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vsdx" ContentType="application/vnd.ms-visio.drawing"/>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1202673364"/>
        <w:docPartObj>
          <w:docPartGallery w:val="Cover Pages"/>
          <w:docPartUnique/>
        </w:docPartObj>
      </w:sdtPr>
      <w:sdtEndPr/>
      <w:sdtContent>
        <w:p w14:paraId="28AFDD34" w14:textId="555EC59C" w:rsidR="00115ADA" w:rsidRDefault="00115ADA">
          <w:r>
            <w:rPr>
              <w:noProof/>
              <w:lang w:eastAsia="es-EC"/>
            </w:rPr>
            <mc:AlternateContent>
              <mc:Choice Requires="wpg">
                <w:drawing>
                  <wp:anchor distT="0" distB="0" distL="114300" distR="114300" simplePos="0" relativeHeight="251662336" behindDoc="0" locked="0" layoutInCell="1" allowOverlap="1" wp14:anchorId="5E0EC0E0" wp14:editId="52B0A766">
                    <wp:simplePos x="0" y="0"/>
                    <wp:positionH relativeFrom="page">
                      <wp:align>center</wp:align>
                    </wp:positionH>
                    <mc:AlternateContent>
                      <mc:Choice Requires="wp14">
                        <wp:positionV relativeFrom="page">
                          <wp14:pctPosVOffset>2300</wp14:pctPosVOffset>
                        </wp:positionV>
                      </mc:Choice>
                      <mc:Fallback>
                        <wp:positionV relativeFrom="page">
                          <wp:posOffset>245745</wp:posOffset>
                        </wp:positionV>
                      </mc:Fallback>
                    </mc:AlternateContent>
                    <wp:extent cx="7315200" cy="1215391"/>
                    <wp:effectExtent l="0" t="0" r="1270" b="1905"/>
                    <wp:wrapNone/>
                    <wp:docPr id="149" name="Grupo 149"/>
                    <wp:cNvGraphicFramePr/>
                    <a:graphic xmlns:a="http://schemas.openxmlformats.org/drawingml/2006/main">
                      <a:graphicData uri="http://schemas.microsoft.com/office/word/2010/wordprocessingGroup">
                        <wpg:wgp>
                          <wpg:cNvGrpSpPr/>
                          <wpg:grpSpPr>
                            <a:xfrm>
                              <a:off x="0" y="0"/>
                              <a:ext cx="7315200" cy="1215391"/>
                              <a:chOff x="0" y="-1"/>
                              <a:chExt cx="7315200" cy="1216153"/>
                            </a:xfrm>
                          </wpg:grpSpPr>
                          <wps:wsp>
                            <wps:cNvPr id="150" name="Rectángulo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ángulo 151"/>
                            <wps:cNvSpPr/>
                            <wps:spPr>
                              <a:xfrm>
                                <a:off x="0" y="0"/>
                                <a:ext cx="7315200" cy="1216152"/>
                              </a:xfrm>
                              <a:prstGeom prst="rect">
                                <a:avLst/>
                              </a:prstGeom>
                              <a:blipFill>
                                <a:blip r:embed="rId9"/>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12100</wp14:pctHeight>
                    </wp14:sizeRelV>
                  </wp:anchor>
                </w:drawing>
              </mc:Choice>
              <mc:Fallback>
                <w:pict>
                  <v:group w14:anchorId="41E81D4D" id="Grupo 149" o:spid="_x0000_s1026" style="position:absolute;margin-left:0;margin-top:0;width:8in;height:95.7pt;z-index:251662336;mso-width-percent:941;mso-height-percent:121;mso-top-percent:23;mso-position-horizontal:center;mso-position-horizontal-relative:page;mso-position-vertical-relative:page;mso-width-percent:941;mso-height-percent:121;mso-top-percent:23"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">
                    <v:shape id="Rectángulo 51" o:spid="_x0000_s1027" style="position:absolute;width:73152;height:11303;visibility:visible;mso-wrap-style:square;v-text-anchor:middle" coordsize="7312660,11296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ze/sYA&#10;AADcAAAADwAAAGRycy9kb3ducmV2LnhtbESPQWvDMAyF74P9B6PBbquzQkfJ6pYxKA07rKztobuJ&#10;WI3TxXawtTT999VhsJvEe3rv02I1+k4NlHIbg4HnSQGKQh1tGxoDh/36aQ4qMwaLXQxk4EoZVsv7&#10;uwWWNl7CFw07bpSEhFyiAcfcl1rn2pHHPIk9BdFOMXlkWVOjbcKLhPtOT4viRXtsgzQ47OndUf2z&#10;+/UGth/DvOLrlNKnO27WqZqdefNtzOPD+PYKimnkf/PfdWUFfyb48oxMo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Hze/sYAAADcAAAADwAAAAAAAAAAAAAAAACYAgAAZHJz&#10;L2Rvd25yZXYueG1sUEsFBgAAAAAEAAQA9QAAAIsDAAAAAA==&#10;" path="m,l7312660,r,1129665l3619500,733425,,1091565,,xe" fillcolor="#5b9bd5 [3204]" stroked="f" strokeweight="1pt">
                      <v:stroke joinstyle="miter"/>
                      <v:path arrowok="t" o:connecttype="custom" o:connectlocs="0,0;7315200,0;7315200,1130373;3620757,733885;0,1092249;0,0" o:connectangles="0,0,0,0,0,0"/>
                    </v:shape>
                    <v:rect id="Rectángulo 151" o:spid="_x0000_s1028" style="position:absolute;width:73152;height:1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FUPMMA&#10;AADcAAAADwAAAGRycy9kb3ducmV2LnhtbERPTWvCQBC9C/6HZQrezEbFENKsUkXBk7a2UHobsmMS&#10;mp2N2TXGf98tFHqbx/ucfD2YRvTUudqyglkUgyAurK65VPDxvp+mIJxH1thYJgUPcrBejUc5Ztre&#10;+Y36sy9FCGGXoYLK+zaT0hUVGXSRbYkDd7GdQR9gV0rd4T2Em0bO4ziRBmsODRW2tK2o+D7fjILj&#10;bisvyWNvrov067TZNf3nqzkpNXkaXp5BeBr8v/jPfdBh/nIGv8+EC+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WFUPMMAAADcAAAADwAAAAAAAAAAAAAAAACYAgAAZHJzL2Rv&#10;d25yZXYueG1sUEsFBgAAAAAEAAQA9QAAAIgDAAAAAA==&#10;" stroked="f" strokeweight="1pt">
                      <v:fill r:id="rId10" o:title="" recolor="t" rotate="t" type="frame"/>
                    </v:rect>
                    <w10:wrap anchorx="page" anchory="page"/>
                  </v:group>
                </w:pict>
              </mc:Fallback>
            </mc:AlternateContent>
          </w:r>
          <w:r>
            <w:rPr>
              <w:noProof/>
              <w:lang w:eastAsia="es-EC"/>
            </w:rPr>
            <mc:AlternateContent>
              <mc:Choice Requires="wps">
                <w:drawing>
                  <wp:anchor distT="0" distB="0" distL="114300" distR="114300" simplePos="0" relativeHeight="251660288" behindDoc="0" locked="0" layoutInCell="1" allowOverlap="1" wp14:anchorId="5C9BA97A" wp14:editId="5AC1A1D5">
                    <wp:simplePos x="0" y="0"/>
                    <wp:positionH relativeFrom="page">
                      <wp:align>center</wp:align>
                    </wp:positionH>
                    <mc:AlternateContent>
                      <mc:Choice Requires="wp14">
                        <wp:positionV relativeFrom="page">
                          <wp14:pctPosVOffset>81800</wp14:pctPosVOffset>
                        </wp:positionV>
                      </mc:Choice>
                      <mc:Fallback>
                        <wp:positionV relativeFrom="page">
                          <wp:posOffset>8745855</wp:posOffset>
                        </wp:positionV>
                      </mc:Fallback>
                    </mc:AlternateContent>
                    <wp:extent cx="7315200" cy="914400"/>
                    <wp:effectExtent l="0" t="0" r="0" b="8255"/>
                    <wp:wrapSquare wrapText="bothSides"/>
                    <wp:docPr id="152" name="Cuadro de texto 152"/>
                    <wp:cNvGraphicFramePr/>
                    <a:graphic xmlns:a="http://schemas.openxmlformats.org/drawingml/2006/main">
                      <a:graphicData uri="http://schemas.microsoft.com/office/word/2010/wordprocessingShape">
                        <wps:wsp>
                          <wps:cNvSpPr txBox="1"/>
                          <wps:spPr>
                            <a:xfrm>
                              <a:off x="0" y="0"/>
                              <a:ext cx="73152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b/>
                                    <w:i/>
                                    <w:color w:val="595959" w:themeColor="text1" w:themeTint="A6"/>
                                    <w:sz w:val="28"/>
                                    <w:szCs w:val="28"/>
                                  </w:rPr>
                                  <w:alias w:val="Autor"/>
                                  <w:tag w:val=""/>
                                  <w:id w:val="789243997"/>
                                  <w:dataBinding w:prefixMappings="xmlns:ns0='http://purl.org/dc/elements/1.1/' xmlns:ns1='http://schemas.openxmlformats.org/package/2006/metadata/core-properties' " w:xpath="/ns1:coreProperties[1]/ns0:creator[1]" w:storeItemID="{6C3C8BC8-F283-45AE-878A-BAB7291924A1}"/>
                                  <w:text/>
                                </w:sdtPr>
                                <w:sdtEndPr/>
                                <w:sdtContent>
                                  <w:p w14:paraId="6E208D85" w14:textId="77777777" w:rsidR="00316E01" w:rsidRPr="00115ADA" w:rsidRDefault="00316E01">
                                    <w:pPr>
                                      <w:pStyle w:val="Sinespaciado"/>
                                      <w:jc w:val="right"/>
                                      <w:rPr>
                                        <w:b/>
                                        <w:i/>
                                        <w:color w:val="595959" w:themeColor="text1" w:themeTint="A6"/>
                                        <w:sz w:val="28"/>
                                        <w:szCs w:val="28"/>
                                      </w:rPr>
                                    </w:pPr>
                                    <w:r w:rsidRPr="00115ADA">
                                      <w:rPr>
                                        <w:b/>
                                        <w:i/>
                                        <w:color w:val="595959" w:themeColor="text1" w:themeTint="A6"/>
                                        <w:sz w:val="28"/>
                                        <w:szCs w:val="28"/>
                                      </w:rPr>
                                      <w:t>Equipo Consultor:</w:t>
                                    </w:r>
                                  </w:p>
                                </w:sdtContent>
                              </w:sdt>
                              <w:p w14:paraId="71E21888" w14:textId="77777777" w:rsidR="00316E01" w:rsidRPr="00115ADA" w:rsidRDefault="00316E01" w:rsidP="00115ADA">
                                <w:pPr>
                                  <w:pStyle w:val="Sinespaciado"/>
                                  <w:jc w:val="right"/>
                                  <w:rPr>
                                    <w:color w:val="595959" w:themeColor="text1" w:themeTint="A6"/>
                                    <w:szCs w:val="28"/>
                                  </w:rPr>
                                </w:pPr>
                                <w:r>
                                  <w:rPr>
                                    <w:color w:val="595959" w:themeColor="text1" w:themeTint="A6"/>
                                    <w:sz w:val="28"/>
                                    <w:szCs w:val="28"/>
                                  </w:rPr>
                                  <w:t xml:space="preserve"> </w:t>
                                </w:r>
                                <w:r w:rsidRPr="00115ADA">
                                  <w:rPr>
                                    <w:color w:val="595959" w:themeColor="text1" w:themeTint="A6"/>
                                    <w:szCs w:val="28"/>
                                  </w:rPr>
                                  <w:t>Ana Karina Aguilar</w:t>
                                </w:r>
                              </w:p>
                              <w:p w14:paraId="09D404EF" w14:textId="77777777" w:rsidR="00316E01" w:rsidRDefault="00316E01" w:rsidP="00115ADA">
                                <w:pPr>
                                  <w:pStyle w:val="Sinespaciado"/>
                                  <w:jc w:val="right"/>
                                  <w:rPr>
                                    <w:color w:val="595959" w:themeColor="text1" w:themeTint="A6"/>
                                    <w:szCs w:val="28"/>
                                  </w:rPr>
                                </w:pPr>
                                <w:r w:rsidRPr="00115ADA">
                                  <w:rPr>
                                    <w:color w:val="595959" w:themeColor="text1" w:themeTint="A6"/>
                                    <w:szCs w:val="28"/>
                                  </w:rPr>
                                  <w:t>Mauricio González</w:t>
                                </w:r>
                              </w:p>
                              <w:p w14:paraId="25CDEB1D" w14:textId="77777777" w:rsidR="00316E01" w:rsidRDefault="00316E01" w:rsidP="00115ADA">
                                <w:pPr>
                                  <w:pStyle w:val="Sinespaciado"/>
                                  <w:jc w:val="right"/>
                                  <w:rPr>
                                    <w:color w:val="595959" w:themeColor="text1" w:themeTint="A6"/>
                                    <w:szCs w:val="28"/>
                                  </w:rPr>
                                </w:pPr>
                                <w:r>
                                  <w:rPr>
                                    <w:color w:val="595959" w:themeColor="text1" w:themeTint="A6"/>
                                    <w:szCs w:val="28"/>
                                  </w:rPr>
                                  <w:t>Jorge Luis Morillo</w:t>
                                </w:r>
                              </w:p>
                              <w:p w14:paraId="67C18A67" w14:textId="77777777" w:rsidR="00316E01" w:rsidRDefault="00316E01" w:rsidP="00115ADA">
                                <w:pPr>
                                  <w:pStyle w:val="Sinespaciado"/>
                                  <w:jc w:val="right"/>
                                  <w:rPr>
                                    <w:color w:val="595959" w:themeColor="text1" w:themeTint="A6"/>
                                    <w:sz w:val="28"/>
                                    <w:szCs w:val="28"/>
                                  </w:rPr>
                                </w:pPr>
                                <w:r>
                                  <w:rPr>
                                    <w:color w:val="595959" w:themeColor="text1" w:themeTint="A6"/>
                                    <w:szCs w:val="28"/>
                                  </w:rPr>
                                  <w:t>Santiago González</w:t>
                                </w:r>
                              </w:p>
                              <w:p w14:paraId="06E78D94" w14:textId="77777777" w:rsidR="00316E01" w:rsidRDefault="00316E01">
                                <w:pPr>
                                  <w:pStyle w:val="Sinespaciado"/>
                                  <w:jc w:val="right"/>
                                  <w:rPr>
                                    <w:color w:val="595959" w:themeColor="text1" w:themeTint="A6"/>
                                    <w:sz w:val="28"/>
                                    <w:szCs w:val="28"/>
                                  </w:rPr>
                                </w:pPr>
                              </w:p>
                              <w:p w14:paraId="7C2F196A" w14:textId="77777777" w:rsidR="00316E01" w:rsidRDefault="00967746">
                                <w:pPr>
                                  <w:pStyle w:val="Sinespaciado"/>
                                  <w:jc w:val="right"/>
                                  <w:rPr>
                                    <w:color w:val="595959" w:themeColor="text1" w:themeTint="A6"/>
                                    <w:sz w:val="18"/>
                                    <w:szCs w:val="18"/>
                                  </w:rPr>
                                </w:pPr>
                                <w:sdt>
                                  <w:sdtPr>
                                    <w:rPr>
                                      <w:color w:val="595959" w:themeColor="text1" w:themeTint="A6"/>
                                      <w:sz w:val="18"/>
                                      <w:szCs w:val="18"/>
                                    </w:rPr>
                                    <w:alias w:val="CorreoElectrónico"/>
                                    <w:tag w:val="CorreoElectrónico"/>
                                    <w:id w:val="942260680"/>
                                    <w:showingPlcHdr/>
                                    <w:dataBinding w:prefixMappings="xmlns:ns0='http://schemas.microsoft.com/office/2006/coverPageProps' " w:xpath="/ns0:CoverPageProperties[1]/ns0:CompanyEmail[1]" w:storeItemID="{55AF091B-3C7A-41E3-B477-F2FDAA23CFDA}"/>
                                    <w:text/>
                                  </w:sdtPr>
                                  <w:sdtEndPr/>
                                  <w:sdtContent>
                                    <w:r w:rsidR="00316E01">
                                      <w:rPr>
                                        <w:color w:val="595959" w:themeColor="text1" w:themeTint="A6"/>
                                        <w:sz w:val="18"/>
                                        <w:szCs w:val="18"/>
                                        <w:lang w:val="es-ES"/>
                                      </w:rPr>
                                      <w:t>[Dirección de correo electrónico]</w:t>
                                    </w:r>
                                  </w:sdtContent>
                                </w:sdt>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9200</wp14:pctHeight>
                    </wp14:sizeRelV>
                  </wp:anchor>
                </w:drawing>
              </mc:Choice>
              <mc:Fallback>
                <w:pict>
                  <v:shapetype w14:anchorId="5C9BA97A" id="_x0000_t202" coordsize="21600,21600" o:spt="202" path="m,l,21600r21600,l21600,xe">
                    <v:stroke joinstyle="miter"/>
                    <v:path gradientshapeok="t" o:connecttype="rect"/>
                  </v:shapetype>
                  <v:shape id="Cuadro de texto 152" o:spid="_x0000_s1026" type="#_x0000_t202" style="position:absolute;margin-left:0;margin-top:0;width:8in;height:1in;z-index:251660288;visibility:visible;mso-wrap-style:square;mso-width-percent:941;mso-height-percent:92;mso-top-percent:818;mso-wrap-distance-left:9pt;mso-wrap-distance-top:0;mso-wrap-distance-right:9pt;mso-wrap-distance-bottom:0;mso-position-horizontal:center;mso-position-horizontal-relative:page;mso-position-vertical-relative:page;mso-width-percent:941;mso-height-percent:92;mso-top-percent:818;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" filled="f" stroked="f" strokeweight=".5pt">
                    <v:textbox inset="126pt,0,54pt,0">
                      <w:txbxContent>
                        <w:sdt>
                          <w:sdtPr>
                            <w:rPr>
                              <w:b/>
                              <w:i/>
                              <w:color w:val="595959" w:themeColor="text1" w:themeTint="A6"/>
                              <w:sz w:val="28"/>
                              <w:szCs w:val="28"/>
                            </w:rPr>
                            <w:alias w:val="Autor"/>
                            <w:tag w:val=""/>
                            <w:id w:val="789243997"/>
                            <w:dataBinding w:prefixMappings="xmlns:ns0='http://purl.org/dc/elements/1.1/' xmlns:ns1='http://schemas.openxmlformats.org/package/2006/metadata/core-properties' " w:xpath="/ns1:coreProperties[1]/ns0:creator[1]" w:storeItemID="{6C3C8BC8-F283-45AE-878A-BAB7291924A1}"/>
                            <w:text/>
                          </w:sdtPr>
                          <w:sdtContent>
                            <w:p w14:paraId="6E208D85" w14:textId="77777777" w:rsidR="00316E01" w:rsidRPr="00115ADA" w:rsidRDefault="00316E01">
                              <w:pPr>
                                <w:pStyle w:val="Sinespaciado"/>
                                <w:jc w:val="right"/>
                                <w:rPr>
                                  <w:b/>
                                  <w:i/>
                                  <w:color w:val="595959" w:themeColor="text1" w:themeTint="A6"/>
                                  <w:sz w:val="28"/>
                                  <w:szCs w:val="28"/>
                                </w:rPr>
                              </w:pPr>
                              <w:r w:rsidRPr="00115ADA">
                                <w:rPr>
                                  <w:b/>
                                  <w:i/>
                                  <w:color w:val="595959" w:themeColor="text1" w:themeTint="A6"/>
                                  <w:sz w:val="28"/>
                                  <w:szCs w:val="28"/>
                                </w:rPr>
                                <w:t>Equipo Consultor:</w:t>
                              </w:r>
                            </w:p>
                          </w:sdtContent>
                        </w:sdt>
                        <w:p w14:paraId="71E21888" w14:textId="77777777" w:rsidR="00316E01" w:rsidRPr="00115ADA" w:rsidRDefault="00316E01" w:rsidP="00115ADA">
                          <w:pPr>
                            <w:pStyle w:val="Sinespaciado"/>
                            <w:jc w:val="right"/>
                            <w:rPr>
                              <w:color w:val="595959" w:themeColor="text1" w:themeTint="A6"/>
                              <w:szCs w:val="28"/>
                            </w:rPr>
                          </w:pPr>
                          <w:r>
                            <w:rPr>
                              <w:color w:val="595959" w:themeColor="text1" w:themeTint="A6"/>
                              <w:sz w:val="28"/>
                              <w:szCs w:val="28"/>
                            </w:rPr>
                            <w:t xml:space="preserve"> </w:t>
                          </w:r>
                          <w:r w:rsidRPr="00115ADA">
                            <w:rPr>
                              <w:color w:val="595959" w:themeColor="text1" w:themeTint="A6"/>
                              <w:szCs w:val="28"/>
                            </w:rPr>
                            <w:t>Ana Karina Aguilar</w:t>
                          </w:r>
                        </w:p>
                        <w:p w14:paraId="09D404EF" w14:textId="77777777" w:rsidR="00316E01" w:rsidRDefault="00316E01" w:rsidP="00115ADA">
                          <w:pPr>
                            <w:pStyle w:val="Sinespaciado"/>
                            <w:jc w:val="right"/>
                            <w:rPr>
                              <w:color w:val="595959" w:themeColor="text1" w:themeTint="A6"/>
                              <w:szCs w:val="28"/>
                            </w:rPr>
                          </w:pPr>
                          <w:r w:rsidRPr="00115ADA">
                            <w:rPr>
                              <w:color w:val="595959" w:themeColor="text1" w:themeTint="A6"/>
                              <w:szCs w:val="28"/>
                            </w:rPr>
                            <w:t>Mauricio González</w:t>
                          </w:r>
                        </w:p>
                        <w:p w14:paraId="25CDEB1D" w14:textId="77777777" w:rsidR="00316E01" w:rsidRDefault="00316E01" w:rsidP="00115ADA">
                          <w:pPr>
                            <w:pStyle w:val="Sinespaciado"/>
                            <w:jc w:val="right"/>
                            <w:rPr>
                              <w:color w:val="595959" w:themeColor="text1" w:themeTint="A6"/>
                              <w:szCs w:val="28"/>
                            </w:rPr>
                          </w:pPr>
                          <w:r>
                            <w:rPr>
                              <w:color w:val="595959" w:themeColor="text1" w:themeTint="A6"/>
                              <w:szCs w:val="28"/>
                            </w:rPr>
                            <w:t>Jorge Luis Morillo</w:t>
                          </w:r>
                        </w:p>
                        <w:p w14:paraId="67C18A67" w14:textId="77777777" w:rsidR="00316E01" w:rsidRDefault="00316E01" w:rsidP="00115ADA">
                          <w:pPr>
                            <w:pStyle w:val="Sinespaciado"/>
                            <w:jc w:val="right"/>
                            <w:rPr>
                              <w:color w:val="595959" w:themeColor="text1" w:themeTint="A6"/>
                              <w:sz w:val="28"/>
                              <w:szCs w:val="28"/>
                            </w:rPr>
                          </w:pPr>
                          <w:r>
                            <w:rPr>
                              <w:color w:val="595959" w:themeColor="text1" w:themeTint="A6"/>
                              <w:szCs w:val="28"/>
                            </w:rPr>
                            <w:t>Santiago González</w:t>
                          </w:r>
                        </w:p>
                        <w:p w14:paraId="06E78D94" w14:textId="77777777" w:rsidR="00316E01" w:rsidRDefault="00316E01">
                          <w:pPr>
                            <w:pStyle w:val="Sinespaciado"/>
                            <w:jc w:val="right"/>
                            <w:rPr>
                              <w:color w:val="595959" w:themeColor="text1" w:themeTint="A6"/>
                              <w:sz w:val="28"/>
                              <w:szCs w:val="28"/>
                            </w:rPr>
                          </w:pPr>
                        </w:p>
                        <w:p w14:paraId="7C2F196A" w14:textId="77777777" w:rsidR="00316E01" w:rsidRDefault="00316E01">
                          <w:pPr>
                            <w:pStyle w:val="Sinespaciado"/>
                            <w:jc w:val="right"/>
                            <w:rPr>
                              <w:color w:val="595959" w:themeColor="text1" w:themeTint="A6"/>
                              <w:sz w:val="18"/>
                              <w:szCs w:val="18"/>
                            </w:rPr>
                          </w:pPr>
                          <w:sdt>
                            <w:sdtPr>
                              <w:rPr>
                                <w:color w:val="595959" w:themeColor="text1" w:themeTint="A6"/>
                                <w:sz w:val="18"/>
                                <w:szCs w:val="18"/>
                              </w:rPr>
                              <w:alias w:val="CorreoElectrónico"/>
                              <w:tag w:val="CorreoElectrónico"/>
                              <w:id w:val="942260680"/>
                              <w:showingPlcHdr/>
                              <w:dataBinding w:prefixMappings="xmlns:ns0='http://schemas.microsoft.com/office/2006/coverPageProps' " w:xpath="/ns0:CoverPageProperties[1]/ns0:CompanyEmail[1]" w:storeItemID="{55AF091B-3C7A-41E3-B477-F2FDAA23CFDA}"/>
                              <w:text/>
                            </w:sdtPr>
                            <w:sdtContent>
                              <w:r>
                                <w:rPr>
                                  <w:color w:val="595959" w:themeColor="text1" w:themeTint="A6"/>
                                  <w:sz w:val="18"/>
                                  <w:szCs w:val="18"/>
                                  <w:lang w:val="es-ES"/>
                                </w:rPr>
                                <w:t>[Dirección de correo electrónico]</w:t>
                              </w:r>
                            </w:sdtContent>
                          </w:sdt>
                        </w:p>
                      </w:txbxContent>
                    </v:textbox>
                    <w10:wrap type="square" anchorx="page" anchory="page"/>
                  </v:shape>
                </w:pict>
              </mc:Fallback>
            </mc:AlternateContent>
          </w:r>
          <w:r>
            <w:rPr>
              <w:noProof/>
              <w:lang w:eastAsia="es-EC"/>
            </w:rPr>
            <mc:AlternateContent>
              <mc:Choice Requires="wps">
                <w:drawing>
                  <wp:anchor distT="0" distB="0" distL="114300" distR="114300" simplePos="0" relativeHeight="251661312" behindDoc="0" locked="0" layoutInCell="1" allowOverlap="1" wp14:anchorId="516A5387" wp14:editId="77133223">
                    <wp:simplePos x="0" y="0"/>
                    <wp:positionH relativeFrom="page">
                      <wp:align>center</wp:align>
                    </wp:positionH>
                    <mc:AlternateContent>
                      <mc:Choice Requires="wp14">
                        <wp:positionV relativeFrom="page">
                          <wp14:pctPosVOffset>70000</wp14:pctPosVOffset>
                        </wp:positionV>
                      </mc:Choice>
                      <mc:Fallback>
                        <wp:positionV relativeFrom="page">
                          <wp:posOffset>7484110</wp:posOffset>
                        </wp:positionV>
                      </mc:Fallback>
                    </mc:AlternateContent>
                    <wp:extent cx="7315200" cy="1009650"/>
                    <wp:effectExtent l="0" t="0" r="0" b="0"/>
                    <wp:wrapSquare wrapText="bothSides"/>
                    <wp:docPr id="153" name="Cuadro de texto 153"/>
                    <wp:cNvGraphicFramePr/>
                    <a:graphic xmlns:a="http://schemas.openxmlformats.org/drawingml/2006/main">
                      <a:graphicData uri="http://schemas.microsoft.com/office/word/2010/wordprocessingShape">
                        <wps:wsp>
                          <wps:cNvSpPr txBox="1"/>
                          <wps:spPr>
                            <a:xfrm>
                              <a:off x="0" y="0"/>
                              <a:ext cx="7315200"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6B60D5" w14:textId="60CB76FC" w:rsidR="00316E01" w:rsidRDefault="00D00F51">
                                <w:pPr>
                                  <w:pStyle w:val="Sinespaciado"/>
                                  <w:jc w:val="right"/>
                                  <w:rPr>
                                    <w:color w:val="5B9BD5" w:themeColor="accent1"/>
                                    <w:sz w:val="28"/>
                                    <w:szCs w:val="28"/>
                                  </w:rPr>
                                </w:pPr>
                                <w:r>
                                  <w:rPr>
                                    <w:color w:val="5B9BD5" w:themeColor="accent1"/>
                                    <w:sz w:val="28"/>
                                    <w:szCs w:val="28"/>
                                    <w:lang w:val="es-ES"/>
                                  </w:rPr>
                                  <w:t xml:space="preserve">CAPÍTULO </w:t>
                                </w:r>
                                <w:r w:rsidR="00316E01">
                                  <w:rPr>
                                    <w:color w:val="5B9BD5" w:themeColor="accent1"/>
                                    <w:sz w:val="28"/>
                                    <w:szCs w:val="28"/>
                                    <w:lang w:val="es-ES"/>
                                  </w:rPr>
                                  <w:t>I</w:t>
                                </w:r>
                                <w:r w:rsidR="00FC0F76">
                                  <w:rPr>
                                    <w:color w:val="5B9BD5" w:themeColor="accent1"/>
                                    <w:sz w:val="28"/>
                                    <w:szCs w:val="28"/>
                                    <w:lang w:val="es-ES"/>
                                  </w:rPr>
                                  <w:t>I</w:t>
                                </w:r>
                              </w:p>
                              <w:sdt>
                                <w:sdtPr>
                                  <w:rPr>
                                    <w:b/>
                                    <w:i/>
                                    <w:color w:val="595959" w:themeColor="text1" w:themeTint="A6"/>
                                    <w:sz w:val="20"/>
                                    <w:szCs w:val="20"/>
                                  </w:rPr>
                                  <w:alias w:val="Descripción breve"/>
                                  <w:tag w:val=""/>
                                  <w:id w:val="1375273687"/>
                                  <w:dataBinding w:prefixMappings="xmlns:ns0='http://schemas.microsoft.com/office/2006/coverPageProps' " w:xpath="/ns0:CoverPageProperties[1]/ns0:Abstract[1]" w:storeItemID="{55AF091B-3C7A-41E3-B477-F2FDAA23CFDA}"/>
                                  <w:text w:multiLine="1"/>
                                </w:sdtPr>
                                <w:sdtEndPr/>
                                <w:sdtContent>
                                  <w:p w14:paraId="746E9C73" w14:textId="77777777" w:rsidR="00316E01" w:rsidRPr="004C318A" w:rsidRDefault="00316E01">
                                    <w:pPr>
                                      <w:pStyle w:val="Sinespaciado"/>
                                      <w:jc w:val="right"/>
                                      <w:rPr>
                                        <w:b/>
                                        <w:i/>
                                        <w:color w:val="595959" w:themeColor="text1" w:themeTint="A6"/>
                                        <w:sz w:val="20"/>
                                        <w:szCs w:val="20"/>
                                      </w:rPr>
                                    </w:pPr>
                                    <w:r w:rsidRPr="004C318A">
                                      <w:rPr>
                                        <w:b/>
                                        <w:i/>
                                        <w:color w:val="595959" w:themeColor="text1" w:themeTint="A6"/>
                                        <w:sz w:val="20"/>
                                        <w:szCs w:val="20"/>
                                      </w:rPr>
                                      <w:t>Informe Final del Mapa de Zonificación Ecológica Económica de la Provincia de Napo</w:t>
                                    </w:r>
                                  </w:p>
                                </w:sdtContent>
                              </w:sdt>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94100</wp14:pctWidth>
                    </wp14:sizeRelH>
                    <wp14:sizeRelV relativeFrom="page">
                      <wp14:pctHeight>10000</wp14:pctHeight>
                    </wp14:sizeRelV>
                  </wp:anchor>
                </w:drawing>
              </mc:Choice>
              <mc:Fallback>
                <w:pict>
                  <v:shapetype w14:anchorId="516A5387" id="_x0000_t202" coordsize="21600,21600" o:spt="202" path="m,l,21600r21600,l21600,xe">
                    <v:stroke joinstyle="miter"/>
                    <v:path gradientshapeok="t" o:connecttype="rect"/>
                  </v:shapetype>
                  <v:shape id="Cuadro de texto 153" o:spid="_x0000_s1027" type="#_x0000_t202" style="position:absolute;margin-left:0;margin-top:0;width:8in;height:79.5pt;z-index:251661312;visibility:visible;mso-wrap-style:square;mso-width-percent:941;mso-height-percent:100;mso-top-percent:700;mso-wrap-distance-left:9pt;mso-wrap-distance-top:0;mso-wrap-distance-right:9pt;mso-wrap-distance-bottom:0;mso-position-horizontal:center;mso-position-horizontal-relative:page;mso-position-vertical-relative:page;mso-width-percent:941;mso-height-percent:100;mso-top-percent:7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" filled="f" stroked="f" strokeweight=".5pt">
                    <v:textbox style="mso-fit-shape-to-text:t" inset="126pt,0,54pt,0">
                      <w:txbxContent>
                        <w:p w14:paraId="2A6B60D5" w14:textId="60CB76FC" w:rsidR="00316E01" w:rsidRDefault="00D00F51">
                          <w:pPr>
                            <w:pStyle w:val="Sinespaciado"/>
                            <w:jc w:val="right"/>
                            <w:rPr>
                              <w:color w:val="5B9BD5" w:themeColor="accent1"/>
                              <w:sz w:val="28"/>
                              <w:szCs w:val="28"/>
                            </w:rPr>
                          </w:pPr>
                          <w:r>
                            <w:rPr>
                              <w:color w:val="5B9BD5" w:themeColor="accent1"/>
                              <w:sz w:val="28"/>
                              <w:szCs w:val="28"/>
                              <w:lang w:val="es-ES"/>
                            </w:rPr>
                            <w:t xml:space="preserve">CAPÍTULO </w:t>
                          </w:r>
                          <w:r w:rsidR="00316E01">
                            <w:rPr>
                              <w:color w:val="5B9BD5" w:themeColor="accent1"/>
                              <w:sz w:val="28"/>
                              <w:szCs w:val="28"/>
                              <w:lang w:val="es-ES"/>
                            </w:rPr>
                            <w:t>I</w:t>
                          </w:r>
                          <w:r w:rsidR="00FC0F76">
                            <w:rPr>
                              <w:color w:val="5B9BD5" w:themeColor="accent1"/>
                              <w:sz w:val="28"/>
                              <w:szCs w:val="28"/>
                              <w:lang w:val="es-ES"/>
                            </w:rPr>
                            <w:t>I</w:t>
                          </w:r>
                          <w:bookmarkStart w:id="1" w:name="_GoBack"/>
                          <w:bookmarkEnd w:id="1"/>
                        </w:p>
                        <w:sdt>
                          <w:sdtPr>
                            <w:rPr>
                              <w:b/>
                              <w:i/>
                              <w:color w:val="595959" w:themeColor="text1" w:themeTint="A6"/>
                              <w:sz w:val="20"/>
                              <w:szCs w:val="20"/>
                            </w:rPr>
                            <w:alias w:val="Descripción breve"/>
                            <w:tag w:val=""/>
                            <w:id w:val="1375273687"/>
                            <w:dataBinding w:prefixMappings="xmlns:ns0='http://schemas.microsoft.com/office/2006/coverPageProps' " w:xpath="/ns0:CoverPageProperties[1]/ns0:Abstract[1]" w:storeItemID="{55AF091B-3C7A-41E3-B477-F2FDAA23CFDA}"/>
                            <w:text w:multiLine="1"/>
                          </w:sdtPr>
                          <w:sdtEndPr/>
                          <w:sdtContent>
                            <w:p w14:paraId="746E9C73" w14:textId="77777777" w:rsidR="00316E01" w:rsidRPr="004C318A" w:rsidRDefault="00316E01">
                              <w:pPr>
                                <w:pStyle w:val="Sinespaciado"/>
                                <w:jc w:val="right"/>
                                <w:rPr>
                                  <w:b/>
                                  <w:i/>
                                  <w:color w:val="595959" w:themeColor="text1" w:themeTint="A6"/>
                                  <w:sz w:val="20"/>
                                  <w:szCs w:val="20"/>
                                </w:rPr>
                              </w:pPr>
                              <w:r w:rsidRPr="004C318A">
                                <w:rPr>
                                  <w:b/>
                                  <w:i/>
                                  <w:color w:val="595959" w:themeColor="text1" w:themeTint="A6"/>
                                  <w:sz w:val="20"/>
                                  <w:szCs w:val="20"/>
                                </w:rPr>
                                <w:t>Informe Final del Mapa de Zonificación Ecológica Económica de la Provincia de Napo</w:t>
                              </w:r>
                            </w:p>
                          </w:sdtContent>
                        </w:sdt>
                      </w:txbxContent>
                    </v:textbox>
                    <w10:wrap type="square" anchorx="page" anchory="page"/>
                  </v:shape>
                </w:pict>
              </mc:Fallback>
            </mc:AlternateContent>
          </w:r>
          <w:r>
            <w:rPr>
              <w:noProof/>
              <w:lang w:eastAsia="es-EC"/>
            </w:rPr>
            <mc:AlternateContent>
              <mc:Choice Requires="wps">
                <w:drawing>
                  <wp:anchor distT="0" distB="0" distL="114300" distR="114300" simplePos="0" relativeHeight="251659264" behindDoc="0" locked="0" layoutInCell="1" allowOverlap="1" wp14:anchorId="36776F96" wp14:editId="1F00A589">
                    <wp:simplePos x="0" y="0"/>
                    <wp:positionH relativeFrom="page">
                      <wp:align>center</wp:align>
                    </wp:positionH>
                    <mc:AlternateContent>
                      <mc:Choice Requires="wp14">
                        <wp:positionV relativeFrom="page">
                          <wp14:pctPosVOffset>30000</wp14:pctPosVOffset>
                        </wp:positionV>
                      </mc:Choice>
                      <mc:Fallback>
                        <wp:positionV relativeFrom="page">
                          <wp:posOffset>3207385</wp:posOffset>
                        </wp:positionV>
                      </mc:Fallback>
                    </mc:AlternateContent>
                    <wp:extent cx="7315200" cy="3638550"/>
                    <wp:effectExtent l="0" t="0" r="0" b="6350"/>
                    <wp:wrapSquare wrapText="bothSides"/>
                    <wp:docPr id="154" name="Cuadro de texto 154"/>
                    <wp:cNvGraphicFramePr/>
                    <a:graphic xmlns:a="http://schemas.openxmlformats.org/drawingml/2006/main">
                      <a:graphicData uri="http://schemas.microsoft.com/office/word/2010/wordprocessingShape">
                        <wps:wsp>
                          <wps:cNvSpPr txBox="1"/>
                          <wps:spPr>
                            <a:xfrm>
                              <a:off x="0" y="0"/>
                              <a:ext cx="7315200" cy="3638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4838B5" w14:textId="77777777" w:rsidR="00316E01" w:rsidRDefault="00967746" w:rsidP="00AC0C83">
                                <w:pPr>
                                  <w:ind w:left="1416" w:hanging="1416"/>
                                  <w:jc w:val="right"/>
                                  <w:rPr>
                                    <w:color w:val="5B9BD5" w:themeColor="accent1"/>
                                    <w:sz w:val="64"/>
                                    <w:szCs w:val="64"/>
                                  </w:rPr>
                                </w:pPr>
                                <w:sdt>
                                  <w:sdtPr>
                                    <w:rPr>
                                      <w:caps/>
                                      <w:color w:val="5B9BD5" w:themeColor="accent1"/>
                                      <w:sz w:val="64"/>
                                      <w:szCs w:val="64"/>
                                    </w:rPr>
                                    <w:alias w:val="Título"/>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316E01">
                                      <w:rPr>
                                        <w:caps/>
                                        <w:color w:val="5B9BD5" w:themeColor="accent1"/>
                                        <w:sz w:val="64"/>
                                        <w:szCs w:val="64"/>
                                      </w:rPr>
                                      <w:t>ZONIFICACIÓN ECOLÓGICA ECONÓMICA</w:t>
                                    </w:r>
                                  </w:sdtContent>
                                </w:sdt>
                              </w:p>
                              <w:sdt>
                                <w:sdtPr>
                                  <w:rPr>
                                    <w:color w:val="404040" w:themeColor="text1" w:themeTint="BF"/>
                                    <w:sz w:val="36"/>
                                    <w:szCs w:val="36"/>
                                  </w:rPr>
                                  <w:alias w:val="Subtítulo"/>
                                  <w:tag w:val=""/>
                                  <w:id w:val="1759551507"/>
                                  <w:dataBinding w:prefixMappings="xmlns:ns0='http://purl.org/dc/elements/1.1/' xmlns:ns1='http://schemas.openxmlformats.org/package/2006/metadata/core-properties' " w:xpath="/ns1:coreProperties[1]/ns0:subject[1]" w:storeItemID="{6C3C8BC8-F283-45AE-878A-BAB7291924A1}"/>
                                  <w:text/>
                                </w:sdtPr>
                                <w:sdtEndPr/>
                                <w:sdtContent>
                                  <w:p w14:paraId="58B46DD7" w14:textId="77777777" w:rsidR="00316E01" w:rsidRDefault="00316E01">
                                    <w:pPr>
                                      <w:jc w:val="right"/>
                                      <w:rPr>
                                        <w:smallCaps/>
                                        <w:color w:val="404040" w:themeColor="text1" w:themeTint="BF"/>
                                        <w:sz w:val="36"/>
                                        <w:szCs w:val="36"/>
                                      </w:rPr>
                                    </w:pPr>
                                    <w:r>
                                      <w:rPr>
                                        <w:color w:val="404040" w:themeColor="text1" w:themeTint="BF"/>
                                        <w:sz w:val="36"/>
                                        <w:szCs w:val="36"/>
                                      </w:rPr>
                                      <w:t>PROVINCIA DE NAPO</w:t>
                                    </w:r>
                                  </w:p>
                                </w:sdtContent>
                              </w:sdt>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36300</wp14:pctHeight>
                    </wp14:sizeRelV>
                  </wp:anchor>
                </w:drawing>
              </mc:Choice>
              <mc:Fallback>
                <w:pict>
                  <v:shape w14:anchorId="36776F96" id="Cuadro de texto 154" o:spid="_x0000_s1028" type="#_x0000_t202" style="position:absolute;margin-left:0;margin-top:0;width:8in;height:286.5pt;z-index:251659264;visibility:visible;mso-wrap-style:square;mso-width-percent:941;mso-height-percent:363;mso-top-percent:300;mso-wrap-distance-left:9pt;mso-wrap-distance-top:0;mso-wrap-distance-right:9pt;mso-wrap-distance-bottom:0;mso-position-horizontal:center;mso-position-horizontal-relative:page;mso-position-vertical-relative:page;mso-width-percent:941;mso-height-percent:363;mso-top-percent:30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" filled="f" stroked="f" strokeweight=".5pt">
                    <v:textbox inset="126pt,0,54pt,0">
                      <w:txbxContent>
                        <w:p w14:paraId="674838B5" w14:textId="77777777" w:rsidR="00316E01" w:rsidRDefault="00316E01" w:rsidP="00AC0C83">
                          <w:pPr>
                            <w:ind w:left="1416" w:hanging="1416"/>
                            <w:jc w:val="right"/>
                            <w:rPr>
                              <w:color w:val="5B9BD5" w:themeColor="accent1"/>
                              <w:sz w:val="64"/>
                              <w:szCs w:val="64"/>
                            </w:rPr>
                          </w:pPr>
                          <w:sdt>
                            <w:sdtPr>
                              <w:rPr>
                                <w:caps/>
                                <w:color w:val="5B9BD5" w:themeColor="accent1"/>
                                <w:sz w:val="64"/>
                                <w:szCs w:val="64"/>
                              </w:rPr>
                              <w:alias w:val="Título"/>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Pr>
                                  <w:caps/>
                                  <w:color w:val="5B9BD5" w:themeColor="accent1"/>
                                  <w:sz w:val="64"/>
                                  <w:szCs w:val="64"/>
                                </w:rPr>
                                <w:t>ZONIFICACIÓN ECOLÓGICA ECONÓMICA</w:t>
                              </w:r>
                            </w:sdtContent>
                          </w:sdt>
                        </w:p>
                        <w:sdt>
                          <w:sdtPr>
                            <w:rPr>
                              <w:color w:val="404040" w:themeColor="text1" w:themeTint="BF"/>
                              <w:sz w:val="36"/>
                              <w:szCs w:val="36"/>
                            </w:rPr>
                            <w:alias w:val="Subtítulo"/>
                            <w:tag w:val=""/>
                            <w:id w:val="1759551507"/>
                            <w:dataBinding w:prefixMappings="xmlns:ns0='http://purl.org/dc/elements/1.1/' xmlns:ns1='http://schemas.openxmlformats.org/package/2006/metadata/core-properties' " w:xpath="/ns1:coreProperties[1]/ns0:subject[1]" w:storeItemID="{6C3C8BC8-F283-45AE-878A-BAB7291924A1}"/>
                            <w:text/>
                          </w:sdtPr>
                          <w:sdtContent>
                            <w:p w14:paraId="58B46DD7" w14:textId="77777777" w:rsidR="00316E01" w:rsidRDefault="00316E01">
                              <w:pPr>
                                <w:jc w:val="right"/>
                                <w:rPr>
                                  <w:smallCaps/>
                                  <w:color w:val="404040" w:themeColor="text1" w:themeTint="BF"/>
                                  <w:sz w:val="36"/>
                                  <w:szCs w:val="36"/>
                                </w:rPr>
                              </w:pPr>
                              <w:r>
                                <w:rPr>
                                  <w:color w:val="404040" w:themeColor="text1" w:themeTint="BF"/>
                                  <w:sz w:val="36"/>
                                  <w:szCs w:val="36"/>
                                </w:rPr>
                                <w:t>PROVINCIA DE NAPO</w:t>
                              </w:r>
                            </w:p>
                          </w:sdtContent>
                        </w:sdt>
                      </w:txbxContent>
                    </v:textbox>
                    <w10:wrap type="square" anchorx="page" anchory="page"/>
                  </v:shape>
                </w:pict>
              </mc:Fallback>
            </mc:AlternateContent>
          </w:r>
        </w:p>
        <w:p w14:paraId="7DC5C950" w14:textId="712729D5" w:rsidR="00115ADA" w:rsidRDefault="00AC0C83">
          <w:r>
            <w:rPr>
              <w:noProof/>
              <w:lang w:eastAsia="es-EC"/>
            </w:rPr>
            <w:drawing>
              <wp:anchor distT="0" distB="0" distL="114300" distR="114300" simplePos="0" relativeHeight="251672576" behindDoc="0" locked="0" layoutInCell="1" allowOverlap="1" wp14:anchorId="10255036" wp14:editId="4C8808A5">
                <wp:simplePos x="0" y="0"/>
                <wp:positionH relativeFrom="column">
                  <wp:posOffset>5082540</wp:posOffset>
                </wp:positionH>
                <wp:positionV relativeFrom="paragraph">
                  <wp:posOffset>1360170</wp:posOffset>
                </wp:positionV>
                <wp:extent cx="989445" cy="774095"/>
                <wp:effectExtent l="0" t="0" r="1270" b="6985"/>
                <wp:wrapNone/>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GEF.PNG.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89445" cy="774095"/>
                        </a:xfrm>
                        <a:prstGeom prst="rect">
                          <a:avLst/>
                        </a:prstGeom>
                      </pic:spPr>
                    </pic:pic>
                  </a:graphicData>
                </a:graphic>
                <wp14:sizeRelH relativeFrom="page">
                  <wp14:pctWidth>0</wp14:pctWidth>
                </wp14:sizeRelH>
                <wp14:sizeRelV relativeFrom="page">
                  <wp14:pctHeight>0</wp14:pctHeight>
                </wp14:sizeRelV>
              </wp:anchor>
            </w:drawing>
          </w:r>
          <w:r>
            <w:rPr>
              <w:noProof/>
              <w:lang w:eastAsia="es-EC"/>
            </w:rPr>
            <w:drawing>
              <wp:anchor distT="0" distB="0" distL="114300" distR="114300" simplePos="0" relativeHeight="251670528" behindDoc="0" locked="0" layoutInCell="1" allowOverlap="1" wp14:anchorId="30C86C69" wp14:editId="067CCD37">
                <wp:simplePos x="0" y="0"/>
                <wp:positionH relativeFrom="margin">
                  <wp:posOffset>1706880</wp:posOffset>
                </wp:positionH>
                <wp:positionV relativeFrom="paragraph">
                  <wp:posOffset>1287145</wp:posOffset>
                </wp:positionV>
                <wp:extent cx="1417320" cy="1007639"/>
                <wp:effectExtent l="0" t="0" r="0" b="254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_mae.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417320" cy="1007639"/>
                        </a:xfrm>
                        <a:prstGeom prst="rect">
                          <a:avLst/>
                        </a:prstGeom>
                      </pic:spPr>
                    </pic:pic>
                  </a:graphicData>
                </a:graphic>
                <wp14:sizeRelH relativeFrom="page">
                  <wp14:pctWidth>0</wp14:pctWidth>
                </wp14:sizeRelH>
                <wp14:sizeRelV relativeFrom="page">
                  <wp14:pctHeight>0</wp14:pctHeight>
                </wp14:sizeRelV>
              </wp:anchor>
            </w:drawing>
          </w:r>
          <w:r>
            <w:rPr>
              <w:noProof/>
              <w:lang w:eastAsia="es-EC"/>
            </w:rPr>
            <w:drawing>
              <wp:anchor distT="0" distB="0" distL="114300" distR="114300" simplePos="0" relativeHeight="251671552" behindDoc="0" locked="0" layoutInCell="1" allowOverlap="1" wp14:anchorId="018F9F92" wp14:editId="7D37279F">
                <wp:simplePos x="0" y="0"/>
                <wp:positionH relativeFrom="margin">
                  <wp:posOffset>3569335</wp:posOffset>
                </wp:positionH>
                <wp:positionV relativeFrom="paragraph">
                  <wp:posOffset>1261110</wp:posOffset>
                </wp:positionV>
                <wp:extent cx="1123503" cy="1112922"/>
                <wp:effectExtent l="0" t="0" r="635"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AO.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23503" cy="1112922"/>
                        </a:xfrm>
                        <a:prstGeom prst="rect">
                          <a:avLst/>
                        </a:prstGeom>
                      </pic:spPr>
                    </pic:pic>
                  </a:graphicData>
                </a:graphic>
                <wp14:sizeRelH relativeFrom="page">
                  <wp14:pctWidth>0</wp14:pctWidth>
                </wp14:sizeRelH>
                <wp14:sizeRelV relativeFrom="page">
                  <wp14:pctHeight>0</wp14:pctHeight>
                </wp14:sizeRelV>
              </wp:anchor>
            </w:drawing>
          </w:r>
          <w:r>
            <w:rPr>
              <w:noProof/>
              <w:lang w:eastAsia="es-EC"/>
            </w:rPr>
            <w:drawing>
              <wp:anchor distT="0" distB="0" distL="114300" distR="114300" simplePos="0" relativeHeight="251669504" behindDoc="0" locked="0" layoutInCell="1" allowOverlap="1" wp14:anchorId="14BDE7CE" wp14:editId="7CBB85BF">
                <wp:simplePos x="0" y="0"/>
                <wp:positionH relativeFrom="column">
                  <wp:posOffset>45720</wp:posOffset>
                </wp:positionH>
                <wp:positionV relativeFrom="paragraph">
                  <wp:posOffset>1215390</wp:posOffset>
                </wp:positionV>
                <wp:extent cx="1106170" cy="1106170"/>
                <wp:effectExtent l="0" t="0" r="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 GAD NAPO.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106170" cy="1106170"/>
                        </a:xfrm>
                        <a:prstGeom prst="rect">
                          <a:avLst/>
                        </a:prstGeom>
                      </pic:spPr>
                    </pic:pic>
                  </a:graphicData>
                </a:graphic>
                <wp14:sizeRelH relativeFrom="page">
                  <wp14:pctWidth>0</wp14:pctWidth>
                </wp14:sizeRelH>
                <wp14:sizeRelV relativeFrom="page">
                  <wp14:pctHeight>0</wp14:pctHeight>
                </wp14:sizeRelV>
              </wp:anchor>
            </w:drawing>
          </w:r>
          <w:r w:rsidR="00115ADA">
            <w:br w:type="page"/>
          </w:r>
        </w:p>
      </w:sdtContent>
    </w:sdt>
    <w:sdt>
      <w:sdtPr>
        <w:rPr>
          <w:rFonts w:asciiTheme="minorHAnsi" w:eastAsiaTheme="minorHAnsi" w:hAnsiTheme="minorHAnsi" w:cstheme="minorBidi"/>
          <w:color w:val="auto"/>
          <w:sz w:val="22"/>
          <w:szCs w:val="22"/>
          <w:lang w:val="es-ES" w:eastAsia="en-US"/>
        </w:rPr>
        <w:id w:val="-1540661794"/>
        <w:docPartObj>
          <w:docPartGallery w:val="Table of Contents"/>
          <w:docPartUnique/>
        </w:docPartObj>
      </w:sdtPr>
      <w:sdtEndPr>
        <w:rPr>
          <w:b/>
          <w:bCs/>
        </w:rPr>
      </w:sdtEndPr>
      <w:sdtContent>
        <w:p w14:paraId="27C8EF76" w14:textId="77777777" w:rsidR="00AE2B4B" w:rsidRDefault="00AE2B4B">
          <w:pPr>
            <w:pStyle w:val="TtulodeTDC"/>
          </w:pPr>
          <w:r>
            <w:rPr>
              <w:lang w:val="es-ES"/>
            </w:rPr>
            <w:t>Índice</w:t>
          </w:r>
        </w:p>
        <w:p w14:paraId="58B86B9D" w14:textId="77777777" w:rsidR="00F86938" w:rsidRDefault="00AE2B4B">
          <w:pPr>
            <w:pStyle w:val="TDC2"/>
            <w:tabs>
              <w:tab w:val="left" w:pos="660"/>
              <w:tab w:val="right" w:leader="dot" w:pos="9016"/>
            </w:tabs>
            <w:rPr>
              <w:rFonts w:eastAsiaTheme="minorEastAsia"/>
              <w:noProof/>
              <w:lang w:eastAsia="es-EC"/>
            </w:rPr>
          </w:pPr>
          <w:r>
            <w:fldChar w:fldCharType="begin"/>
          </w:r>
          <w:r>
            <w:instrText xml:space="preserve"> TOC \o "1-3" \h \z \u </w:instrText>
          </w:r>
          <w:r>
            <w:fldChar w:fldCharType="separate"/>
          </w:r>
          <w:hyperlink w:anchor="_Toc511750017" w:history="1">
            <w:r w:rsidR="00F86938" w:rsidRPr="004C65A5">
              <w:rPr>
                <w:rStyle w:val="Hipervnculo"/>
                <w:noProof/>
              </w:rPr>
              <w:t>1.</w:t>
            </w:r>
            <w:r w:rsidR="00F86938">
              <w:rPr>
                <w:rFonts w:eastAsiaTheme="minorEastAsia"/>
                <w:noProof/>
                <w:lang w:eastAsia="es-EC"/>
              </w:rPr>
              <w:tab/>
            </w:r>
            <w:r w:rsidR="00F86938" w:rsidRPr="004C65A5">
              <w:rPr>
                <w:rStyle w:val="Hipervnculo"/>
                <w:noProof/>
              </w:rPr>
              <w:t>Introducción</w:t>
            </w:r>
            <w:r w:rsidR="00F86938">
              <w:rPr>
                <w:noProof/>
                <w:webHidden/>
              </w:rPr>
              <w:tab/>
            </w:r>
            <w:r w:rsidR="00F86938">
              <w:rPr>
                <w:noProof/>
                <w:webHidden/>
              </w:rPr>
              <w:fldChar w:fldCharType="begin"/>
            </w:r>
            <w:r w:rsidR="00F86938">
              <w:rPr>
                <w:noProof/>
                <w:webHidden/>
              </w:rPr>
              <w:instrText xml:space="preserve"> PAGEREF _Toc511750017 \h </w:instrText>
            </w:r>
            <w:r w:rsidR="00F86938">
              <w:rPr>
                <w:noProof/>
                <w:webHidden/>
              </w:rPr>
            </w:r>
            <w:r w:rsidR="00F86938">
              <w:rPr>
                <w:noProof/>
                <w:webHidden/>
              </w:rPr>
              <w:fldChar w:fldCharType="separate"/>
            </w:r>
            <w:r w:rsidR="00C179C9">
              <w:rPr>
                <w:noProof/>
                <w:webHidden/>
              </w:rPr>
              <w:t>1</w:t>
            </w:r>
            <w:r w:rsidR="00F86938">
              <w:rPr>
                <w:noProof/>
                <w:webHidden/>
              </w:rPr>
              <w:fldChar w:fldCharType="end"/>
            </w:r>
          </w:hyperlink>
        </w:p>
        <w:p w14:paraId="3605401A" w14:textId="77777777" w:rsidR="00F86938" w:rsidRDefault="00967746">
          <w:pPr>
            <w:pStyle w:val="TDC2"/>
            <w:tabs>
              <w:tab w:val="left" w:pos="660"/>
              <w:tab w:val="right" w:leader="dot" w:pos="9016"/>
            </w:tabs>
            <w:rPr>
              <w:rFonts w:eastAsiaTheme="minorEastAsia"/>
              <w:noProof/>
              <w:lang w:eastAsia="es-EC"/>
            </w:rPr>
          </w:pPr>
          <w:hyperlink w:anchor="_Toc511750018" w:history="1">
            <w:r w:rsidR="00F86938" w:rsidRPr="004C65A5">
              <w:rPr>
                <w:rStyle w:val="Hipervnculo"/>
                <w:noProof/>
              </w:rPr>
              <w:t>2.</w:t>
            </w:r>
            <w:r w:rsidR="00F86938">
              <w:rPr>
                <w:rFonts w:eastAsiaTheme="minorEastAsia"/>
                <w:noProof/>
                <w:lang w:eastAsia="es-EC"/>
              </w:rPr>
              <w:tab/>
            </w:r>
            <w:r w:rsidR="00F86938" w:rsidRPr="004C65A5">
              <w:rPr>
                <w:rStyle w:val="Hipervnculo"/>
                <w:noProof/>
              </w:rPr>
              <w:t>Marco Conceptual</w:t>
            </w:r>
            <w:r w:rsidR="00F86938">
              <w:rPr>
                <w:noProof/>
                <w:webHidden/>
              </w:rPr>
              <w:tab/>
            </w:r>
            <w:r w:rsidR="00F86938">
              <w:rPr>
                <w:noProof/>
                <w:webHidden/>
              </w:rPr>
              <w:fldChar w:fldCharType="begin"/>
            </w:r>
            <w:r w:rsidR="00F86938">
              <w:rPr>
                <w:noProof/>
                <w:webHidden/>
              </w:rPr>
              <w:instrText xml:space="preserve"> PAGEREF _Toc511750018 \h </w:instrText>
            </w:r>
            <w:r w:rsidR="00F86938">
              <w:rPr>
                <w:noProof/>
                <w:webHidden/>
              </w:rPr>
            </w:r>
            <w:r w:rsidR="00F86938">
              <w:rPr>
                <w:noProof/>
                <w:webHidden/>
              </w:rPr>
              <w:fldChar w:fldCharType="separate"/>
            </w:r>
            <w:r w:rsidR="00C179C9">
              <w:rPr>
                <w:noProof/>
                <w:webHidden/>
              </w:rPr>
              <w:t>1</w:t>
            </w:r>
            <w:r w:rsidR="00F86938">
              <w:rPr>
                <w:noProof/>
                <w:webHidden/>
              </w:rPr>
              <w:fldChar w:fldCharType="end"/>
            </w:r>
          </w:hyperlink>
        </w:p>
        <w:p w14:paraId="0278E5AA" w14:textId="77777777" w:rsidR="00F86938" w:rsidRDefault="00967746">
          <w:pPr>
            <w:pStyle w:val="TDC2"/>
            <w:tabs>
              <w:tab w:val="left" w:pos="660"/>
              <w:tab w:val="right" w:leader="dot" w:pos="9016"/>
            </w:tabs>
            <w:rPr>
              <w:rFonts w:eastAsiaTheme="minorEastAsia"/>
              <w:noProof/>
              <w:lang w:eastAsia="es-EC"/>
            </w:rPr>
          </w:pPr>
          <w:hyperlink w:anchor="_Toc511750019" w:history="1">
            <w:r w:rsidR="00F86938" w:rsidRPr="004C65A5">
              <w:rPr>
                <w:rStyle w:val="Hipervnculo"/>
                <w:noProof/>
              </w:rPr>
              <w:t>3.</w:t>
            </w:r>
            <w:r w:rsidR="00F86938">
              <w:rPr>
                <w:rFonts w:eastAsiaTheme="minorEastAsia"/>
                <w:noProof/>
                <w:lang w:eastAsia="es-EC"/>
              </w:rPr>
              <w:tab/>
            </w:r>
            <w:r w:rsidR="00F86938" w:rsidRPr="004C65A5">
              <w:rPr>
                <w:rStyle w:val="Hipervnculo"/>
                <w:noProof/>
              </w:rPr>
              <w:t>Objetivos</w:t>
            </w:r>
            <w:r w:rsidR="00F86938">
              <w:rPr>
                <w:noProof/>
                <w:webHidden/>
              </w:rPr>
              <w:tab/>
            </w:r>
            <w:r w:rsidR="00F86938">
              <w:rPr>
                <w:noProof/>
                <w:webHidden/>
              </w:rPr>
              <w:fldChar w:fldCharType="begin"/>
            </w:r>
            <w:r w:rsidR="00F86938">
              <w:rPr>
                <w:noProof/>
                <w:webHidden/>
              </w:rPr>
              <w:instrText xml:space="preserve"> PAGEREF _Toc511750019 \h </w:instrText>
            </w:r>
            <w:r w:rsidR="00F86938">
              <w:rPr>
                <w:noProof/>
                <w:webHidden/>
              </w:rPr>
            </w:r>
            <w:r w:rsidR="00F86938">
              <w:rPr>
                <w:noProof/>
                <w:webHidden/>
              </w:rPr>
              <w:fldChar w:fldCharType="separate"/>
            </w:r>
            <w:r w:rsidR="00C179C9">
              <w:rPr>
                <w:noProof/>
                <w:webHidden/>
              </w:rPr>
              <w:t>4</w:t>
            </w:r>
            <w:r w:rsidR="00F86938">
              <w:rPr>
                <w:noProof/>
                <w:webHidden/>
              </w:rPr>
              <w:fldChar w:fldCharType="end"/>
            </w:r>
          </w:hyperlink>
        </w:p>
        <w:p w14:paraId="730F516B" w14:textId="77777777" w:rsidR="00F86938" w:rsidRDefault="00967746">
          <w:pPr>
            <w:pStyle w:val="TDC3"/>
            <w:tabs>
              <w:tab w:val="left" w:pos="1100"/>
              <w:tab w:val="right" w:leader="dot" w:pos="9016"/>
            </w:tabs>
            <w:rPr>
              <w:rFonts w:eastAsiaTheme="minorEastAsia"/>
              <w:noProof/>
              <w:lang w:eastAsia="es-EC"/>
            </w:rPr>
          </w:pPr>
          <w:hyperlink w:anchor="_Toc511750020" w:history="1">
            <w:r w:rsidR="00F86938" w:rsidRPr="004C65A5">
              <w:rPr>
                <w:rStyle w:val="Hipervnculo"/>
                <w:noProof/>
              </w:rPr>
              <w:t>3.1</w:t>
            </w:r>
            <w:r w:rsidR="00F86938">
              <w:rPr>
                <w:rFonts w:eastAsiaTheme="minorEastAsia"/>
                <w:noProof/>
                <w:lang w:eastAsia="es-EC"/>
              </w:rPr>
              <w:tab/>
            </w:r>
            <w:r w:rsidR="00F86938" w:rsidRPr="004C65A5">
              <w:rPr>
                <w:rStyle w:val="Hipervnculo"/>
                <w:noProof/>
              </w:rPr>
              <w:t>Objetivo General</w:t>
            </w:r>
            <w:r w:rsidR="00F86938">
              <w:rPr>
                <w:noProof/>
                <w:webHidden/>
              </w:rPr>
              <w:tab/>
            </w:r>
            <w:r w:rsidR="00F86938">
              <w:rPr>
                <w:noProof/>
                <w:webHidden/>
              </w:rPr>
              <w:fldChar w:fldCharType="begin"/>
            </w:r>
            <w:r w:rsidR="00F86938">
              <w:rPr>
                <w:noProof/>
                <w:webHidden/>
              </w:rPr>
              <w:instrText xml:space="preserve"> PAGEREF _Toc511750020 \h </w:instrText>
            </w:r>
            <w:r w:rsidR="00F86938">
              <w:rPr>
                <w:noProof/>
                <w:webHidden/>
              </w:rPr>
            </w:r>
            <w:r w:rsidR="00F86938">
              <w:rPr>
                <w:noProof/>
                <w:webHidden/>
              </w:rPr>
              <w:fldChar w:fldCharType="separate"/>
            </w:r>
            <w:r w:rsidR="00C179C9">
              <w:rPr>
                <w:noProof/>
                <w:webHidden/>
              </w:rPr>
              <w:t>4</w:t>
            </w:r>
            <w:r w:rsidR="00F86938">
              <w:rPr>
                <w:noProof/>
                <w:webHidden/>
              </w:rPr>
              <w:fldChar w:fldCharType="end"/>
            </w:r>
          </w:hyperlink>
        </w:p>
        <w:p w14:paraId="2DB36B96" w14:textId="77777777" w:rsidR="00F86938" w:rsidRDefault="00967746">
          <w:pPr>
            <w:pStyle w:val="TDC3"/>
            <w:tabs>
              <w:tab w:val="left" w:pos="1100"/>
              <w:tab w:val="right" w:leader="dot" w:pos="9016"/>
            </w:tabs>
            <w:rPr>
              <w:rFonts w:eastAsiaTheme="minorEastAsia"/>
              <w:noProof/>
              <w:lang w:eastAsia="es-EC"/>
            </w:rPr>
          </w:pPr>
          <w:hyperlink w:anchor="_Toc511750021" w:history="1">
            <w:r w:rsidR="00F86938" w:rsidRPr="004C65A5">
              <w:rPr>
                <w:rStyle w:val="Hipervnculo"/>
                <w:noProof/>
              </w:rPr>
              <w:t>3.2</w:t>
            </w:r>
            <w:r w:rsidR="00F86938">
              <w:rPr>
                <w:rFonts w:eastAsiaTheme="minorEastAsia"/>
                <w:noProof/>
                <w:lang w:eastAsia="es-EC"/>
              </w:rPr>
              <w:tab/>
            </w:r>
            <w:r w:rsidR="00F86938" w:rsidRPr="004C65A5">
              <w:rPr>
                <w:rStyle w:val="Hipervnculo"/>
                <w:noProof/>
              </w:rPr>
              <w:t>Objetivos Específicos</w:t>
            </w:r>
            <w:r w:rsidR="00F86938">
              <w:rPr>
                <w:noProof/>
                <w:webHidden/>
              </w:rPr>
              <w:tab/>
            </w:r>
            <w:r w:rsidR="00F86938">
              <w:rPr>
                <w:noProof/>
                <w:webHidden/>
              </w:rPr>
              <w:fldChar w:fldCharType="begin"/>
            </w:r>
            <w:r w:rsidR="00F86938">
              <w:rPr>
                <w:noProof/>
                <w:webHidden/>
              </w:rPr>
              <w:instrText xml:space="preserve"> PAGEREF _Toc511750021 \h </w:instrText>
            </w:r>
            <w:r w:rsidR="00F86938">
              <w:rPr>
                <w:noProof/>
                <w:webHidden/>
              </w:rPr>
            </w:r>
            <w:r w:rsidR="00F86938">
              <w:rPr>
                <w:noProof/>
                <w:webHidden/>
              </w:rPr>
              <w:fldChar w:fldCharType="separate"/>
            </w:r>
            <w:r w:rsidR="00C179C9">
              <w:rPr>
                <w:noProof/>
                <w:webHidden/>
              </w:rPr>
              <w:t>4</w:t>
            </w:r>
            <w:r w:rsidR="00F86938">
              <w:rPr>
                <w:noProof/>
                <w:webHidden/>
              </w:rPr>
              <w:fldChar w:fldCharType="end"/>
            </w:r>
          </w:hyperlink>
        </w:p>
        <w:p w14:paraId="573331AF" w14:textId="77777777" w:rsidR="00F86938" w:rsidRDefault="00967746">
          <w:pPr>
            <w:pStyle w:val="TDC2"/>
            <w:tabs>
              <w:tab w:val="left" w:pos="660"/>
              <w:tab w:val="right" w:leader="dot" w:pos="9016"/>
            </w:tabs>
            <w:rPr>
              <w:rFonts w:eastAsiaTheme="minorEastAsia"/>
              <w:noProof/>
              <w:lang w:eastAsia="es-EC"/>
            </w:rPr>
          </w:pPr>
          <w:hyperlink w:anchor="_Toc511750022" w:history="1">
            <w:r w:rsidR="00F86938" w:rsidRPr="004C65A5">
              <w:rPr>
                <w:rStyle w:val="Hipervnculo"/>
                <w:noProof/>
              </w:rPr>
              <w:t>4.</w:t>
            </w:r>
            <w:r w:rsidR="00F86938">
              <w:rPr>
                <w:rFonts w:eastAsiaTheme="minorEastAsia"/>
                <w:noProof/>
                <w:lang w:eastAsia="es-EC"/>
              </w:rPr>
              <w:tab/>
            </w:r>
            <w:r w:rsidR="00F86938" w:rsidRPr="004C65A5">
              <w:rPr>
                <w:rStyle w:val="Hipervnculo"/>
                <w:noProof/>
              </w:rPr>
              <w:t>Métodos</w:t>
            </w:r>
            <w:r w:rsidR="00F86938">
              <w:rPr>
                <w:noProof/>
                <w:webHidden/>
              </w:rPr>
              <w:tab/>
            </w:r>
            <w:r w:rsidR="00F86938">
              <w:rPr>
                <w:noProof/>
                <w:webHidden/>
              </w:rPr>
              <w:fldChar w:fldCharType="begin"/>
            </w:r>
            <w:r w:rsidR="00F86938">
              <w:rPr>
                <w:noProof/>
                <w:webHidden/>
              </w:rPr>
              <w:instrText xml:space="preserve"> PAGEREF _Toc511750022 \h </w:instrText>
            </w:r>
            <w:r w:rsidR="00F86938">
              <w:rPr>
                <w:noProof/>
                <w:webHidden/>
              </w:rPr>
            </w:r>
            <w:r w:rsidR="00F86938">
              <w:rPr>
                <w:noProof/>
                <w:webHidden/>
              </w:rPr>
              <w:fldChar w:fldCharType="separate"/>
            </w:r>
            <w:r w:rsidR="00C179C9">
              <w:rPr>
                <w:noProof/>
                <w:webHidden/>
              </w:rPr>
              <w:t>4</w:t>
            </w:r>
            <w:r w:rsidR="00F86938">
              <w:rPr>
                <w:noProof/>
                <w:webHidden/>
              </w:rPr>
              <w:fldChar w:fldCharType="end"/>
            </w:r>
          </w:hyperlink>
        </w:p>
        <w:p w14:paraId="6205D865" w14:textId="77777777" w:rsidR="00F86938" w:rsidRDefault="00967746">
          <w:pPr>
            <w:pStyle w:val="TDC3"/>
            <w:tabs>
              <w:tab w:val="left" w:pos="1100"/>
              <w:tab w:val="right" w:leader="dot" w:pos="9016"/>
            </w:tabs>
            <w:rPr>
              <w:rFonts w:eastAsiaTheme="minorEastAsia"/>
              <w:noProof/>
              <w:lang w:eastAsia="es-EC"/>
            </w:rPr>
          </w:pPr>
          <w:hyperlink w:anchor="_Toc511750023" w:history="1">
            <w:r w:rsidR="00F86938" w:rsidRPr="004C65A5">
              <w:rPr>
                <w:rStyle w:val="Hipervnculo"/>
                <w:noProof/>
              </w:rPr>
              <w:t>4.1</w:t>
            </w:r>
            <w:r w:rsidR="00F86938">
              <w:rPr>
                <w:rFonts w:eastAsiaTheme="minorEastAsia"/>
                <w:noProof/>
                <w:lang w:eastAsia="es-EC"/>
              </w:rPr>
              <w:tab/>
            </w:r>
            <w:r w:rsidR="00F86938" w:rsidRPr="004C65A5">
              <w:rPr>
                <w:rStyle w:val="Hipervnculo"/>
                <w:noProof/>
              </w:rPr>
              <w:t>Análisis y evaluación de las Unidades Ecológicas Económicas</w:t>
            </w:r>
            <w:r w:rsidR="00F86938">
              <w:rPr>
                <w:noProof/>
                <w:webHidden/>
              </w:rPr>
              <w:tab/>
            </w:r>
            <w:r w:rsidR="00F86938">
              <w:rPr>
                <w:noProof/>
                <w:webHidden/>
              </w:rPr>
              <w:fldChar w:fldCharType="begin"/>
            </w:r>
            <w:r w:rsidR="00F86938">
              <w:rPr>
                <w:noProof/>
                <w:webHidden/>
              </w:rPr>
              <w:instrText xml:space="preserve"> PAGEREF _Toc511750023 \h </w:instrText>
            </w:r>
            <w:r w:rsidR="00F86938">
              <w:rPr>
                <w:noProof/>
                <w:webHidden/>
              </w:rPr>
            </w:r>
            <w:r w:rsidR="00F86938">
              <w:rPr>
                <w:noProof/>
                <w:webHidden/>
              </w:rPr>
              <w:fldChar w:fldCharType="separate"/>
            </w:r>
            <w:r w:rsidR="00C179C9">
              <w:rPr>
                <w:noProof/>
                <w:webHidden/>
              </w:rPr>
              <w:t>5</w:t>
            </w:r>
            <w:r w:rsidR="00F86938">
              <w:rPr>
                <w:noProof/>
                <w:webHidden/>
              </w:rPr>
              <w:fldChar w:fldCharType="end"/>
            </w:r>
          </w:hyperlink>
        </w:p>
        <w:p w14:paraId="154B8205" w14:textId="77777777" w:rsidR="00F86938" w:rsidRDefault="00967746">
          <w:pPr>
            <w:pStyle w:val="TDC3"/>
            <w:tabs>
              <w:tab w:val="left" w:pos="1320"/>
              <w:tab w:val="right" w:leader="dot" w:pos="9016"/>
            </w:tabs>
            <w:rPr>
              <w:rFonts w:eastAsiaTheme="minorEastAsia"/>
              <w:noProof/>
              <w:lang w:eastAsia="es-EC"/>
            </w:rPr>
          </w:pPr>
          <w:hyperlink w:anchor="_Toc511750024" w:history="1">
            <w:r w:rsidR="00F86938" w:rsidRPr="004C65A5">
              <w:rPr>
                <w:rStyle w:val="Hipervnculo"/>
                <w:noProof/>
              </w:rPr>
              <w:t>4.1.1</w:t>
            </w:r>
            <w:r w:rsidR="00F86938">
              <w:rPr>
                <w:rFonts w:eastAsiaTheme="minorEastAsia"/>
                <w:noProof/>
                <w:lang w:eastAsia="es-EC"/>
              </w:rPr>
              <w:tab/>
            </w:r>
            <w:r w:rsidR="00F86938" w:rsidRPr="004C65A5">
              <w:rPr>
                <w:rStyle w:val="Hipervnculo"/>
                <w:noProof/>
              </w:rPr>
              <w:t>Definición del Sub-modelo de Conflictos de Uso del Suelo</w:t>
            </w:r>
            <w:r w:rsidR="00F86938">
              <w:rPr>
                <w:noProof/>
                <w:webHidden/>
              </w:rPr>
              <w:tab/>
            </w:r>
            <w:r w:rsidR="00F86938">
              <w:rPr>
                <w:noProof/>
                <w:webHidden/>
              </w:rPr>
              <w:fldChar w:fldCharType="begin"/>
            </w:r>
            <w:r w:rsidR="00F86938">
              <w:rPr>
                <w:noProof/>
                <w:webHidden/>
              </w:rPr>
              <w:instrText xml:space="preserve"> PAGEREF _Toc511750024 \h </w:instrText>
            </w:r>
            <w:r w:rsidR="00F86938">
              <w:rPr>
                <w:noProof/>
                <w:webHidden/>
              </w:rPr>
            </w:r>
            <w:r w:rsidR="00F86938">
              <w:rPr>
                <w:noProof/>
                <w:webHidden/>
              </w:rPr>
              <w:fldChar w:fldCharType="separate"/>
            </w:r>
            <w:r w:rsidR="00C179C9">
              <w:rPr>
                <w:noProof/>
                <w:webHidden/>
              </w:rPr>
              <w:t>10</w:t>
            </w:r>
            <w:r w:rsidR="00F86938">
              <w:rPr>
                <w:noProof/>
                <w:webHidden/>
              </w:rPr>
              <w:fldChar w:fldCharType="end"/>
            </w:r>
          </w:hyperlink>
        </w:p>
        <w:p w14:paraId="0CC7BFCE" w14:textId="77777777" w:rsidR="00F86938" w:rsidRDefault="00967746">
          <w:pPr>
            <w:pStyle w:val="TDC3"/>
            <w:tabs>
              <w:tab w:val="left" w:pos="1320"/>
              <w:tab w:val="right" w:leader="dot" w:pos="9016"/>
            </w:tabs>
            <w:rPr>
              <w:rFonts w:eastAsiaTheme="minorEastAsia"/>
              <w:noProof/>
              <w:lang w:eastAsia="es-EC"/>
            </w:rPr>
          </w:pPr>
          <w:hyperlink w:anchor="_Toc511750025" w:history="1">
            <w:r w:rsidR="00F86938" w:rsidRPr="004C65A5">
              <w:rPr>
                <w:rStyle w:val="Hipervnculo"/>
                <w:noProof/>
              </w:rPr>
              <w:t>4.1.2</w:t>
            </w:r>
            <w:r w:rsidR="00F86938">
              <w:rPr>
                <w:rFonts w:eastAsiaTheme="minorEastAsia"/>
                <w:noProof/>
                <w:lang w:eastAsia="es-EC"/>
              </w:rPr>
              <w:tab/>
            </w:r>
            <w:r w:rsidR="00F86938" w:rsidRPr="004C65A5">
              <w:rPr>
                <w:rStyle w:val="Hipervnculo"/>
                <w:noProof/>
              </w:rPr>
              <w:t>Definición del Sub-modelo de Vulnerabilidad</w:t>
            </w:r>
            <w:r w:rsidR="00F86938">
              <w:rPr>
                <w:noProof/>
                <w:webHidden/>
              </w:rPr>
              <w:tab/>
            </w:r>
            <w:r w:rsidR="00F86938">
              <w:rPr>
                <w:noProof/>
                <w:webHidden/>
              </w:rPr>
              <w:fldChar w:fldCharType="begin"/>
            </w:r>
            <w:r w:rsidR="00F86938">
              <w:rPr>
                <w:noProof/>
                <w:webHidden/>
              </w:rPr>
              <w:instrText xml:space="preserve"> PAGEREF _Toc511750025 \h </w:instrText>
            </w:r>
            <w:r w:rsidR="00F86938">
              <w:rPr>
                <w:noProof/>
                <w:webHidden/>
              </w:rPr>
            </w:r>
            <w:r w:rsidR="00F86938">
              <w:rPr>
                <w:noProof/>
                <w:webHidden/>
              </w:rPr>
              <w:fldChar w:fldCharType="separate"/>
            </w:r>
            <w:r w:rsidR="00C179C9">
              <w:rPr>
                <w:noProof/>
                <w:webHidden/>
              </w:rPr>
              <w:t>11</w:t>
            </w:r>
            <w:r w:rsidR="00F86938">
              <w:rPr>
                <w:noProof/>
                <w:webHidden/>
              </w:rPr>
              <w:fldChar w:fldCharType="end"/>
            </w:r>
          </w:hyperlink>
        </w:p>
        <w:p w14:paraId="6615E7F9" w14:textId="77777777" w:rsidR="00F86938" w:rsidRDefault="00967746">
          <w:pPr>
            <w:pStyle w:val="TDC3"/>
            <w:tabs>
              <w:tab w:val="left" w:pos="1320"/>
              <w:tab w:val="right" w:leader="dot" w:pos="9016"/>
            </w:tabs>
            <w:rPr>
              <w:rFonts w:eastAsiaTheme="minorEastAsia"/>
              <w:noProof/>
              <w:lang w:eastAsia="es-EC"/>
            </w:rPr>
          </w:pPr>
          <w:hyperlink w:anchor="_Toc511750026" w:history="1">
            <w:r w:rsidR="00F86938" w:rsidRPr="004C65A5">
              <w:rPr>
                <w:rStyle w:val="Hipervnculo"/>
                <w:noProof/>
              </w:rPr>
              <w:t>4.1.3</w:t>
            </w:r>
            <w:r w:rsidR="00F86938">
              <w:rPr>
                <w:rFonts w:eastAsiaTheme="minorEastAsia"/>
                <w:noProof/>
                <w:lang w:eastAsia="es-EC"/>
              </w:rPr>
              <w:tab/>
            </w:r>
            <w:r w:rsidR="00F86938" w:rsidRPr="004C65A5">
              <w:rPr>
                <w:rStyle w:val="Hipervnculo"/>
                <w:noProof/>
              </w:rPr>
              <w:t>Definición del Sub-modelo Productivo de Recursos Naturales Renovables</w:t>
            </w:r>
            <w:r w:rsidR="00F86938">
              <w:rPr>
                <w:noProof/>
                <w:webHidden/>
              </w:rPr>
              <w:tab/>
            </w:r>
            <w:r w:rsidR="00F86938">
              <w:rPr>
                <w:noProof/>
                <w:webHidden/>
              </w:rPr>
              <w:fldChar w:fldCharType="begin"/>
            </w:r>
            <w:r w:rsidR="00F86938">
              <w:rPr>
                <w:noProof/>
                <w:webHidden/>
              </w:rPr>
              <w:instrText xml:space="preserve"> PAGEREF _Toc511750026 \h </w:instrText>
            </w:r>
            <w:r w:rsidR="00F86938">
              <w:rPr>
                <w:noProof/>
                <w:webHidden/>
              </w:rPr>
            </w:r>
            <w:r w:rsidR="00F86938">
              <w:rPr>
                <w:noProof/>
                <w:webHidden/>
              </w:rPr>
              <w:fldChar w:fldCharType="separate"/>
            </w:r>
            <w:r w:rsidR="00C179C9">
              <w:rPr>
                <w:noProof/>
                <w:webHidden/>
              </w:rPr>
              <w:t>12</w:t>
            </w:r>
            <w:r w:rsidR="00F86938">
              <w:rPr>
                <w:noProof/>
                <w:webHidden/>
              </w:rPr>
              <w:fldChar w:fldCharType="end"/>
            </w:r>
          </w:hyperlink>
        </w:p>
        <w:p w14:paraId="717126C0" w14:textId="77777777" w:rsidR="00F86938" w:rsidRDefault="00967746">
          <w:pPr>
            <w:pStyle w:val="TDC3"/>
            <w:tabs>
              <w:tab w:val="left" w:pos="1320"/>
              <w:tab w:val="right" w:leader="dot" w:pos="9016"/>
            </w:tabs>
            <w:rPr>
              <w:rFonts w:eastAsiaTheme="minorEastAsia"/>
              <w:noProof/>
              <w:lang w:eastAsia="es-EC"/>
            </w:rPr>
          </w:pPr>
          <w:hyperlink w:anchor="_Toc511750027" w:history="1">
            <w:r w:rsidR="00F86938" w:rsidRPr="004C65A5">
              <w:rPr>
                <w:rStyle w:val="Hipervnculo"/>
                <w:noProof/>
              </w:rPr>
              <w:t>4.1.4</w:t>
            </w:r>
            <w:r w:rsidR="00F86938">
              <w:rPr>
                <w:rFonts w:eastAsiaTheme="minorEastAsia"/>
                <w:noProof/>
                <w:lang w:eastAsia="es-EC"/>
              </w:rPr>
              <w:tab/>
            </w:r>
            <w:r w:rsidR="00F86938" w:rsidRPr="004C65A5">
              <w:rPr>
                <w:rStyle w:val="Hipervnculo"/>
                <w:noProof/>
              </w:rPr>
              <w:t>Definición del Sub-modelo Productivo de Recursos Naturales no Renovables</w:t>
            </w:r>
            <w:r w:rsidR="00F86938">
              <w:rPr>
                <w:noProof/>
                <w:webHidden/>
              </w:rPr>
              <w:tab/>
            </w:r>
            <w:r w:rsidR="00F86938">
              <w:rPr>
                <w:noProof/>
                <w:webHidden/>
              </w:rPr>
              <w:fldChar w:fldCharType="begin"/>
            </w:r>
            <w:r w:rsidR="00F86938">
              <w:rPr>
                <w:noProof/>
                <w:webHidden/>
              </w:rPr>
              <w:instrText xml:space="preserve"> PAGEREF _Toc511750027 \h </w:instrText>
            </w:r>
            <w:r w:rsidR="00F86938">
              <w:rPr>
                <w:noProof/>
                <w:webHidden/>
              </w:rPr>
            </w:r>
            <w:r w:rsidR="00F86938">
              <w:rPr>
                <w:noProof/>
                <w:webHidden/>
              </w:rPr>
              <w:fldChar w:fldCharType="separate"/>
            </w:r>
            <w:r w:rsidR="00C179C9">
              <w:rPr>
                <w:noProof/>
                <w:webHidden/>
              </w:rPr>
              <w:t>12</w:t>
            </w:r>
            <w:r w:rsidR="00F86938">
              <w:rPr>
                <w:noProof/>
                <w:webHidden/>
              </w:rPr>
              <w:fldChar w:fldCharType="end"/>
            </w:r>
          </w:hyperlink>
        </w:p>
        <w:p w14:paraId="1CE89827" w14:textId="77777777" w:rsidR="00F86938" w:rsidRDefault="00967746">
          <w:pPr>
            <w:pStyle w:val="TDC3"/>
            <w:tabs>
              <w:tab w:val="left" w:pos="1320"/>
              <w:tab w:val="right" w:leader="dot" w:pos="9016"/>
            </w:tabs>
            <w:rPr>
              <w:rFonts w:eastAsiaTheme="minorEastAsia"/>
              <w:noProof/>
              <w:lang w:eastAsia="es-EC"/>
            </w:rPr>
          </w:pPr>
          <w:hyperlink w:anchor="_Toc511750028" w:history="1">
            <w:r w:rsidR="00F86938" w:rsidRPr="004C65A5">
              <w:rPr>
                <w:rStyle w:val="Hipervnculo"/>
                <w:noProof/>
              </w:rPr>
              <w:t>4.1.5</w:t>
            </w:r>
            <w:r w:rsidR="00F86938">
              <w:rPr>
                <w:rFonts w:eastAsiaTheme="minorEastAsia"/>
                <w:noProof/>
                <w:lang w:eastAsia="es-EC"/>
              </w:rPr>
              <w:tab/>
            </w:r>
            <w:r w:rsidR="00F86938" w:rsidRPr="004C65A5">
              <w:rPr>
                <w:rStyle w:val="Hipervnculo"/>
                <w:noProof/>
              </w:rPr>
              <w:t>Definición del Sub-modelo Bio-ecológico</w:t>
            </w:r>
            <w:r w:rsidR="00F86938">
              <w:rPr>
                <w:noProof/>
                <w:webHidden/>
              </w:rPr>
              <w:tab/>
            </w:r>
            <w:r w:rsidR="00F86938">
              <w:rPr>
                <w:noProof/>
                <w:webHidden/>
              </w:rPr>
              <w:fldChar w:fldCharType="begin"/>
            </w:r>
            <w:r w:rsidR="00F86938">
              <w:rPr>
                <w:noProof/>
                <w:webHidden/>
              </w:rPr>
              <w:instrText xml:space="preserve"> PAGEREF _Toc511750028 \h </w:instrText>
            </w:r>
            <w:r w:rsidR="00F86938">
              <w:rPr>
                <w:noProof/>
                <w:webHidden/>
              </w:rPr>
            </w:r>
            <w:r w:rsidR="00F86938">
              <w:rPr>
                <w:noProof/>
                <w:webHidden/>
              </w:rPr>
              <w:fldChar w:fldCharType="separate"/>
            </w:r>
            <w:r w:rsidR="00C179C9">
              <w:rPr>
                <w:noProof/>
                <w:webHidden/>
              </w:rPr>
              <w:t>13</w:t>
            </w:r>
            <w:r w:rsidR="00F86938">
              <w:rPr>
                <w:noProof/>
                <w:webHidden/>
              </w:rPr>
              <w:fldChar w:fldCharType="end"/>
            </w:r>
          </w:hyperlink>
        </w:p>
        <w:p w14:paraId="2221C226" w14:textId="77777777" w:rsidR="00F86938" w:rsidRDefault="00967746">
          <w:pPr>
            <w:pStyle w:val="TDC3"/>
            <w:tabs>
              <w:tab w:val="left" w:pos="1320"/>
              <w:tab w:val="right" w:leader="dot" w:pos="9016"/>
            </w:tabs>
            <w:rPr>
              <w:rFonts w:eastAsiaTheme="minorEastAsia"/>
              <w:noProof/>
              <w:lang w:eastAsia="es-EC"/>
            </w:rPr>
          </w:pPr>
          <w:hyperlink w:anchor="_Toc511750029" w:history="1">
            <w:r w:rsidR="00F86938" w:rsidRPr="004C65A5">
              <w:rPr>
                <w:rStyle w:val="Hipervnculo"/>
                <w:noProof/>
              </w:rPr>
              <w:t>4.1.6</w:t>
            </w:r>
            <w:r w:rsidR="00F86938">
              <w:rPr>
                <w:rFonts w:eastAsiaTheme="minorEastAsia"/>
                <w:noProof/>
                <w:lang w:eastAsia="es-EC"/>
              </w:rPr>
              <w:tab/>
            </w:r>
            <w:r w:rsidR="00F86938" w:rsidRPr="004C65A5">
              <w:rPr>
                <w:rStyle w:val="Hipervnculo"/>
                <w:noProof/>
              </w:rPr>
              <w:t>Definición del Sub-modelo de Asentamientos Humanos</w:t>
            </w:r>
            <w:r w:rsidR="00F86938">
              <w:rPr>
                <w:noProof/>
                <w:webHidden/>
              </w:rPr>
              <w:tab/>
            </w:r>
            <w:r w:rsidR="00F86938">
              <w:rPr>
                <w:noProof/>
                <w:webHidden/>
              </w:rPr>
              <w:fldChar w:fldCharType="begin"/>
            </w:r>
            <w:r w:rsidR="00F86938">
              <w:rPr>
                <w:noProof/>
                <w:webHidden/>
              </w:rPr>
              <w:instrText xml:space="preserve"> PAGEREF _Toc511750029 \h </w:instrText>
            </w:r>
            <w:r w:rsidR="00F86938">
              <w:rPr>
                <w:noProof/>
                <w:webHidden/>
              </w:rPr>
            </w:r>
            <w:r w:rsidR="00F86938">
              <w:rPr>
                <w:noProof/>
                <w:webHidden/>
              </w:rPr>
              <w:fldChar w:fldCharType="separate"/>
            </w:r>
            <w:r w:rsidR="00C179C9">
              <w:rPr>
                <w:noProof/>
                <w:webHidden/>
              </w:rPr>
              <w:t>13</w:t>
            </w:r>
            <w:r w:rsidR="00F86938">
              <w:rPr>
                <w:noProof/>
                <w:webHidden/>
              </w:rPr>
              <w:fldChar w:fldCharType="end"/>
            </w:r>
          </w:hyperlink>
        </w:p>
        <w:p w14:paraId="0421E534" w14:textId="77777777" w:rsidR="00F86938" w:rsidRDefault="00967746">
          <w:pPr>
            <w:pStyle w:val="TDC3"/>
            <w:tabs>
              <w:tab w:val="left" w:pos="1320"/>
              <w:tab w:val="right" w:leader="dot" w:pos="9016"/>
            </w:tabs>
            <w:rPr>
              <w:rFonts w:eastAsiaTheme="minorEastAsia"/>
              <w:noProof/>
              <w:lang w:eastAsia="es-EC"/>
            </w:rPr>
          </w:pPr>
          <w:hyperlink w:anchor="_Toc511750030" w:history="1">
            <w:r w:rsidR="00F86938" w:rsidRPr="004C65A5">
              <w:rPr>
                <w:rStyle w:val="Hipervnculo"/>
                <w:noProof/>
              </w:rPr>
              <w:t>4.1.6.1</w:t>
            </w:r>
            <w:r w:rsidR="00F86938">
              <w:rPr>
                <w:rFonts w:eastAsiaTheme="minorEastAsia"/>
                <w:noProof/>
                <w:lang w:eastAsia="es-EC"/>
              </w:rPr>
              <w:tab/>
            </w:r>
            <w:r w:rsidR="00F86938" w:rsidRPr="004C65A5">
              <w:rPr>
                <w:rStyle w:val="Hipervnculo"/>
                <w:noProof/>
              </w:rPr>
              <w:t>Jerarquización de Asentamientos Humanos</w:t>
            </w:r>
            <w:r w:rsidR="00F86938">
              <w:rPr>
                <w:noProof/>
                <w:webHidden/>
              </w:rPr>
              <w:tab/>
            </w:r>
            <w:r w:rsidR="00F86938">
              <w:rPr>
                <w:noProof/>
                <w:webHidden/>
              </w:rPr>
              <w:fldChar w:fldCharType="begin"/>
            </w:r>
            <w:r w:rsidR="00F86938">
              <w:rPr>
                <w:noProof/>
                <w:webHidden/>
              </w:rPr>
              <w:instrText xml:space="preserve"> PAGEREF _Toc511750030 \h </w:instrText>
            </w:r>
            <w:r w:rsidR="00F86938">
              <w:rPr>
                <w:noProof/>
                <w:webHidden/>
              </w:rPr>
            </w:r>
            <w:r w:rsidR="00F86938">
              <w:rPr>
                <w:noProof/>
                <w:webHidden/>
              </w:rPr>
              <w:fldChar w:fldCharType="separate"/>
            </w:r>
            <w:r w:rsidR="00C179C9">
              <w:rPr>
                <w:noProof/>
                <w:webHidden/>
              </w:rPr>
              <w:t>14</w:t>
            </w:r>
            <w:r w:rsidR="00F86938">
              <w:rPr>
                <w:noProof/>
                <w:webHidden/>
              </w:rPr>
              <w:fldChar w:fldCharType="end"/>
            </w:r>
          </w:hyperlink>
        </w:p>
        <w:p w14:paraId="2362B49D" w14:textId="77777777" w:rsidR="00F86938" w:rsidRDefault="00967746">
          <w:pPr>
            <w:pStyle w:val="TDC3"/>
            <w:tabs>
              <w:tab w:val="left" w:pos="1320"/>
              <w:tab w:val="right" w:leader="dot" w:pos="9016"/>
            </w:tabs>
            <w:rPr>
              <w:rFonts w:eastAsiaTheme="minorEastAsia"/>
              <w:noProof/>
              <w:lang w:eastAsia="es-EC"/>
            </w:rPr>
          </w:pPr>
          <w:hyperlink w:anchor="_Toc511750031" w:history="1">
            <w:r w:rsidR="00F86938" w:rsidRPr="004C65A5">
              <w:rPr>
                <w:rStyle w:val="Hipervnculo"/>
                <w:noProof/>
              </w:rPr>
              <w:t>4.1.6.2</w:t>
            </w:r>
            <w:r w:rsidR="00F86938">
              <w:rPr>
                <w:rFonts w:eastAsiaTheme="minorEastAsia"/>
                <w:noProof/>
                <w:lang w:eastAsia="es-EC"/>
              </w:rPr>
              <w:tab/>
            </w:r>
            <w:r w:rsidR="00F86938" w:rsidRPr="004C65A5">
              <w:rPr>
                <w:rStyle w:val="Hipervnculo"/>
                <w:noProof/>
              </w:rPr>
              <w:t>Especialización Económica de los Poblados</w:t>
            </w:r>
            <w:r w:rsidR="00F86938">
              <w:rPr>
                <w:noProof/>
                <w:webHidden/>
              </w:rPr>
              <w:tab/>
            </w:r>
            <w:r w:rsidR="00F86938">
              <w:rPr>
                <w:noProof/>
                <w:webHidden/>
              </w:rPr>
              <w:fldChar w:fldCharType="begin"/>
            </w:r>
            <w:r w:rsidR="00F86938">
              <w:rPr>
                <w:noProof/>
                <w:webHidden/>
              </w:rPr>
              <w:instrText xml:space="preserve"> PAGEREF _Toc511750031 \h </w:instrText>
            </w:r>
            <w:r w:rsidR="00F86938">
              <w:rPr>
                <w:noProof/>
                <w:webHidden/>
              </w:rPr>
            </w:r>
            <w:r w:rsidR="00F86938">
              <w:rPr>
                <w:noProof/>
                <w:webHidden/>
              </w:rPr>
              <w:fldChar w:fldCharType="separate"/>
            </w:r>
            <w:r w:rsidR="00C179C9">
              <w:rPr>
                <w:noProof/>
                <w:webHidden/>
              </w:rPr>
              <w:t>15</w:t>
            </w:r>
            <w:r w:rsidR="00F86938">
              <w:rPr>
                <w:noProof/>
                <w:webHidden/>
              </w:rPr>
              <w:fldChar w:fldCharType="end"/>
            </w:r>
          </w:hyperlink>
        </w:p>
        <w:p w14:paraId="1CB7B1C5" w14:textId="77777777" w:rsidR="00F86938" w:rsidRDefault="00967746">
          <w:pPr>
            <w:pStyle w:val="TDC3"/>
            <w:tabs>
              <w:tab w:val="left" w:pos="1320"/>
              <w:tab w:val="right" w:leader="dot" w:pos="9016"/>
            </w:tabs>
            <w:rPr>
              <w:rFonts w:eastAsiaTheme="minorEastAsia"/>
              <w:noProof/>
              <w:lang w:eastAsia="es-EC"/>
            </w:rPr>
          </w:pPr>
          <w:hyperlink w:anchor="_Toc511750032" w:history="1">
            <w:r w:rsidR="00F86938" w:rsidRPr="004C65A5">
              <w:rPr>
                <w:rStyle w:val="Hipervnculo"/>
                <w:noProof/>
              </w:rPr>
              <w:t>4.1.6.3</w:t>
            </w:r>
            <w:r w:rsidR="00F86938">
              <w:rPr>
                <w:rFonts w:eastAsiaTheme="minorEastAsia"/>
                <w:noProof/>
                <w:lang w:eastAsia="es-EC"/>
              </w:rPr>
              <w:tab/>
            </w:r>
            <w:r w:rsidR="00F86938" w:rsidRPr="004C65A5">
              <w:rPr>
                <w:rStyle w:val="Hipervnculo"/>
                <w:noProof/>
              </w:rPr>
              <w:t>Especialización de Información</w:t>
            </w:r>
            <w:r w:rsidR="00F86938">
              <w:rPr>
                <w:noProof/>
                <w:webHidden/>
              </w:rPr>
              <w:tab/>
            </w:r>
            <w:r w:rsidR="00F86938">
              <w:rPr>
                <w:noProof/>
                <w:webHidden/>
              </w:rPr>
              <w:fldChar w:fldCharType="begin"/>
            </w:r>
            <w:r w:rsidR="00F86938">
              <w:rPr>
                <w:noProof/>
                <w:webHidden/>
              </w:rPr>
              <w:instrText xml:space="preserve"> PAGEREF _Toc511750032 \h </w:instrText>
            </w:r>
            <w:r w:rsidR="00F86938">
              <w:rPr>
                <w:noProof/>
                <w:webHidden/>
              </w:rPr>
            </w:r>
            <w:r w:rsidR="00F86938">
              <w:rPr>
                <w:noProof/>
                <w:webHidden/>
              </w:rPr>
              <w:fldChar w:fldCharType="separate"/>
            </w:r>
            <w:r w:rsidR="00C179C9">
              <w:rPr>
                <w:noProof/>
                <w:webHidden/>
              </w:rPr>
              <w:t>17</w:t>
            </w:r>
            <w:r w:rsidR="00F86938">
              <w:rPr>
                <w:noProof/>
                <w:webHidden/>
              </w:rPr>
              <w:fldChar w:fldCharType="end"/>
            </w:r>
          </w:hyperlink>
        </w:p>
        <w:p w14:paraId="4E2B9806" w14:textId="77777777" w:rsidR="00F86938" w:rsidRDefault="00967746">
          <w:pPr>
            <w:pStyle w:val="TDC3"/>
            <w:tabs>
              <w:tab w:val="left" w:pos="1320"/>
              <w:tab w:val="right" w:leader="dot" w:pos="9016"/>
            </w:tabs>
            <w:rPr>
              <w:rFonts w:eastAsiaTheme="minorEastAsia"/>
              <w:noProof/>
              <w:lang w:eastAsia="es-EC"/>
            </w:rPr>
          </w:pPr>
          <w:hyperlink w:anchor="_Toc511750033" w:history="1">
            <w:r w:rsidR="00F86938" w:rsidRPr="004C65A5">
              <w:rPr>
                <w:rStyle w:val="Hipervnculo"/>
                <w:noProof/>
              </w:rPr>
              <w:t>4.1.7</w:t>
            </w:r>
            <w:r w:rsidR="00F86938">
              <w:rPr>
                <w:rFonts w:eastAsiaTheme="minorEastAsia"/>
                <w:noProof/>
                <w:lang w:eastAsia="es-EC"/>
              </w:rPr>
              <w:tab/>
            </w:r>
            <w:r w:rsidR="00F86938" w:rsidRPr="004C65A5">
              <w:rPr>
                <w:rStyle w:val="Hipervnculo"/>
                <w:noProof/>
              </w:rPr>
              <w:t>Evaluación de UEE según Criterios e Integración de Modelos</w:t>
            </w:r>
            <w:r w:rsidR="00F86938">
              <w:rPr>
                <w:noProof/>
                <w:webHidden/>
              </w:rPr>
              <w:tab/>
            </w:r>
            <w:r w:rsidR="00F86938">
              <w:rPr>
                <w:noProof/>
                <w:webHidden/>
              </w:rPr>
              <w:fldChar w:fldCharType="begin"/>
            </w:r>
            <w:r w:rsidR="00F86938">
              <w:rPr>
                <w:noProof/>
                <w:webHidden/>
              </w:rPr>
              <w:instrText xml:space="preserve"> PAGEREF _Toc511750033 \h </w:instrText>
            </w:r>
            <w:r w:rsidR="00F86938">
              <w:rPr>
                <w:noProof/>
                <w:webHidden/>
              </w:rPr>
            </w:r>
            <w:r w:rsidR="00F86938">
              <w:rPr>
                <w:noProof/>
                <w:webHidden/>
              </w:rPr>
              <w:fldChar w:fldCharType="separate"/>
            </w:r>
            <w:r w:rsidR="00C179C9">
              <w:rPr>
                <w:noProof/>
                <w:webHidden/>
              </w:rPr>
              <w:t>18</w:t>
            </w:r>
            <w:r w:rsidR="00F86938">
              <w:rPr>
                <w:noProof/>
                <w:webHidden/>
              </w:rPr>
              <w:fldChar w:fldCharType="end"/>
            </w:r>
          </w:hyperlink>
        </w:p>
        <w:p w14:paraId="797406A0" w14:textId="77777777" w:rsidR="00F86938" w:rsidRDefault="00967746">
          <w:pPr>
            <w:pStyle w:val="TDC3"/>
            <w:tabs>
              <w:tab w:val="left" w:pos="1100"/>
              <w:tab w:val="right" w:leader="dot" w:pos="9016"/>
            </w:tabs>
            <w:rPr>
              <w:rFonts w:eastAsiaTheme="minorEastAsia"/>
              <w:noProof/>
              <w:lang w:eastAsia="es-EC"/>
            </w:rPr>
          </w:pPr>
          <w:hyperlink w:anchor="_Toc511750034" w:history="1">
            <w:r w:rsidR="00F86938" w:rsidRPr="004C65A5">
              <w:rPr>
                <w:rStyle w:val="Hipervnculo"/>
                <w:noProof/>
              </w:rPr>
              <w:t>4.2</w:t>
            </w:r>
            <w:r w:rsidR="00F86938">
              <w:rPr>
                <w:rFonts w:eastAsiaTheme="minorEastAsia"/>
                <w:noProof/>
                <w:lang w:eastAsia="es-EC"/>
              </w:rPr>
              <w:tab/>
            </w:r>
            <w:r w:rsidR="00F86938" w:rsidRPr="004C65A5">
              <w:rPr>
                <w:rStyle w:val="Hipervnculo"/>
                <w:noProof/>
              </w:rPr>
              <w:t>Determinación de las Zonas Ecológicas Económicas</w:t>
            </w:r>
            <w:r w:rsidR="00F86938">
              <w:rPr>
                <w:noProof/>
                <w:webHidden/>
              </w:rPr>
              <w:tab/>
            </w:r>
            <w:r w:rsidR="00F86938">
              <w:rPr>
                <w:noProof/>
                <w:webHidden/>
              </w:rPr>
              <w:fldChar w:fldCharType="begin"/>
            </w:r>
            <w:r w:rsidR="00F86938">
              <w:rPr>
                <w:noProof/>
                <w:webHidden/>
              </w:rPr>
              <w:instrText xml:space="preserve"> PAGEREF _Toc511750034 \h </w:instrText>
            </w:r>
            <w:r w:rsidR="00F86938">
              <w:rPr>
                <w:noProof/>
                <w:webHidden/>
              </w:rPr>
            </w:r>
            <w:r w:rsidR="00F86938">
              <w:rPr>
                <w:noProof/>
                <w:webHidden/>
              </w:rPr>
              <w:fldChar w:fldCharType="separate"/>
            </w:r>
            <w:r w:rsidR="00C179C9">
              <w:rPr>
                <w:noProof/>
                <w:webHidden/>
              </w:rPr>
              <w:t>18</w:t>
            </w:r>
            <w:r w:rsidR="00F86938">
              <w:rPr>
                <w:noProof/>
                <w:webHidden/>
              </w:rPr>
              <w:fldChar w:fldCharType="end"/>
            </w:r>
          </w:hyperlink>
        </w:p>
        <w:p w14:paraId="732F3044" w14:textId="77777777" w:rsidR="00F86938" w:rsidRDefault="00967746">
          <w:pPr>
            <w:pStyle w:val="TDC3"/>
            <w:tabs>
              <w:tab w:val="left" w:pos="1320"/>
              <w:tab w:val="right" w:leader="dot" w:pos="9016"/>
            </w:tabs>
            <w:rPr>
              <w:rFonts w:eastAsiaTheme="minorEastAsia"/>
              <w:noProof/>
              <w:lang w:eastAsia="es-EC"/>
            </w:rPr>
          </w:pPr>
          <w:hyperlink w:anchor="_Toc511750035" w:history="1">
            <w:r w:rsidR="00F86938" w:rsidRPr="004C65A5">
              <w:rPr>
                <w:rStyle w:val="Hipervnculo"/>
                <w:noProof/>
              </w:rPr>
              <w:t>4.2.1</w:t>
            </w:r>
            <w:r w:rsidR="00F86938">
              <w:rPr>
                <w:rFonts w:eastAsiaTheme="minorEastAsia"/>
                <w:noProof/>
                <w:lang w:eastAsia="es-EC"/>
              </w:rPr>
              <w:tab/>
            </w:r>
            <w:r w:rsidR="00F86938" w:rsidRPr="004C65A5">
              <w:rPr>
                <w:rStyle w:val="Hipervnculo"/>
                <w:noProof/>
              </w:rPr>
              <w:t>Definición Temática y Espacial de las Zonas Ecológicas Económicas</w:t>
            </w:r>
            <w:r w:rsidR="00F86938">
              <w:rPr>
                <w:noProof/>
                <w:webHidden/>
              </w:rPr>
              <w:tab/>
            </w:r>
            <w:r w:rsidR="00F86938">
              <w:rPr>
                <w:noProof/>
                <w:webHidden/>
              </w:rPr>
              <w:fldChar w:fldCharType="begin"/>
            </w:r>
            <w:r w:rsidR="00F86938">
              <w:rPr>
                <w:noProof/>
                <w:webHidden/>
              </w:rPr>
              <w:instrText xml:space="preserve"> PAGEREF _Toc511750035 \h </w:instrText>
            </w:r>
            <w:r w:rsidR="00F86938">
              <w:rPr>
                <w:noProof/>
                <w:webHidden/>
              </w:rPr>
            </w:r>
            <w:r w:rsidR="00F86938">
              <w:rPr>
                <w:noProof/>
                <w:webHidden/>
              </w:rPr>
              <w:fldChar w:fldCharType="separate"/>
            </w:r>
            <w:r w:rsidR="00C179C9">
              <w:rPr>
                <w:noProof/>
                <w:webHidden/>
              </w:rPr>
              <w:t>18</w:t>
            </w:r>
            <w:r w:rsidR="00F86938">
              <w:rPr>
                <w:noProof/>
                <w:webHidden/>
              </w:rPr>
              <w:fldChar w:fldCharType="end"/>
            </w:r>
          </w:hyperlink>
        </w:p>
        <w:p w14:paraId="745BA28D" w14:textId="77777777" w:rsidR="00F86938" w:rsidRDefault="00967746">
          <w:pPr>
            <w:pStyle w:val="TDC3"/>
            <w:tabs>
              <w:tab w:val="left" w:pos="1320"/>
              <w:tab w:val="right" w:leader="dot" w:pos="9016"/>
            </w:tabs>
            <w:rPr>
              <w:rFonts w:eastAsiaTheme="minorEastAsia"/>
              <w:noProof/>
              <w:lang w:eastAsia="es-EC"/>
            </w:rPr>
          </w:pPr>
          <w:hyperlink w:anchor="_Toc511750036" w:history="1">
            <w:r w:rsidR="00F86938" w:rsidRPr="004C65A5">
              <w:rPr>
                <w:rStyle w:val="Hipervnculo"/>
                <w:noProof/>
              </w:rPr>
              <w:t>4.2.2</w:t>
            </w:r>
            <w:r w:rsidR="00F86938">
              <w:rPr>
                <w:rFonts w:eastAsiaTheme="minorEastAsia"/>
                <w:noProof/>
                <w:lang w:eastAsia="es-EC"/>
              </w:rPr>
              <w:tab/>
            </w:r>
            <w:r w:rsidR="00F86938" w:rsidRPr="004C65A5">
              <w:rPr>
                <w:rStyle w:val="Hipervnculo"/>
                <w:noProof/>
              </w:rPr>
              <w:t>Definición de Unidades de Manejo considerando recomendaciones y alternativas de uso</w:t>
            </w:r>
            <w:r w:rsidR="00F86938">
              <w:rPr>
                <w:noProof/>
                <w:webHidden/>
              </w:rPr>
              <w:tab/>
            </w:r>
            <w:r w:rsidR="00F86938">
              <w:rPr>
                <w:noProof/>
                <w:webHidden/>
              </w:rPr>
              <w:fldChar w:fldCharType="begin"/>
            </w:r>
            <w:r w:rsidR="00F86938">
              <w:rPr>
                <w:noProof/>
                <w:webHidden/>
              </w:rPr>
              <w:instrText xml:space="preserve"> PAGEREF _Toc511750036 \h </w:instrText>
            </w:r>
            <w:r w:rsidR="00F86938">
              <w:rPr>
                <w:noProof/>
                <w:webHidden/>
              </w:rPr>
            </w:r>
            <w:r w:rsidR="00F86938">
              <w:rPr>
                <w:noProof/>
                <w:webHidden/>
              </w:rPr>
              <w:fldChar w:fldCharType="separate"/>
            </w:r>
            <w:r w:rsidR="00C179C9">
              <w:rPr>
                <w:noProof/>
                <w:webHidden/>
              </w:rPr>
              <w:t>21</w:t>
            </w:r>
            <w:r w:rsidR="00F86938">
              <w:rPr>
                <w:noProof/>
                <w:webHidden/>
              </w:rPr>
              <w:fldChar w:fldCharType="end"/>
            </w:r>
          </w:hyperlink>
        </w:p>
        <w:p w14:paraId="7A77F32E" w14:textId="77777777" w:rsidR="00F86938" w:rsidRDefault="00967746">
          <w:pPr>
            <w:pStyle w:val="TDC3"/>
            <w:tabs>
              <w:tab w:val="left" w:pos="1320"/>
              <w:tab w:val="right" w:leader="dot" w:pos="9016"/>
            </w:tabs>
            <w:rPr>
              <w:rFonts w:eastAsiaTheme="minorEastAsia"/>
              <w:noProof/>
              <w:lang w:eastAsia="es-EC"/>
            </w:rPr>
          </w:pPr>
          <w:hyperlink w:anchor="_Toc511750037" w:history="1">
            <w:r w:rsidR="00F86938" w:rsidRPr="004C65A5">
              <w:rPr>
                <w:rStyle w:val="Hipervnculo"/>
                <w:noProof/>
              </w:rPr>
              <w:t>4.2.3</w:t>
            </w:r>
            <w:r w:rsidR="00F86938">
              <w:rPr>
                <w:rFonts w:eastAsiaTheme="minorEastAsia"/>
                <w:noProof/>
                <w:lang w:eastAsia="es-EC"/>
              </w:rPr>
              <w:tab/>
            </w:r>
            <w:r w:rsidR="00F86938" w:rsidRPr="004C65A5">
              <w:rPr>
                <w:rStyle w:val="Hipervnculo"/>
                <w:noProof/>
              </w:rPr>
              <w:t>Determinación y Evaluación de las Unidades de Manejo</w:t>
            </w:r>
            <w:r w:rsidR="00F86938">
              <w:rPr>
                <w:noProof/>
                <w:webHidden/>
              </w:rPr>
              <w:tab/>
            </w:r>
            <w:r w:rsidR="00F86938">
              <w:rPr>
                <w:noProof/>
                <w:webHidden/>
              </w:rPr>
              <w:fldChar w:fldCharType="begin"/>
            </w:r>
            <w:r w:rsidR="00F86938">
              <w:rPr>
                <w:noProof/>
                <w:webHidden/>
              </w:rPr>
              <w:instrText xml:space="preserve"> PAGEREF _Toc511750037 \h </w:instrText>
            </w:r>
            <w:r w:rsidR="00F86938">
              <w:rPr>
                <w:noProof/>
                <w:webHidden/>
              </w:rPr>
            </w:r>
            <w:r w:rsidR="00F86938">
              <w:rPr>
                <w:noProof/>
                <w:webHidden/>
              </w:rPr>
              <w:fldChar w:fldCharType="separate"/>
            </w:r>
            <w:r w:rsidR="00C179C9">
              <w:rPr>
                <w:noProof/>
                <w:webHidden/>
              </w:rPr>
              <w:t>22</w:t>
            </w:r>
            <w:r w:rsidR="00F86938">
              <w:rPr>
                <w:noProof/>
                <w:webHidden/>
              </w:rPr>
              <w:fldChar w:fldCharType="end"/>
            </w:r>
          </w:hyperlink>
        </w:p>
        <w:p w14:paraId="66B92491" w14:textId="77777777" w:rsidR="00F86938" w:rsidRDefault="00967746">
          <w:pPr>
            <w:pStyle w:val="TDC3"/>
            <w:tabs>
              <w:tab w:val="left" w:pos="1320"/>
              <w:tab w:val="right" w:leader="dot" w:pos="9016"/>
            </w:tabs>
            <w:rPr>
              <w:rFonts w:eastAsiaTheme="minorEastAsia"/>
              <w:noProof/>
              <w:lang w:eastAsia="es-EC"/>
            </w:rPr>
          </w:pPr>
          <w:hyperlink w:anchor="_Toc511750038" w:history="1">
            <w:r w:rsidR="00F86938" w:rsidRPr="004C65A5">
              <w:rPr>
                <w:rStyle w:val="Hipervnculo"/>
                <w:noProof/>
              </w:rPr>
              <w:t>4.2.4</w:t>
            </w:r>
            <w:r w:rsidR="00F86938">
              <w:rPr>
                <w:rFonts w:eastAsiaTheme="minorEastAsia"/>
                <w:noProof/>
                <w:lang w:eastAsia="es-EC"/>
              </w:rPr>
              <w:tab/>
            </w:r>
            <w:r w:rsidR="00F86938" w:rsidRPr="004C65A5">
              <w:rPr>
                <w:rStyle w:val="Hipervnculo"/>
                <w:noProof/>
              </w:rPr>
              <w:t>Validación con Grupo Consultivo</w:t>
            </w:r>
            <w:r w:rsidR="00F86938">
              <w:rPr>
                <w:noProof/>
                <w:webHidden/>
              </w:rPr>
              <w:tab/>
            </w:r>
            <w:r w:rsidR="00F86938">
              <w:rPr>
                <w:noProof/>
                <w:webHidden/>
              </w:rPr>
              <w:fldChar w:fldCharType="begin"/>
            </w:r>
            <w:r w:rsidR="00F86938">
              <w:rPr>
                <w:noProof/>
                <w:webHidden/>
              </w:rPr>
              <w:instrText xml:space="preserve"> PAGEREF _Toc511750038 \h </w:instrText>
            </w:r>
            <w:r w:rsidR="00F86938">
              <w:rPr>
                <w:noProof/>
                <w:webHidden/>
              </w:rPr>
            </w:r>
            <w:r w:rsidR="00F86938">
              <w:rPr>
                <w:noProof/>
                <w:webHidden/>
              </w:rPr>
              <w:fldChar w:fldCharType="separate"/>
            </w:r>
            <w:r w:rsidR="00C179C9">
              <w:rPr>
                <w:noProof/>
                <w:webHidden/>
              </w:rPr>
              <w:t>26</w:t>
            </w:r>
            <w:r w:rsidR="00F86938">
              <w:rPr>
                <w:noProof/>
                <w:webHidden/>
              </w:rPr>
              <w:fldChar w:fldCharType="end"/>
            </w:r>
          </w:hyperlink>
        </w:p>
        <w:p w14:paraId="67BCCE6D" w14:textId="77777777" w:rsidR="00F86938" w:rsidRDefault="00967746">
          <w:pPr>
            <w:pStyle w:val="TDC3"/>
            <w:tabs>
              <w:tab w:val="left" w:pos="1320"/>
              <w:tab w:val="right" w:leader="dot" w:pos="9016"/>
            </w:tabs>
            <w:rPr>
              <w:rFonts w:eastAsiaTheme="minorEastAsia"/>
              <w:noProof/>
              <w:lang w:eastAsia="es-EC"/>
            </w:rPr>
          </w:pPr>
          <w:hyperlink w:anchor="_Toc511750039" w:history="1">
            <w:r w:rsidR="00F86938" w:rsidRPr="004C65A5">
              <w:rPr>
                <w:rStyle w:val="Hipervnculo"/>
                <w:noProof/>
              </w:rPr>
              <w:t>4.2.5</w:t>
            </w:r>
            <w:r w:rsidR="00F86938">
              <w:rPr>
                <w:rFonts w:eastAsiaTheme="minorEastAsia"/>
                <w:noProof/>
                <w:lang w:eastAsia="es-EC"/>
              </w:rPr>
              <w:tab/>
            </w:r>
            <w:r w:rsidR="00F86938" w:rsidRPr="004C65A5">
              <w:rPr>
                <w:rStyle w:val="Hipervnculo"/>
                <w:noProof/>
              </w:rPr>
              <w:t>Verificación en campo de Unidades de Manejo sobre la base de un muestreo</w:t>
            </w:r>
            <w:r w:rsidR="00F86938">
              <w:rPr>
                <w:noProof/>
                <w:webHidden/>
              </w:rPr>
              <w:tab/>
            </w:r>
            <w:r w:rsidR="00F86938">
              <w:rPr>
                <w:noProof/>
                <w:webHidden/>
              </w:rPr>
              <w:fldChar w:fldCharType="begin"/>
            </w:r>
            <w:r w:rsidR="00F86938">
              <w:rPr>
                <w:noProof/>
                <w:webHidden/>
              </w:rPr>
              <w:instrText xml:space="preserve"> PAGEREF _Toc511750039 \h </w:instrText>
            </w:r>
            <w:r w:rsidR="00F86938">
              <w:rPr>
                <w:noProof/>
                <w:webHidden/>
              </w:rPr>
            </w:r>
            <w:r w:rsidR="00F86938">
              <w:rPr>
                <w:noProof/>
                <w:webHidden/>
              </w:rPr>
              <w:fldChar w:fldCharType="separate"/>
            </w:r>
            <w:r w:rsidR="00C179C9">
              <w:rPr>
                <w:noProof/>
                <w:webHidden/>
              </w:rPr>
              <w:t>26</w:t>
            </w:r>
            <w:r w:rsidR="00F86938">
              <w:rPr>
                <w:noProof/>
                <w:webHidden/>
              </w:rPr>
              <w:fldChar w:fldCharType="end"/>
            </w:r>
          </w:hyperlink>
        </w:p>
        <w:p w14:paraId="5148202F" w14:textId="77777777" w:rsidR="00F86938" w:rsidRDefault="00967746">
          <w:pPr>
            <w:pStyle w:val="TDC3"/>
            <w:tabs>
              <w:tab w:val="left" w:pos="1320"/>
              <w:tab w:val="right" w:leader="dot" w:pos="9016"/>
            </w:tabs>
            <w:rPr>
              <w:rFonts w:eastAsiaTheme="minorEastAsia"/>
              <w:noProof/>
              <w:lang w:eastAsia="es-EC"/>
            </w:rPr>
          </w:pPr>
          <w:hyperlink w:anchor="_Toc511750040" w:history="1">
            <w:r w:rsidR="00F86938" w:rsidRPr="004C65A5">
              <w:rPr>
                <w:rStyle w:val="Hipervnculo"/>
                <w:noProof/>
              </w:rPr>
              <w:t>4.2.6</w:t>
            </w:r>
            <w:r w:rsidR="00F86938">
              <w:rPr>
                <w:rFonts w:eastAsiaTheme="minorEastAsia"/>
                <w:noProof/>
                <w:lang w:eastAsia="es-EC"/>
              </w:rPr>
              <w:tab/>
            </w:r>
            <w:r w:rsidR="00F86938" w:rsidRPr="004C65A5">
              <w:rPr>
                <w:rStyle w:val="Hipervnculo"/>
                <w:noProof/>
              </w:rPr>
              <w:t>Validación participativa de las Unidades de Manejo con Actores de la Provincia y cada Cantón</w:t>
            </w:r>
            <w:r w:rsidR="00F86938">
              <w:rPr>
                <w:noProof/>
                <w:webHidden/>
              </w:rPr>
              <w:tab/>
            </w:r>
            <w:r w:rsidR="00F86938">
              <w:rPr>
                <w:noProof/>
                <w:webHidden/>
              </w:rPr>
              <w:fldChar w:fldCharType="begin"/>
            </w:r>
            <w:r w:rsidR="00F86938">
              <w:rPr>
                <w:noProof/>
                <w:webHidden/>
              </w:rPr>
              <w:instrText xml:space="preserve"> PAGEREF _Toc511750040 \h </w:instrText>
            </w:r>
            <w:r w:rsidR="00F86938">
              <w:rPr>
                <w:noProof/>
                <w:webHidden/>
              </w:rPr>
            </w:r>
            <w:r w:rsidR="00F86938">
              <w:rPr>
                <w:noProof/>
                <w:webHidden/>
              </w:rPr>
              <w:fldChar w:fldCharType="separate"/>
            </w:r>
            <w:r w:rsidR="00C179C9">
              <w:rPr>
                <w:noProof/>
                <w:webHidden/>
              </w:rPr>
              <w:t>27</w:t>
            </w:r>
            <w:r w:rsidR="00F86938">
              <w:rPr>
                <w:noProof/>
                <w:webHidden/>
              </w:rPr>
              <w:fldChar w:fldCharType="end"/>
            </w:r>
          </w:hyperlink>
        </w:p>
        <w:p w14:paraId="57079D30" w14:textId="77777777" w:rsidR="00F86938" w:rsidRDefault="00967746">
          <w:pPr>
            <w:pStyle w:val="TDC2"/>
            <w:tabs>
              <w:tab w:val="left" w:pos="660"/>
              <w:tab w:val="right" w:leader="dot" w:pos="9016"/>
            </w:tabs>
            <w:rPr>
              <w:rFonts w:eastAsiaTheme="minorEastAsia"/>
              <w:noProof/>
              <w:lang w:eastAsia="es-EC"/>
            </w:rPr>
          </w:pPr>
          <w:hyperlink w:anchor="_Toc511750041" w:history="1">
            <w:r w:rsidR="00F86938" w:rsidRPr="004C65A5">
              <w:rPr>
                <w:rStyle w:val="Hipervnculo"/>
                <w:noProof/>
              </w:rPr>
              <w:t>5.</w:t>
            </w:r>
            <w:r w:rsidR="00F86938">
              <w:rPr>
                <w:rFonts w:eastAsiaTheme="minorEastAsia"/>
                <w:noProof/>
                <w:lang w:eastAsia="es-EC"/>
              </w:rPr>
              <w:tab/>
            </w:r>
            <w:r w:rsidR="00F86938" w:rsidRPr="004C65A5">
              <w:rPr>
                <w:rStyle w:val="Hipervnculo"/>
                <w:noProof/>
              </w:rPr>
              <w:t>Resultados</w:t>
            </w:r>
            <w:r w:rsidR="00F86938">
              <w:rPr>
                <w:noProof/>
                <w:webHidden/>
              </w:rPr>
              <w:tab/>
            </w:r>
            <w:r w:rsidR="00F86938">
              <w:rPr>
                <w:noProof/>
                <w:webHidden/>
              </w:rPr>
              <w:fldChar w:fldCharType="begin"/>
            </w:r>
            <w:r w:rsidR="00F86938">
              <w:rPr>
                <w:noProof/>
                <w:webHidden/>
              </w:rPr>
              <w:instrText xml:space="preserve"> PAGEREF _Toc511750041 \h </w:instrText>
            </w:r>
            <w:r w:rsidR="00F86938">
              <w:rPr>
                <w:noProof/>
                <w:webHidden/>
              </w:rPr>
            </w:r>
            <w:r w:rsidR="00F86938">
              <w:rPr>
                <w:noProof/>
                <w:webHidden/>
              </w:rPr>
              <w:fldChar w:fldCharType="separate"/>
            </w:r>
            <w:r w:rsidR="00C179C9">
              <w:rPr>
                <w:noProof/>
                <w:webHidden/>
              </w:rPr>
              <w:t>29</w:t>
            </w:r>
            <w:r w:rsidR="00F86938">
              <w:rPr>
                <w:noProof/>
                <w:webHidden/>
              </w:rPr>
              <w:fldChar w:fldCharType="end"/>
            </w:r>
          </w:hyperlink>
        </w:p>
        <w:p w14:paraId="5A262CC7" w14:textId="77777777" w:rsidR="00F86938" w:rsidRDefault="00967746">
          <w:pPr>
            <w:pStyle w:val="TDC3"/>
            <w:tabs>
              <w:tab w:val="left" w:pos="1100"/>
              <w:tab w:val="right" w:leader="dot" w:pos="9016"/>
            </w:tabs>
            <w:rPr>
              <w:rFonts w:eastAsiaTheme="minorEastAsia"/>
              <w:noProof/>
              <w:lang w:eastAsia="es-EC"/>
            </w:rPr>
          </w:pPr>
          <w:hyperlink w:anchor="_Toc511750042" w:history="1">
            <w:r w:rsidR="00F86938" w:rsidRPr="004C65A5">
              <w:rPr>
                <w:rStyle w:val="Hipervnculo"/>
                <w:noProof/>
              </w:rPr>
              <w:t>5.1</w:t>
            </w:r>
            <w:r w:rsidR="00F86938">
              <w:rPr>
                <w:rFonts w:eastAsiaTheme="minorEastAsia"/>
                <w:noProof/>
                <w:lang w:eastAsia="es-EC"/>
              </w:rPr>
              <w:tab/>
            </w:r>
            <w:r w:rsidR="00F86938" w:rsidRPr="004C65A5">
              <w:rPr>
                <w:rStyle w:val="Hipervnculo"/>
                <w:noProof/>
              </w:rPr>
              <w:t>Determinación de Zonas Ecológicas Económicas y Unidades de Manejo</w:t>
            </w:r>
            <w:r w:rsidR="00F86938">
              <w:rPr>
                <w:noProof/>
                <w:webHidden/>
              </w:rPr>
              <w:tab/>
            </w:r>
            <w:r w:rsidR="00F86938">
              <w:rPr>
                <w:noProof/>
                <w:webHidden/>
              </w:rPr>
              <w:fldChar w:fldCharType="begin"/>
            </w:r>
            <w:r w:rsidR="00F86938">
              <w:rPr>
                <w:noProof/>
                <w:webHidden/>
              </w:rPr>
              <w:instrText xml:space="preserve"> PAGEREF _Toc511750042 \h </w:instrText>
            </w:r>
            <w:r w:rsidR="00F86938">
              <w:rPr>
                <w:noProof/>
                <w:webHidden/>
              </w:rPr>
            </w:r>
            <w:r w:rsidR="00F86938">
              <w:rPr>
                <w:noProof/>
                <w:webHidden/>
              </w:rPr>
              <w:fldChar w:fldCharType="separate"/>
            </w:r>
            <w:r w:rsidR="00C179C9">
              <w:rPr>
                <w:noProof/>
                <w:webHidden/>
              </w:rPr>
              <w:t>29</w:t>
            </w:r>
            <w:r w:rsidR="00F86938">
              <w:rPr>
                <w:noProof/>
                <w:webHidden/>
              </w:rPr>
              <w:fldChar w:fldCharType="end"/>
            </w:r>
          </w:hyperlink>
        </w:p>
        <w:p w14:paraId="0590AF2E" w14:textId="77777777" w:rsidR="00F86938" w:rsidRDefault="00967746">
          <w:pPr>
            <w:pStyle w:val="TDC3"/>
            <w:tabs>
              <w:tab w:val="left" w:pos="1320"/>
              <w:tab w:val="right" w:leader="dot" w:pos="9016"/>
            </w:tabs>
            <w:rPr>
              <w:rFonts w:eastAsiaTheme="minorEastAsia"/>
              <w:noProof/>
              <w:lang w:eastAsia="es-EC"/>
            </w:rPr>
          </w:pPr>
          <w:hyperlink w:anchor="_Toc511750043" w:history="1">
            <w:r w:rsidR="00F86938" w:rsidRPr="004C65A5">
              <w:rPr>
                <w:rStyle w:val="Hipervnculo"/>
                <w:noProof/>
              </w:rPr>
              <w:t>5.1.1</w:t>
            </w:r>
            <w:r w:rsidR="00F86938">
              <w:rPr>
                <w:rFonts w:eastAsiaTheme="minorEastAsia"/>
                <w:noProof/>
                <w:lang w:eastAsia="es-EC"/>
              </w:rPr>
              <w:tab/>
            </w:r>
            <w:r w:rsidR="00F86938" w:rsidRPr="004C65A5">
              <w:rPr>
                <w:rStyle w:val="Hipervnculo"/>
                <w:noProof/>
              </w:rPr>
              <w:t>Definición Temática y Espacial de las Zonas Ecológicas Económicas</w:t>
            </w:r>
            <w:r w:rsidR="00F86938">
              <w:rPr>
                <w:noProof/>
                <w:webHidden/>
              </w:rPr>
              <w:tab/>
            </w:r>
            <w:r w:rsidR="00F86938">
              <w:rPr>
                <w:noProof/>
                <w:webHidden/>
              </w:rPr>
              <w:fldChar w:fldCharType="begin"/>
            </w:r>
            <w:r w:rsidR="00F86938">
              <w:rPr>
                <w:noProof/>
                <w:webHidden/>
              </w:rPr>
              <w:instrText xml:space="preserve"> PAGEREF _Toc511750043 \h </w:instrText>
            </w:r>
            <w:r w:rsidR="00F86938">
              <w:rPr>
                <w:noProof/>
                <w:webHidden/>
              </w:rPr>
            </w:r>
            <w:r w:rsidR="00F86938">
              <w:rPr>
                <w:noProof/>
                <w:webHidden/>
              </w:rPr>
              <w:fldChar w:fldCharType="separate"/>
            </w:r>
            <w:r w:rsidR="00C179C9">
              <w:rPr>
                <w:noProof/>
                <w:webHidden/>
              </w:rPr>
              <w:t>29</w:t>
            </w:r>
            <w:r w:rsidR="00F86938">
              <w:rPr>
                <w:noProof/>
                <w:webHidden/>
              </w:rPr>
              <w:fldChar w:fldCharType="end"/>
            </w:r>
          </w:hyperlink>
        </w:p>
        <w:p w14:paraId="1A9D25DF" w14:textId="77777777" w:rsidR="00F86938" w:rsidRDefault="00967746">
          <w:pPr>
            <w:pStyle w:val="TDC3"/>
            <w:tabs>
              <w:tab w:val="left" w:pos="1100"/>
              <w:tab w:val="right" w:leader="dot" w:pos="9016"/>
            </w:tabs>
            <w:rPr>
              <w:rFonts w:eastAsiaTheme="minorEastAsia"/>
              <w:noProof/>
              <w:lang w:eastAsia="es-EC"/>
            </w:rPr>
          </w:pPr>
          <w:hyperlink w:anchor="_Toc511750044" w:history="1">
            <w:r w:rsidR="00F86938" w:rsidRPr="004C65A5">
              <w:rPr>
                <w:rStyle w:val="Hipervnculo"/>
                <w:noProof/>
              </w:rPr>
              <w:t>5.2</w:t>
            </w:r>
            <w:r w:rsidR="00F86938">
              <w:rPr>
                <w:rFonts w:eastAsiaTheme="minorEastAsia"/>
                <w:noProof/>
                <w:lang w:eastAsia="es-EC"/>
              </w:rPr>
              <w:tab/>
            </w:r>
            <w:r w:rsidR="00F86938" w:rsidRPr="004C65A5">
              <w:rPr>
                <w:rStyle w:val="Hipervnculo"/>
                <w:noProof/>
              </w:rPr>
              <w:t>Determinación de las Zonas Ecológicas Económicas y Unidades de Manejo del Sub-Modelo Bio-Ecológico</w:t>
            </w:r>
            <w:r w:rsidR="00F86938">
              <w:rPr>
                <w:noProof/>
                <w:webHidden/>
              </w:rPr>
              <w:tab/>
            </w:r>
            <w:r w:rsidR="00F86938">
              <w:rPr>
                <w:noProof/>
                <w:webHidden/>
              </w:rPr>
              <w:fldChar w:fldCharType="begin"/>
            </w:r>
            <w:r w:rsidR="00F86938">
              <w:rPr>
                <w:noProof/>
                <w:webHidden/>
              </w:rPr>
              <w:instrText xml:space="preserve"> PAGEREF _Toc511750044 \h </w:instrText>
            </w:r>
            <w:r w:rsidR="00F86938">
              <w:rPr>
                <w:noProof/>
                <w:webHidden/>
              </w:rPr>
            </w:r>
            <w:r w:rsidR="00F86938">
              <w:rPr>
                <w:noProof/>
                <w:webHidden/>
              </w:rPr>
              <w:fldChar w:fldCharType="separate"/>
            </w:r>
            <w:r w:rsidR="00C179C9">
              <w:rPr>
                <w:noProof/>
                <w:webHidden/>
              </w:rPr>
              <w:t>31</w:t>
            </w:r>
            <w:r w:rsidR="00F86938">
              <w:rPr>
                <w:noProof/>
                <w:webHidden/>
              </w:rPr>
              <w:fldChar w:fldCharType="end"/>
            </w:r>
          </w:hyperlink>
        </w:p>
        <w:p w14:paraId="19C28B4B" w14:textId="77777777" w:rsidR="00F86938" w:rsidRDefault="00967746">
          <w:pPr>
            <w:pStyle w:val="TDC3"/>
            <w:tabs>
              <w:tab w:val="left" w:pos="1320"/>
              <w:tab w:val="right" w:leader="dot" w:pos="9016"/>
            </w:tabs>
            <w:rPr>
              <w:rFonts w:eastAsiaTheme="minorEastAsia"/>
              <w:noProof/>
              <w:lang w:eastAsia="es-EC"/>
            </w:rPr>
          </w:pPr>
          <w:hyperlink w:anchor="_Toc511750045" w:history="1">
            <w:r w:rsidR="00F86938" w:rsidRPr="004C65A5">
              <w:rPr>
                <w:rStyle w:val="Hipervnculo"/>
                <w:noProof/>
              </w:rPr>
              <w:t>5.2.1</w:t>
            </w:r>
            <w:r w:rsidR="00F86938">
              <w:rPr>
                <w:rFonts w:eastAsiaTheme="minorEastAsia"/>
                <w:noProof/>
                <w:lang w:eastAsia="es-EC"/>
              </w:rPr>
              <w:tab/>
            </w:r>
            <w:r w:rsidR="00F86938" w:rsidRPr="004C65A5">
              <w:rPr>
                <w:rStyle w:val="Hipervnculo"/>
                <w:noProof/>
              </w:rPr>
              <w:t>Caracterización General</w:t>
            </w:r>
            <w:r w:rsidR="00F86938">
              <w:rPr>
                <w:noProof/>
                <w:webHidden/>
              </w:rPr>
              <w:tab/>
            </w:r>
            <w:r w:rsidR="00F86938">
              <w:rPr>
                <w:noProof/>
                <w:webHidden/>
              </w:rPr>
              <w:fldChar w:fldCharType="begin"/>
            </w:r>
            <w:r w:rsidR="00F86938">
              <w:rPr>
                <w:noProof/>
                <w:webHidden/>
              </w:rPr>
              <w:instrText xml:space="preserve"> PAGEREF _Toc511750045 \h </w:instrText>
            </w:r>
            <w:r w:rsidR="00F86938">
              <w:rPr>
                <w:noProof/>
                <w:webHidden/>
              </w:rPr>
            </w:r>
            <w:r w:rsidR="00F86938">
              <w:rPr>
                <w:noProof/>
                <w:webHidden/>
              </w:rPr>
              <w:fldChar w:fldCharType="separate"/>
            </w:r>
            <w:r w:rsidR="00C179C9">
              <w:rPr>
                <w:noProof/>
                <w:webHidden/>
              </w:rPr>
              <w:t>31</w:t>
            </w:r>
            <w:r w:rsidR="00F86938">
              <w:rPr>
                <w:noProof/>
                <w:webHidden/>
              </w:rPr>
              <w:fldChar w:fldCharType="end"/>
            </w:r>
          </w:hyperlink>
        </w:p>
        <w:p w14:paraId="57668753" w14:textId="77777777" w:rsidR="00F86938" w:rsidRDefault="00967746">
          <w:pPr>
            <w:pStyle w:val="TDC3"/>
            <w:tabs>
              <w:tab w:val="left" w:pos="1320"/>
              <w:tab w:val="right" w:leader="dot" w:pos="9016"/>
            </w:tabs>
            <w:rPr>
              <w:rFonts w:eastAsiaTheme="minorEastAsia"/>
              <w:noProof/>
              <w:lang w:eastAsia="es-EC"/>
            </w:rPr>
          </w:pPr>
          <w:hyperlink w:anchor="_Toc511750046" w:history="1">
            <w:r w:rsidR="00F86938" w:rsidRPr="004C65A5">
              <w:rPr>
                <w:rStyle w:val="Hipervnculo"/>
                <w:noProof/>
              </w:rPr>
              <w:t>5.2.2</w:t>
            </w:r>
            <w:r w:rsidR="00F86938">
              <w:rPr>
                <w:rFonts w:eastAsiaTheme="minorEastAsia"/>
                <w:noProof/>
                <w:lang w:eastAsia="es-EC"/>
              </w:rPr>
              <w:tab/>
            </w:r>
            <w:r w:rsidR="00F86938" w:rsidRPr="004C65A5">
              <w:rPr>
                <w:rStyle w:val="Hipervnculo"/>
                <w:noProof/>
              </w:rPr>
              <w:t>Caracterización del Patrimonio de Áreas Naturales del Estado</w:t>
            </w:r>
            <w:r w:rsidR="00F86938">
              <w:rPr>
                <w:noProof/>
                <w:webHidden/>
              </w:rPr>
              <w:tab/>
            </w:r>
            <w:r w:rsidR="00F86938">
              <w:rPr>
                <w:noProof/>
                <w:webHidden/>
              </w:rPr>
              <w:fldChar w:fldCharType="begin"/>
            </w:r>
            <w:r w:rsidR="00F86938">
              <w:rPr>
                <w:noProof/>
                <w:webHidden/>
              </w:rPr>
              <w:instrText xml:space="preserve"> PAGEREF _Toc511750046 \h </w:instrText>
            </w:r>
            <w:r w:rsidR="00F86938">
              <w:rPr>
                <w:noProof/>
                <w:webHidden/>
              </w:rPr>
            </w:r>
            <w:r w:rsidR="00F86938">
              <w:rPr>
                <w:noProof/>
                <w:webHidden/>
              </w:rPr>
              <w:fldChar w:fldCharType="separate"/>
            </w:r>
            <w:r w:rsidR="00C179C9">
              <w:rPr>
                <w:noProof/>
                <w:webHidden/>
              </w:rPr>
              <w:t>34</w:t>
            </w:r>
            <w:r w:rsidR="00F86938">
              <w:rPr>
                <w:noProof/>
                <w:webHidden/>
              </w:rPr>
              <w:fldChar w:fldCharType="end"/>
            </w:r>
          </w:hyperlink>
        </w:p>
        <w:p w14:paraId="13625525" w14:textId="77777777" w:rsidR="00F86938" w:rsidRDefault="00967746">
          <w:pPr>
            <w:pStyle w:val="TDC3"/>
            <w:tabs>
              <w:tab w:val="left" w:pos="1320"/>
              <w:tab w:val="right" w:leader="dot" w:pos="9016"/>
            </w:tabs>
            <w:rPr>
              <w:rFonts w:eastAsiaTheme="minorEastAsia"/>
              <w:noProof/>
              <w:lang w:eastAsia="es-EC"/>
            </w:rPr>
          </w:pPr>
          <w:hyperlink w:anchor="_Toc511750047" w:history="1">
            <w:r w:rsidR="00F86938" w:rsidRPr="004C65A5">
              <w:rPr>
                <w:rStyle w:val="Hipervnculo"/>
                <w:noProof/>
              </w:rPr>
              <w:t>5.2.2.1</w:t>
            </w:r>
            <w:r w:rsidR="00F86938">
              <w:rPr>
                <w:rFonts w:eastAsiaTheme="minorEastAsia"/>
                <w:noProof/>
                <w:lang w:eastAsia="es-EC"/>
              </w:rPr>
              <w:tab/>
            </w:r>
            <w:r w:rsidR="00F86938" w:rsidRPr="004C65A5">
              <w:rPr>
                <w:rStyle w:val="Hipervnculo"/>
                <w:noProof/>
              </w:rPr>
              <w:t>Parque Nacional Sumaco Napo-Galeras</w:t>
            </w:r>
            <w:r w:rsidR="00F86938">
              <w:rPr>
                <w:noProof/>
                <w:webHidden/>
              </w:rPr>
              <w:tab/>
            </w:r>
            <w:r w:rsidR="00F86938">
              <w:rPr>
                <w:noProof/>
                <w:webHidden/>
              </w:rPr>
              <w:fldChar w:fldCharType="begin"/>
            </w:r>
            <w:r w:rsidR="00F86938">
              <w:rPr>
                <w:noProof/>
                <w:webHidden/>
              </w:rPr>
              <w:instrText xml:space="preserve"> PAGEREF _Toc511750047 \h </w:instrText>
            </w:r>
            <w:r w:rsidR="00F86938">
              <w:rPr>
                <w:noProof/>
                <w:webHidden/>
              </w:rPr>
            </w:r>
            <w:r w:rsidR="00F86938">
              <w:rPr>
                <w:noProof/>
                <w:webHidden/>
              </w:rPr>
              <w:fldChar w:fldCharType="separate"/>
            </w:r>
            <w:r w:rsidR="00C179C9">
              <w:rPr>
                <w:noProof/>
                <w:webHidden/>
              </w:rPr>
              <w:t>34</w:t>
            </w:r>
            <w:r w:rsidR="00F86938">
              <w:rPr>
                <w:noProof/>
                <w:webHidden/>
              </w:rPr>
              <w:fldChar w:fldCharType="end"/>
            </w:r>
          </w:hyperlink>
        </w:p>
        <w:p w14:paraId="3E6925B0" w14:textId="77777777" w:rsidR="00F86938" w:rsidRDefault="00967746">
          <w:pPr>
            <w:pStyle w:val="TDC3"/>
            <w:tabs>
              <w:tab w:val="left" w:pos="1320"/>
              <w:tab w:val="right" w:leader="dot" w:pos="9016"/>
            </w:tabs>
            <w:rPr>
              <w:rFonts w:eastAsiaTheme="minorEastAsia"/>
              <w:noProof/>
              <w:lang w:eastAsia="es-EC"/>
            </w:rPr>
          </w:pPr>
          <w:hyperlink w:anchor="_Toc511750048" w:history="1">
            <w:r w:rsidR="00F86938" w:rsidRPr="004C65A5">
              <w:rPr>
                <w:rStyle w:val="Hipervnculo"/>
                <w:noProof/>
              </w:rPr>
              <w:t>5.2.2.2</w:t>
            </w:r>
            <w:r w:rsidR="00F86938">
              <w:rPr>
                <w:rFonts w:eastAsiaTheme="minorEastAsia"/>
                <w:noProof/>
                <w:lang w:eastAsia="es-EC"/>
              </w:rPr>
              <w:tab/>
            </w:r>
            <w:r w:rsidR="00F86938" w:rsidRPr="004C65A5">
              <w:rPr>
                <w:rStyle w:val="Hipervnculo"/>
                <w:noProof/>
              </w:rPr>
              <w:t>Parque Nacional Cayambe Coca</w:t>
            </w:r>
            <w:r w:rsidR="00F86938">
              <w:rPr>
                <w:noProof/>
                <w:webHidden/>
              </w:rPr>
              <w:tab/>
            </w:r>
            <w:r w:rsidR="00F86938">
              <w:rPr>
                <w:noProof/>
                <w:webHidden/>
              </w:rPr>
              <w:fldChar w:fldCharType="begin"/>
            </w:r>
            <w:r w:rsidR="00F86938">
              <w:rPr>
                <w:noProof/>
                <w:webHidden/>
              </w:rPr>
              <w:instrText xml:space="preserve"> PAGEREF _Toc511750048 \h </w:instrText>
            </w:r>
            <w:r w:rsidR="00F86938">
              <w:rPr>
                <w:noProof/>
                <w:webHidden/>
              </w:rPr>
            </w:r>
            <w:r w:rsidR="00F86938">
              <w:rPr>
                <w:noProof/>
                <w:webHidden/>
              </w:rPr>
              <w:fldChar w:fldCharType="separate"/>
            </w:r>
            <w:r w:rsidR="00C179C9">
              <w:rPr>
                <w:noProof/>
                <w:webHidden/>
              </w:rPr>
              <w:t>35</w:t>
            </w:r>
            <w:r w:rsidR="00F86938">
              <w:rPr>
                <w:noProof/>
                <w:webHidden/>
              </w:rPr>
              <w:fldChar w:fldCharType="end"/>
            </w:r>
          </w:hyperlink>
        </w:p>
        <w:p w14:paraId="62D7A215" w14:textId="77777777" w:rsidR="00F86938" w:rsidRDefault="00967746">
          <w:pPr>
            <w:pStyle w:val="TDC3"/>
            <w:tabs>
              <w:tab w:val="left" w:pos="1320"/>
              <w:tab w:val="right" w:leader="dot" w:pos="9016"/>
            </w:tabs>
            <w:rPr>
              <w:rFonts w:eastAsiaTheme="minorEastAsia"/>
              <w:noProof/>
              <w:lang w:eastAsia="es-EC"/>
            </w:rPr>
          </w:pPr>
          <w:hyperlink w:anchor="_Toc511750049" w:history="1">
            <w:r w:rsidR="00F86938" w:rsidRPr="004C65A5">
              <w:rPr>
                <w:rStyle w:val="Hipervnculo"/>
                <w:noProof/>
              </w:rPr>
              <w:t>5.2.2.3</w:t>
            </w:r>
            <w:r w:rsidR="00F86938">
              <w:rPr>
                <w:rFonts w:eastAsiaTheme="minorEastAsia"/>
                <w:noProof/>
                <w:lang w:eastAsia="es-EC"/>
              </w:rPr>
              <w:tab/>
            </w:r>
            <w:r w:rsidR="00F86938" w:rsidRPr="004C65A5">
              <w:rPr>
                <w:rStyle w:val="Hipervnculo"/>
                <w:noProof/>
              </w:rPr>
              <w:t>Parque Nacional Llanganates</w:t>
            </w:r>
            <w:r w:rsidR="00F86938">
              <w:rPr>
                <w:noProof/>
                <w:webHidden/>
              </w:rPr>
              <w:tab/>
            </w:r>
            <w:r w:rsidR="00F86938">
              <w:rPr>
                <w:noProof/>
                <w:webHidden/>
              </w:rPr>
              <w:fldChar w:fldCharType="begin"/>
            </w:r>
            <w:r w:rsidR="00F86938">
              <w:rPr>
                <w:noProof/>
                <w:webHidden/>
              </w:rPr>
              <w:instrText xml:space="preserve"> PAGEREF _Toc511750049 \h </w:instrText>
            </w:r>
            <w:r w:rsidR="00F86938">
              <w:rPr>
                <w:noProof/>
                <w:webHidden/>
              </w:rPr>
            </w:r>
            <w:r w:rsidR="00F86938">
              <w:rPr>
                <w:noProof/>
                <w:webHidden/>
              </w:rPr>
              <w:fldChar w:fldCharType="separate"/>
            </w:r>
            <w:r w:rsidR="00C179C9">
              <w:rPr>
                <w:noProof/>
                <w:webHidden/>
              </w:rPr>
              <w:t>37</w:t>
            </w:r>
            <w:r w:rsidR="00F86938">
              <w:rPr>
                <w:noProof/>
                <w:webHidden/>
              </w:rPr>
              <w:fldChar w:fldCharType="end"/>
            </w:r>
          </w:hyperlink>
        </w:p>
        <w:p w14:paraId="0571F4F8" w14:textId="77777777" w:rsidR="00F86938" w:rsidRDefault="00967746">
          <w:pPr>
            <w:pStyle w:val="TDC3"/>
            <w:tabs>
              <w:tab w:val="left" w:pos="1320"/>
              <w:tab w:val="right" w:leader="dot" w:pos="9016"/>
            </w:tabs>
            <w:rPr>
              <w:rFonts w:eastAsiaTheme="minorEastAsia"/>
              <w:noProof/>
              <w:lang w:eastAsia="es-EC"/>
            </w:rPr>
          </w:pPr>
          <w:hyperlink w:anchor="_Toc511750050" w:history="1">
            <w:r w:rsidR="00F86938" w:rsidRPr="004C65A5">
              <w:rPr>
                <w:rStyle w:val="Hipervnculo"/>
                <w:noProof/>
              </w:rPr>
              <w:t>5.2.2.4</w:t>
            </w:r>
            <w:r w:rsidR="00F86938">
              <w:rPr>
                <w:rFonts w:eastAsiaTheme="minorEastAsia"/>
                <w:noProof/>
                <w:lang w:eastAsia="es-EC"/>
              </w:rPr>
              <w:tab/>
            </w:r>
            <w:r w:rsidR="00F86938" w:rsidRPr="004C65A5">
              <w:rPr>
                <w:rStyle w:val="Hipervnculo"/>
                <w:noProof/>
              </w:rPr>
              <w:t>Reserva Ecológica Antisana</w:t>
            </w:r>
            <w:r w:rsidR="00F86938">
              <w:rPr>
                <w:noProof/>
                <w:webHidden/>
              </w:rPr>
              <w:tab/>
            </w:r>
            <w:r w:rsidR="00F86938">
              <w:rPr>
                <w:noProof/>
                <w:webHidden/>
              </w:rPr>
              <w:fldChar w:fldCharType="begin"/>
            </w:r>
            <w:r w:rsidR="00F86938">
              <w:rPr>
                <w:noProof/>
                <w:webHidden/>
              </w:rPr>
              <w:instrText xml:space="preserve"> PAGEREF _Toc511750050 \h </w:instrText>
            </w:r>
            <w:r w:rsidR="00F86938">
              <w:rPr>
                <w:noProof/>
                <w:webHidden/>
              </w:rPr>
            </w:r>
            <w:r w:rsidR="00F86938">
              <w:rPr>
                <w:noProof/>
                <w:webHidden/>
              </w:rPr>
              <w:fldChar w:fldCharType="separate"/>
            </w:r>
            <w:r w:rsidR="00C179C9">
              <w:rPr>
                <w:noProof/>
                <w:webHidden/>
              </w:rPr>
              <w:t>39</w:t>
            </w:r>
            <w:r w:rsidR="00F86938">
              <w:rPr>
                <w:noProof/>
                <w:webHidden/>
              </w:rPr>
              <w:fldChar w:fldCharType="end"/>
            </w:r>
          </w:hyperlink>
        </w:p>
        <w:p w14:paraId="7FCF92CD" w14:textId="77777777" w:rsidR="00F86938" w:rsidRDefault="00967746">
          <w:pPr>
            <w:pStyle w:val="TDC3"/>
            <w:tabs>
              <w:tab w:val="left" w:pos="1320"/>
              <w:tab w:val="right" w:leader="dot" w:pos="9016"/>
            </w:tabs>
            <w:rPr>
              <w:rFonts w:eastAsiaTheme="minorEastAsia"/>
              <w:noProof/>
              <w:lang w:eastAsia="es-EC"/>
            </w:rPr>
          </w:pPr>
          <w:hyperlink w:anchor="_Toc511750051" w:history="1">
            <w:r w:rsidR="00F86938" w:rsidRPr="004C65A5">
              <w:rPr>
                <w:rStyle w:val="Hipervnculo"/>
                <w:noProof/>
              </w:rPr>
              <w:t>5.2.2.5</w:t>
            </w:r>
            <w:r w:rsidR="00F86938">
              <w:rPr>
                <w:rFonts w:eastAsiaTheme="minorEastAsia"/>
                <w:noProof/>
                <w:lang w:eastAsia="es-EC"/>
              </w:rPr>
              <w:tab/>
            </w:r>
            <w:r w:rsidR="00F86938" w:rsidRPr="004C65A5">
              <w:rPr>
                <w:rStyle w:val="Hipervnculo"/>
                <w:noProof/>
              </w:rPr>
              <w:t>Reserva Biológica Colonso Chalupas</w:t>
            </w:r>
            <w:r w:rsidR="00F86938">
              <w:rPr>
                <w:noProof/>
                <w:webHidden/>
              </w:rPr>
              <w:tab/>
            </w:r>
            <w:r w:rsidR="00F86938">
              <w:rPr>
                <w:noProof/>
                <w:webHidden/>
              </w:rPr>
              <w:fldChar w:fldCharType="begin"/>
            </w:r>
            <w:r w:rsidR="00F86938">
              <w:rPr>
                <w:noProof/>
                <w:webHidden/>
              </w:rPr>
              <w:instrText xml:space="preserve"> PAGEREF _Toc511750051 \h </w:instrText>
            </w:r>
            <w:r w:rsidR="00F86938">
              <w:rPr>
                <w:noProof/>
                <w:webHidden/>
              </w:rPr>
            </w:r>
            <w:r w:rsidR="00F86938">
              <w:rPr>
                <w:noProof/>
                <w:webHidden/>
              </w:rPr>
              <w:fldChar w:fldCharType="separate"/>
            </w:r>
            <w:r w:rsidR="00C179C9">
              <w:rPr>
                <w:noProof/>
                <w:webHidden/>
              </w:rPr>
              <w:t>41</w:t>
            </w:r>
            <w:r w:rsidR="00F86938">
              <w:rPr>
                <w:noProof/>
                <w:webHidden/>
              </w:rPr>
              <w:fldChar w:fldCharType="end"/>
            </w:r>
          </w:hyperlink>
        </w:p>
        <w:p w14:paraId="593FB1F7" w14:textId="77777777" w:rsidR="00F86938" w:rsidRDefault="00967746">
          <w:pPr>
            <w:pStyle w:val="TDC3"/>
            <w:tabs>
              <w:tab w:val="left" w:pos="1320"/>
              <w:tab w:val="right" w:leader="dot" w:pos="9016"/>
            </w:tabs>
            <w:rPr>
              <w:rFonts w:eastAsiaTheme="minorEastAsia"/>
              <w:noProof/>
              <w:lang w:eastAsia="es-EC"/>
            </w:rPr>
          </w:pPr>
          <w:hyperlink w:anchor="_Toc511750052" w:history="1">
            <w:r w:rsidR="00F86938" w:rsidRPr="004C65A5">
              <w:rPr>
                <w:rStyle w:val="Hipervnculo"/>
                <w:noProof/>
              </w:rPr>
              <w:t>5.2.3</w:t>
            </w:r>
            <w:r w:rsidR="00F86938">
              <w:rPr>
                <w:rFonts w:eastAsiaTheme="minorEastAsia"/>
                <w:noProof/>
                <w:lang w:eastAsia="es-EC"/>
              </w:rPr>
              <w:tab/>
            </w:r>
            <w:r w:rsidR="00F86938" w:rsidRPr="004C65A5">
              <w:rPr>
                <w:rStyle w:val="Hipervnculo"/>
                <w:noProof/>
              </w:rPr>
              <w:t>Servicios Ecosistémicos – Sub-modelo Bio-Ecológico</w:t>
            </w:r>
            <w:r w:rsidR="00F86938">
              <w:rPr>
                <w:noProof/>
                <w:webHidden/>
              </w:rPr>
              <w:tab/>
            </w:r>
            <w:r w:rsidR="00F86938">
              <w:rPr>
                <w:noProof/>
                <w:webHidden/>
              </w:rPr>
              <w:fldChar w:fldCharType="begin"/>
            </w:r>
            <w:r w:rsidR="00F86938">
              <w:rPr>
                <w:noProof/>
                <w:webHidden/>
              </w:rPr>
              <w:instrText xml:space="preserve"> PAGEREF _Toc511750052 \h </w:instrText>
            </w:r>
            <w:r w:rsidR="00F86938">
              <w:rPr>
                <w:noProof/>
                <w:webHidden/>
              </w:rPr>
            </w:r>
            <w:r w:rsidR="00F86938">
              <w:rPr>
                <w:noProof/>
                <w:webHidden/>
              </w:rPr>
              <w:fldChar w:fldCharType="separate"/>
            </w:r>
            <w:r w:rsidR="00C179C9">
              <w:rPr>
                <w:noProof/>
                <w:webHidden/>
              </w:rPr>
              <w:t>43</w:t>
            </w:r>
            <w:r w:rsidR="00F86938">
              <w:rPr>
                <w:noProof/>
                <w:webHidden/>
              </w:rPr>
              <w:fldChar w:fldCharType="end"/>
            </w:r>
          </w:hyperlink>
        </w:p>
        <w:p w14:paraId="7B9B355B" w14:textId="77777777" w:rsidR="00F86938" w:rsidRDefault="00967746">
          <w:pPr>
            <w:pStyle w:val="TDC3"/>
            <w:tabs>
              <w:tab w:val="left" w:pos="1320"/>
              <w:tab w:val="right" w:leader="dot" w:pos="9016"/>
            </w:tabs>
            <w:rPr>
              <w:rFonts w:eastAsiaTheme="minorEastAsia"/>
              <w:noProof/>
              <w:lang w:eastAsia="es-EC"/>
            </w:rPr>
          </w:pPr>
          <w:hyperlink w:anchor="_Toc511750053" w:history="1">
            <w:r w:rsidR="00F86938" w:rsidRPr="004C65A5">
              <w:rPr>
                <w:rStyle w:val="Hipervnculo"/>
                <w:noProof/>
              </w:rPr>
              <w:t>5.2.3.1</w:t>
            </w:r>
            <w:r w:rsidR="00F86938">
              <w:rPr>
                <w:rFonts w:eastAsiaTheme="minorEastAsia"/>
                <w:noProof/>
                <w:lang w:eastAsia="es-EC"/>
              </w:rPr>
              <w:tab/>
            </w:r>
            <w:r w:rsidR="00F86938" w:rsidRPr="004C65A5">
              <w:rPr>
                <w:rStyle w:val="Hipervnculo"/>
                <w:noProof/>
              </w:rPr>
              <w:t>Turismo</w:t>
            </w:r>
            <w:r w:rsidR="00F86938">
              <w:rPr>
                <w:noProof/>
                <w:webHidden/>
              </w:rPr>
              <w:tab/>
            </w:r>
            <w:r w:rsidR="00F86938">
              <w:rPr>
                <w:noProof/>
                <w:webHidden/>
              </w:rPr>
              <w:fldChar w:fldCharType="begin"/>
            </w:r>
            <w:r w:rsidR="00F86938">
              <w:rPr>
                <w:noProof/>
                <w:webHidden/>
              </w:rPr>
              <w:instrText xml:space="preserve"> PAGEREF _Toc511750053 \h </w:instrText>
            </w:r>
            <w:r w:rsidR="00F86938">
              <w:rPr>
                <w:noProof/>
                <w:webHidden/>
              </w:rPr>
            </w:r>
            <w:r w:rsidR="00F86938">
              <w:rPr>
                <w:noProof/>
                <w:webHidden/>
              </w:rPr>
              <w:fldChar w:fldCharType="separate"/>
            </w:r>
            <w:r w:rsidR="00C179C9">
              <w:rPr>
                <w:noProof/>
                <w:webHidden/>
              </w:rPr>
              <w:t>46</w:t>
            </w:r>
            <w:r w:rsidR="00F86938">
              <w:rPr>
                <w:noProof/>
                <w:webHidden/>
              </w:rPr>
              <w:fldChar w:fldCharType="end"/>
            </w:r>
          </w:hyperlink>
        </w:p>
        <w:p w14:paraId="0C5AE217" w14:textId="77777777" w:rsidR="00F86938" w:rsidRDefault="00967746">
          <w:pPr>
            <w:pStyle w:val="TDC3"/>
            <w:tabs>
              <w:tab w:val="left" w:pos="1320"/>
              <w:tab w:val="right" w:leader="dot" w:pos="9016"/>
            </w:tabs>
            <w:rPr>
              <w:rFonts w:eastAsiaTheme="minorEastAsia"/>
              <w:noProof/>
              <w:lang w:eastAsia="es-EC"/>
            </w:rPr>
          </w:pPr>
          <w:hyperlink w:anchor="_Toc511750054" w:history="1">
            <w:r w:rsidR="00F86938" w:rsidRPr="004C65A5">
              <w:rPr>
                <w:rStyle w:val="Hipervnculo"/>
                <w:noProof/>
              </w:rPr>
              <w:t>5.2.3.2</w:t>
            </w:r>
            <w:r w:rsidR="00F86938">
              <w:rPr>
                <w:rFonts w:eastAsiaTheme="minorEastAsia"/>
                <w:noProof/>
                <w:lang w:eastAsia="es-EC"/>
              </w:rPr>
              <w:tab/>
            </w:r>
            <w:r w:rsidR="00F86938" w:rsidRPr="004C65A5">
              <w:rPr>
                <w:rStyle w:val="Hipervnculo"/>
                <w:noProof/>
              </w:rPr>
              <w:t>Aprovechamiento Sostenible del Recurso Hídrico</w:t>
            </w:r>
            <w:r w:rsidR="00F86938">
              <w:rPr>
                <w:noProof/>
                <w:webHidden/>
              </w:rPr>
              <w:tab/>
            </w:r>
            <w:r w:rsidR="00F86938">
              <w:rPr>
                <w:noProof/>
                <w:webHidden/>
              </w:rPr>
              <w:fldChar w:fldCharType="begin"/>
            </w:r>
            <w:r w:rsidR="00F86938">
              <w:rPr>
                <w:noProof/>
                <w:webHidden/>
              </w:rPr>
              <w:instrText xml:space="preserve"> PAGEREF _Toc511750054 \h </w:instrText>
            </w:r>
            <w:r w:rsidR="00F86938">
              <w:rPr>
                <w:noProof/>
                <w:webHidden/>
              </w:rPr>
            </w:r>
            <w:r w:rsidR="00F86938">
              <w:rPr>
                <w:noProof/>
                <w:webHidden/>
              </w:rPr>
              <w:fldChar w:fldCharType="separate"/>
            </w:r>
            <w:r w:rsidR="00C179C9">
              <w:rPr>
                <w:noProof/>
                <w:webHidden/>
              </w:rPr>
              <w:t>47</w:t>
            </w:r>
            <w:r w:rsidR="00F86938">
              <w:rPr>
                <w:noProof/>
                <w:webHidden/>
              </w:rPr>
              <w:fldChar w:fldCharType="end"/>
            </w:r>
          </w:hyperlink>
        </w:p>
        <w:p w14:paraId="15A053EA" w14:textId="77777777" w:rsidR="00F86938" w:rsidRDefault="00967746">
          <w:pPr>
            <w:pStyle w:val="TDC3"/>
            <w:tabs>
              <w:tab w:val="left" w:pos="1320"/>
              <w:tab w:val="right" w:leader="dot" w:pos="9016"/>
            </w:tabs>
            <w:rPr>
              <w:rFonts w:eastAsiaTheme="minorEastAsia"/>
              <w:noProof/>
              <w:lang w:eastAsia="es-EC"/>
            </w:rPr>
          </w:pPr>
          <w:hyperlink w:anchor="_Toc511750055" w:history="1">
            <w:r w:rsidR="00F86938" w:rsidRPr="004C65A5">
              <w:rPr>
                <w:rStyle w:val="Hipervnculo"/>
                <w:noProof/>
              </w:rPr>
              <w:t>5.2.4</w:t>
            </w:r>
            <w:r w:rsidR="00F86938">
              <w:rPr>
                <w:rFonts w:eastAsiaTheme="minorEastAsia"/>
                <w:noProof/>
                <w:lang w:eastAsia="es-EC"/>
              </w:rPr>
              <w:tab/>
            </w:r>
            <w:r w:rsidR="00F86938" w:rsidRPr="004C65A5">
              <w:rPr>
                <w:rStyle w:val="Hipervnculo"/>
                <w:noProof/>
              </w:rPr>
              <w:t>Normativa para la determinación de ZEE en el Sub-modelo Bio-Ecológico</w:t>
            </w:r>
            <w:r w:rsidR="00F86938">
              <w:rPr>
                <w:noProof/>
                <w:webHidden/>
              </w:rPr>
              <w:tab/>
            </w:r>
            <w:r w:rsidR="00F86938">
              <w:rPr>
                <w:noProof/>
                <w:webHidden/>
              </w:rPr>
              <w:fldChar w:fldCharType="begin"/>
            </w:r>
            <w:r w:rsidR="00F86938">
              <w:rPr>
                <w:noProof/>
                <w:webHidden/>
              </w:rPr>
              <w:instrText xml:space="preserve"> PAGEREF _Toc511750055 \h </w:instrText>
            </w:r>
            <w:r w:rsidR="00F86938">
              <w:rPr>
                <w:noProof/>
                <w:webHidden/>
              </w:rPr>
            </w:r>
            <w:r w:rsidR="00F86938">
              <w:rPr>
                <w:noProof/>
                <w:webHidden/>
              </w:rPr>
              <w:fldChar w:fldCharType="separate"/>
            </w:r>
            <w:r w:rsidR="00C179C9">
              <w:rPr>
                <w:noProof/>
                <w:webHidden/>
              </w:rPr>
              <w:t>49</w:t>
            </w:r>
            <w:r w:rsidR="00F86938">
              <w:rPr>
                <w:noProof/>
                <w:webHidden/>
              </w:rPr>
              <w:fldChar w:fldCharType="end"/>
            </w:r>
          </w:hyperlink>
        </w:p>
        <w:p w14:paraId="42BFFD64" w14:textId="77777777" w:rsidR="00F86938" w:rsidRDefault="00967746">
          <w:pPr>
            <w:pStyle w:val="TDC3"/>
            <w:tabs>
              <w:tab w:val="left" w:pos="1320"/>
              <w:tab w:val="right" w:leader="dot" w:pos="9016"/>
            </w:tabs>
            <w:rPr>
              <w:rFonts w:eastAsiaTheme="minorEastAsia"/>
              <w:noProof/>
              <w:lang w:eastAsia="es-EC"/>
            </w:rPr>
          </w:pPr>
          <w:hyperlink w:anchor="_Toc511750056" w:history="1">
            <w:r w:rsidR="00F86938" w:rsidRPr="004C65A5">
              <w:rPr>
                <w:rStyle w:val="Hipervnculo"/>
                <w:noProof/>
              </w:rPr>
              <w:t>5.2.4.1</w:t>
            </w:r>
            <w:r w:rsidR="00F86938">
              <w:rPr>
                <w:rFonts w:eastAsiaTheme="minorEastAsia"/>
                <w:noProof/>
                <w:lang w:eastAsia="es-EC"/>
              </w:rPr>
              <w:tab/>
            </w:r>
            <w:r w:rsidR="00F86938" w:rsidRPr="004C65A5">
              <w:rPr>
                <w:rStyle w:val="Hipervnculo"/>
                <w:noProof/>
              </w:rPr>
              <w:t>Constitución de la República</w:t>
            </w:r>
            <w:r w:rsidR="00F86938">
              <w:rPr>
                <w:noProof/>
                <w:webHidden/>
              </w:rPr>
              <w:tab/>
            </w:r>
            <w:r w:rsidR="00F86938">
              <w:rPr>
                <w:noProof/>
                <w:webHidden/>
              </w:rPr>
              <w:fldChar w:fldCharType="begin"/>
            </w:r>
            <w:r w:rsidR="00F86938">
              <w:rPr>
                <w:noProof/>
                <w:webHidden/>
              </w:rPr>
              <w:instrText xml:space="preserve"> PAGEREF _Toc511750056 \h </w:instrText>
            </w:r>
            <w:r w:rsidR="00F86938">
              <w:rPr>
                <w:noProof/>
                <w:webHidden/>
              </w:rPr>
            </w:r>
            <w:r w:rsidR="00F86938">
              <w:rPr>
                <w:noProof/>
                <w:webHidden/>
              </w:rPr>
              <w:fldChar w:fldCharType="separate"/>
            </w:r>
            <w:r w:rsidR="00C179C9">
              <w:rPr>
                <w:noProof/>
                <w:webHidden/>
              </w:rPr>
              <w:t>49</w:t>
            </w:r>
            <w:r w:rsidR="00F86938">
              <w:rPr>
                <w:noProof/>
                <w:webHidden/>
              </w:rPr>
              <w:fldChar w:fldCharType="end"/>
            </w:r>
          </w:hyperlink>
        </w:p>
        <w:p w14:paraId="5A68C6CF" w14:textId="77777777" w:rsidR="00F86938" w:rsidRDefault="00967746">
          <w:pPr>
            <w:pStyle w:val="TDC3"/>
            <w:tabs>
              <w:tab w:val="left" w:pos="1320"/>
              <w:tab w:val="right" w:leader="dot" w:pos="9016"/>
            </w:tabs>
            <w:rPr>
              <w:rFonts w:eastAsiaTheme="minorEastAsia"/>
              <w:noProof/>
              <w:lang w:eastAsia="es-EC"/>
            </w:rPr>
          </w:pPr>
          <w:hyperlink w:anchor="_Toc511750057" w:history="1">
            <w:r w:rsidR="00F86938" w:rsidRPr="004C65A5">
              <w:rPr>
                <w:rStyle w:val="Hipervnculo"/>
                <w:noProof/>
              </w:rPr>
              <w:t>5.2.4.2</w:t>
            </w:r>
            <w:r w:rsidR="00F86938">
              <w:rPr>
                <w:rFonts w:eastAsiaTheme="minorEastAsia"/>
                <w:noProof/>
                <w:lang w:eastAsia="es-EC"/>
              </w:rPr>
              <w:tab/>
            </w:r>
            <w:r w:rsidR="00F86938" w:rsidRPr="004C65A5">
              <w:rPr>
                <w:rStyle w:val="Hipervnculo"/>
                <w:noProof/>
              </w:rPr>
              <w:t>Ley Forestal y de Conservación de Áreas Naturales y Vida Silvestre</w:t>
            </w:r>
            <w:r w:rsidR="00F86938">
              <w:rPr>
                <w:noProof/>
                <w:webHidden/>
              </w:rPr>
              <w:tab/>
            </w:r>
            <w:r w:rsidR="00F86938">
              <w:rPr>
                <w:noProof/>
                <w:webHidden/>
              </w:rPr>
              <w:fldChar w:fldCharType="begin"/>
            </w:r>
            <w:r w:rsidR="00F86938">
              <w:rPr>
                <w:noProof/>
                <w:webHidden/>
              </w:rPr>
              <w:instrText xml:space="preserve"> PAGEREF _Toc511750057 \h </w:instrText>
            </w:r>
            <w:r w:rsidR="00F86938">
              <w:rPr>
                <w:noProof/>
                <w:webHidden/>
              </w:rPr>
            </w:r>
            <w:r w:rsidR="00F86938">
              <w:rPr>
                <w:noProof/>
                <w:webHidden/>
              </w:rPr>
              <w:fldChar w:fldCharType="separate"/>
            </w:r>
            <w:r w:rsidR="00C179C9">
              <w:rPr>
                <w:noProof/>
                <w:webHidden/>
              </w:rPr>
              <w:t>50</w:t>
            </w:r>
            <w:r w:rsidR="00F86938">
              <w:rPr>
                <w:noProof/>
                <w:webHidden/>
              </w:rPr>
              <w:fldChar w:fldCharType="end"/>
            </w:r>
          </w:hyperlink>
        </w:p>
        <w:p w14:paraId="009FD91B" w14:textId="77777777" w:rsidR="00F86938" w:rsidRDefault="00967746">
          <w:pPr>
            <w:pStyle w:val="TDC3"/>
            <w:tabs>
              <w:tab w:val="left" w:pos="1320"/>
              <w:tab w:val="right" w:leader="dot" w:pos="9016"/>
            </w:tabs>
            <w:rPr>
              <w:rFonts w:eastAsiaTheme="minorEastAsia"/>
              <w:noProof/>
              <w:lang w:eastAsia="es-EC"/>
            </w:rPr>
          </w:pPr>
          <w:hyperlink w:anchor="_Toc511750058" w:history="1">
            <w:r w:rsidR="00F86938" w:rsidRPr="004C65A5">
              <w:rPr>
                <w:rStyle w:val="Hipervnculo"/>
                <w:noProof/>
              </w:rPr>
              <w:t>5.2.4.3</w:t>
            </w:r>
            <w:r w:rsidR="00F86938">
              <w:rPr>
                <w:rFonts w:eastAsiaTheme="minorEastAsia"/>
                <w:noProof/>
                <w:lang w:eastAsia="es-EC"/>
              </w:rPr>
              <w:tab/>
            </w:r>
            <w:r w:rsidR="00F86938" w:rsidRPr="004C65A5">
              <w:rPr>
                <w:rStyle w:val="Hipervnculo"/>
                <w:noProof/>
              </w:rPr>
              <w:t>Texto Unificado de Legislación Secundaria del Ministerio del Ambiente</w:t>
            </w:r>
            <w:r w:rsidR="00F86938">
              <w:rPr>
                <w:noProof/>
                <w:webHidden/>
              </w:rPr>
              <w:tab/>
            </w:r>
            <w:r w:rsidR="00F86938">
              <w:rPr>
                <w:noProof/>
                <w:webHidden/>
              </w:rPr>
              <w:fldChar w:fldCharType="begin"/>
            </w:r>
            <w:r w:rsidR="00F86938">
              <w:rPr>
                <w:noProof/>
                <w:webHidden/>
              </w:rPr>
              <w:instrText xml:space="preserve"> PAGEREF _Toc511750058 \h </w:instrText>
            </w:r>
            <w:r w:rsidR="00F86938">
              <w:rPr>
                <w:noProof/>
                <w:webHidden/>
              </w:rPr>
            </w:r>
            <w:r w:rsidR="00F86938">
              <w:rPr>
                <w:noProof/>
                <w:webHidden/>
              </w:rPr>
              <w:fldChar w:fldCharType="separate"/>
            </w:r>
            <w:r w:rsidR="00C179C9">
              <w:rPr>
                <w:noProof/>
                <w:webHidden/>
              </w:rPr>
              <w:t>50</w:t>
            </w:r>
            <w:r w:rsidR="00F86938">
              <w:rPr>
                <w:noProof/>
                <w:webHidden/>
              </w:rPr>
              <w:fldChar w:fldCharType="end"/>
            </w:r>
          </w:hyperlink>
        </w:p>
        <w:p w14:paraId="0F58957D" w14:textId="77777777" w:rsidR="00F86938" w:rsidRDefault="00967746">
          <w:pPr>
            <w:pStyle w:val="TDC3"/>
            <w:tabs>
              <w:tab w:val="left" w:pos="1320"/>
              <w:tab w:val="right" w:leader="dot" w:pos="9016"/>
            </w:tabs>
            <w:rPr>
              <w:rFonts w:eastAsiaTheme="minorEastAsia"/>
              <w:noProof/>
              <w:lang w:eastAsia="es-EC"/>
            </w:rPr>
          </w:pPr>
          <w:hyperlink w:anchor="_Toc511750059" w:history="1">
            <w:r w:rsidR="00F86938" w:rsidRPr="004C65A5">
              <w:rPr>
                <w:rStyle w:val="Hipervnculo"/>
                <w:noProof/>
              </w:rPr>
              <w:t>5.2.4.4</w:t>
            </w:r>
            <w:r w:rsidR="00F86938">
              <w:rPr>
                <w:rFonts w:eastAsiaTheme="minorEastAsia"/>
                <w:noProof/>
                <w:lang w:eastAsia="es-EC"/>
              </w:rPr>
              <w:tab/>
            </w:r>
            <w:r w:rsidR="00F86938" w:rsidRPr="004C65A5">
              <w:rPr>
                <w:rStyle w:val="Hipervnculo"/>
                <w:noProof/>
              </w:rPr>
              <w:t>Código Orgánico Ambiental</w:t>
            </w:r>
            <w:r w:rsidR="00F86938">
              <w:rPr>
                <w:noProof/>
                <w:webHidden/>
              </w:rPr>
              <w:tab/>
            </w:r>
            <w:r w:rsidR="00F86938">
              <w:rPr>
                <w:noProof/>
                <w:webHidden/>
              </w:rPr>
              <w:fldChar w:fldCharType="begin"/>
            </w:r>
            <w:r w:rsidR="00F86938">
              <w:rPr>
                <w:noProof/>
                <w:webHidden/>
              </w:rPr>
              <w:instrText xml:space="preserve"> PAGEREF _Toc511750059 \h </w:instrText>
            </w:r>
            <w:r w:rsidR="00F86938">
              <w:rPr>
                <w:noProof/>
                <w:webHidden/>
              </w:rPr>
            </w:r>
            <w:r w:rsidR="00F86938">
              <w:rPr>
                <w:noProof/>
                <w:webHidden/>
              </w:rPr>
              <w:fldChar w:fldCharType="separate"/>
            </w:r>
            <w:r w:rsidR="00C179C9">
              <w:rPr>
                <w:noProof/>
                <w:webHidden/>
              </w:rPr>
              <w:t>50</w:t>
            </w:r>
            <w:r w:rsidR="00F86938">
              <w:rPr>
                <w:noProof/>
                <w:webHidden/>
              </w:rPr>
              <w:fldChar w:fldCharType="end"/>
            </w:r>
          </w:hyperlink>
        </w:p>
        <w:p w14:paraId="546B841F" w14:textId="77777777" w:rsidR="00F86938" w:rsidRDefault="00967746">
          <w:pPr>
            <w:pStyle w:val="TDC3"/>
            <w:tabs>
              <w:tab w:val="left" w:pos="1320"/>
              <w:tab w:val="right" w:leader="dot" w:pos="9016"/>
            </w:tabs>
            <w:rPr>
              <w:rFonts w:eastAsiaTheme="minorEastAsia"/>
              <w:noProof/>
              <w:lang w:eastAsia="es-EC"/>
            </w:rPr>
          </w:pPr>
          <w:hyperlink w:anchor="_Toc511750060" w:history="1">
            <w:r w:rsidR="00F86938" w:rsidRPr="004C65A5">
              <w:rPr>
                <w:rStyle w:val="Hipervnculo"/>
                <w:noProof/>
              </w:rPr>
              <w:t>5.2.5</w:t>
            </w:r>
            <w:r w:rsidR="00F86938">
              <w:rPr>
                <w:rFonts w:eastAsiaTheme="minorEastAsia"/>
                <w:noProof/>
                <w:lang w:eastAsia="es-EC"/>
              </w:rPr>
              <w:tab/>
            </w:r>
            <w:r w:rsidR="00F86938" w:rsidRPr="004C65A5">
              <w:rPr>
                <w:rStyle w:val="Hipervnculo"/>
                <w:noProof/>
              </w:rPr>
              <w:t>Análisis de Fortaleza, Oportunidades, Debilidades y Amenazas</w:t>
            </w:r>
            <w:r w:rsidR="00F86938">
              <w:rPr>
                <w:noProof/>
                <w:webHidden/>
              </w:rPr>
              <w:tab/>
            </w:r>
            <w:r w:rsidR="00F86938">
              <w:rPr>
                <w:noProof/>
                <w:webHidden/>
              </w:rPr>
              <w:fldChar w:fldCharType="begin"/>
            </w:r>
            <w:r w:rsidR="00F86938">
              <w:rPr>
                <w:noProof/>
                <w:webHidden/>
              </w:rPr>
              <w:instrText xml:space="preserve"> PAGEREF _Toc511750060 \h </w:instrText>
            </w:r>
            <w:r w:rsidR="00F86938">
              <w:rPr>
                <w:noProof/>
                <w:webHidden/>
              </w:rPr>
            </w:r>
            <w:r w:rsidR="00F86938">
              <w:rPr>
                <w:noProof/>
                <w:webHidden/>
              </w:rPr>
              <w:fldChar w:fldCharType="separate"/>
            </w:r>
            <w:r w:rsidR="00C179C9">
              <w:rPr>
                <w:noProof/>
                <w:webHidden/>
              </w:rPr>
              <w:t>50</w:t>
            </w:r>
            <w:r w:rsidR="00F86938">
              <w:rPr>
                <w:noProof/>
                <w:webHidden/>
              </w:rPr>
              <w:fldChar w:fldCharType="end"/>
            </w:r>
          </w:hyperlink>
        </w:p>
        <w:p w14:paraId="3BB888F1" w14:textId="77777777" w:rsidR="00F86938" w:rsidRDefault="00967746">
          <w:pPr>
            <w:pStyle w:val="TDC3"/>
            <w:tabs>
              <w:tab w:val="left" w:pos="1320"/>
              <w:tab w:val="right" w:leader="dot" w:pos="9016"/>
            </w:tabs>
            <w:rPr>
              <w:rFonts w:eastAsiaTheme="minorEastAsia"/>
              <w:noProof/>
              <w:lang w:eastAsia="es-EC"/>
            </w:rPr>
          </w:pPr>
          <w:hyperlink w:anchor="_Toc511750061" w:history="1">
            <w:r w:rsidR="00F86938" w:rsidRPr="004C65A5">
              <w:rPr>
                <w:rStyle w:val="Hipervnculo"/>
                <w:noProof/>
              </w:rPr>
              <w:t>5.2.6</w:t>
            </w:r>
            <w:r w:rsidR="00F86938">
              <w:rPr>
                <w:rFonts w:eastAsiaTheme="minorEastAsia"/>
                <w:noProof/>
                <w:lang w:eastAsia="es-EC"/>
              </w:rPr>
              <w:tab/>
            </w:r>
            <w:r w:rsidR="00F86938" w:rsidRPr="004C65A5">
              <w:rPr>
                <w:rStyle w:val="Hipervnculo"/>
                <w:noProof/>
              </w:rPr>
              <w:t>Zonas Ecológicas Económicas del Sub-modelo Bio-Ecológico</w:t>
            </w:r>
            <w:r w:rsidR="00F86938">
              <w:rPr>
                <w:noProof/>
                <w:webHidden/>
              </w:rPr>
              <w:tab/>
            </w:r>
            <w:r w:rsidR="00F86938">
              <w:rPr>
                <w:noProof/>
                <w:webHidden/>
              </w:rPr>
              <w:fldChar w:fldCharType="begin"/>
            </w:r>
            <w:r w:rsidR="00F86938">
              <w:rPr>
                <w:noProof/>
                <w:webHidden/>
              </w:rPr>
              <w:instrText xml:space="preserve"> PAGEREF _Toc511750061 \h </w:instrText>
            </w:r>
            <w:r w:rsidR="00F86938">
              <w:rPr>
                <w:noProof/>
                <w:webHidden/>
              </w:rPr>
            </w:r>
            <w:r w:rsidR="00F86938">
              <w:rPr>
                <w:noProof/>
                <w:webHidden/>
              </w:rPr>
              <w:fldChar w:fldCharType="separate"/>
            </w:r>
            <w:r w:rsidR="00C179C9">
              <w:rPr>
                <w:noProof/>
                <w:webHidden/>
              </w:rPr>
              <w:t>51</w:t>
            </w:r>
            <w:r w:rsidR="00F86938">
              <w:rPr>
                <w:noProof/>
                <w:webHidden/>
              </w:rPr>
              <w:fldChar w:fldCharType="end"/>
            </w:r>
          </w:hyperlink>
        </w:p>
        <w:p w14:paraId="316A6875" w14:textId="77777777" w:rsidR="00F86938" w:rsidRDefault="00967746">
          <w:pPr>
            <w:pStyle w:val="TDC3"/>
            <w:tabs>
              <w:tab w:val="left" w:pos="1320"/>
              <w:tab w:val="right" w:leader="dot" w:pos="9016"/>
            </w:tabs>
            <w:rPr>
              <w:rFonts w:eastAsiaTheme="minorEastAsia"/>
              <w:noProof/>
              <w:lang w:eastAsia="es-EC"/>
            </w:rPr>
          </w:pPr>
          <w:hyperlink w:anchor="_Toc511750062" w:history="1">
            <w:r w:rsidR="00F86938" w:rsidRPr="004C65A5">
              <w:rPr>
                <w:rStyle w:val="Hipervnculo"/>
                <w:noProof/>
              </w:rPr>
              <w:t>5.2.6.1</w:t>
            </w:r>
            <w:r w:rsidR="00F86938">
              <w:rPr>
                <w:rFonts w:eastAsiaTheme="minorEastAsia"/>
                <w:noProof/>
                <w:lang w:eastAsia="es-EC"/>
              </w:rPr>
              <w:tab/>
            </w:r>
            <w:r w:rsidR="00F86938" w:rsidRPr="004C65A5">
              <w:rPr>
                <w:rStyle w:val="Hipervnculo"/>
                <w:noProof/>
              </w:rPr>
              <w:t>Conceptualización</w:t>
            </w:r>
            <w:r w:rsidR="00F86938">
              <w:rPr>
                <w:noProof/>
                <w:webHidden/>
              </w:rPr>
              <w:tab/>
            </w:r>
            <w:r w:rsidR="00F86938">
              <w:rPr>
                <w:noProof/>
                <w:webHidden/>
              </w:rPr>
              <w:fldChar w:fldCharType="begin"/>
            </w:r>
            <w:r w:rsidR="00F86938">
              <w:rPr>
                <w:noProof/>
                <w:webHidden/>
              </w:rPr>
              <w:instrText xml:space="preserve"> PAGEREF _Toc511750062 \h </w:instrText>
            </w:r>
            <w:r w:rsidR="00F86938">
              <w:rPr>
                <w:noProof/>
                <w:webHidden/>
              </w:rPr>
            </w:r>
            <w:r w:rsidR="00F86938">
              <w:rPr>
                <w:noProof/>
                <w:webHidden/>
              </w:rPr>
              <w:fldChar w:fldCharType="separate"/>
            </w:r>
            <w:r w:rsidR="00C179C9">
              <w:rPr>
                <w:noProof/>
                <w:webHidden/>
              </w:rPr>
              <w:t>51</w:t>
            </w:r>
            <w:r w:rsidR="00F86938">
              <w:rPr>
                <w:noProof/>
                <w:webHidden/>
              </w:rPr>
              <w:fldChar w:fldCharType="end"/>
            </w:r>
          </w:hyperlink>
        </w:p>
        <w:p w14:paraId="5A36215A" w14:textId="77777777" w:rsidR="00F86938" w:rsidRDefault="00967746">
          <w:pPr>
            <w:pStyle w:val="TDC3"/>
            <w:tabs>
              <w:tab w:val="left" w:pos="1320"/>
              <w:tab w:val="right" w:leader="dot" w:pos="9016"/>
            </w:tabs>
            <w:rPr>
              <w:rFonts w:eastAsiaTheme="minorEastAsia"/>
              <w:noProof/>
              <w:lang w:eastAsia="es-EC"/>
            </w:rPr>
          </w:pPr>
          <w:hyperlink w:anchor="_Toc511750063" w:history="1">
            <w:r w:rsidR="00F86938" w:rsidRPr="004C65A5">
              <w:rPr>
                <w:rStyle w:val="Hipervnculo"/>
                <w:noProof/>
              </w:rPr>
              <w:t>5.2.7</w:t>
            </w:r>
            <w:r w:rsidR="00F86938">
              <w:rPr>
                <w:rFonts w:eastAsiaTheme="minorEastAsia"/>
                <w:noProof/>
                <w:lang w:eastAsia="es-EC"/>
              </w:rPr>
              <w:tab/>
            </w:r>
            <w:r w:rsidR="00F86938" w:rsidRPr="004C65A5">
              <w:rPr>
                <w:rStyle w:val="Hipervnculo"/>
                <w:noProof/>
              </w:rPr>
              <w:t>Caracterización de la Zona Ecológica Económica para Conservación</w:t>
            </w:r>
            <w:r w:rsidR="00F86938">
              <w:rPr>
                <w:noProof/>
                <w:webHidden/>
              </w:rPr>
              <w:tab/>
            </w:r>
            <w:r w:rsidR="00F86938">
              <w:rPr>
                <w:noProof/>
                <w:webHidden/>
              </w:rPr>
              <w:fldChar w:fldCharType="begin"/>
            </w:r>
            <w:r w:rsidR="00F86938">
              <w:rPr>
                <w:noProof/>
                <w:webHidden/>
              </w:rPr>
              <w:instrText xml:space="preserve"> PAGEREF _Toc511750063 \h </w:instrText>
            </w:r>
            <w:r w:rsidR="00F86938">
              <w:rPr>
                <w:noProof/>
                <w:webHidden/>
              </w:rPr>
            </w:r>
            <w:r w:rsidR="00F86938">
              <w:rPr>
                <w:noProof/>
                <w:webHidden/>
              </w:rPr>
              <w:fldChar w:fldCharType="separate"/>
            </w:r>
            <w:r w:rsidR="00C179C9">
              <w:rPr>
                <w:noProof/>
                <w:webHidden/>
              </w:rPr>
              <w:t>52</w:t>
            </w:r>
            <w:r w:rsidR="00F86938">
              <w:rPr>
                <w:noProof/>
                <w:webHidden/>
              </w:rPr>
              <w:fldChar w:fldCharType="end"/>
            </w:r>
          </w:hyperlink>
        </w:p>
        <w:p w14:paraId="69AA5328" w14:textId="77777777" w:rsidR="00F86938" w:rsidRDefault="00967746">
          <w:pPr>
            <w:pStyle w:val="TDC3"/>
            <w:tabs>
              <w:tab w:val="left" w:pos="1320"/>
              <w:tab w:val="right" w:leader="dot" w:pos="9016"/>
            </w:tabs>
            <w:rPr>
              <w:rFonts w:eastAsiaTheme="minorEastAsia"/>
              <w:noProof/>
              <w:lang w:eastAsia="es-EC"/>
            </w:rPr>
          </w:pPr>
          <w:hyperlink w:anchor="_Toc511750064" w:history="1">
            <w:r w:rsidR="00F86938" w:rsidRPr="004C65A5">
              <w:rPr>
                <w:rStyle w:val="Hipervnculo"/>
                <w:noProof/>
              </w:rPr>
              <w:t>5.2.7.1</w:t>
            </w:r>
            <w:r w:rsidR="00F86938">
              <w:rPr>
                <w:rFonts w:eastAsiaTheme="minorEastAsia"/>
                <w:noProof/>
                <w:lang w:eastAsia="es-EC"/>
              </w:rPr>
              <w:tab/>
            </w:r>
            <w:r w:rsidR="00F86938" w:rsidRPr="004C65A5">
              <w:rPr>
                <w:rStyle w:val="Hipervnculo"/>
                <w:noProof/>
              </w:rPr>
              <w:t>Caracterización de Unidades Ambientales de la Zona Ecológica Económica para Conservación</w:t>
            </w:r>
            <w:r w:rsidR="00F86938">
              <w:rPr>
                <w:noProof/>
                <w:webHidden/>
              </w:rPr>
              <w:tab/>
            </w:r>
            <w:r w:rsidR="00F86938">
              <w:rPr>
                <w:noProof/>
                <w:webHidden/>
              </w:rPr>
              <w:fldChar w:fldCharType="begin"/>
            </w:r>
            <w:r w:rsidR="00F86938">
              <w:rPr>
                <w:noProof/>
                <w:webHidden/>
              </w:rPr>
              <w:instrText xml:space="preserve"> PAGEREF _Toc511750064 \h </w:instrText>
            </w:r>
            <w:r w:rsidR="00F86938">
              <w:rPr>
                <w:noProof/>
                <w:webHidden/>
              </w:rPr>
            </w:r>
            <w:r w:rsidR="00F86938">
              <w:rPr>
                <w:noProof/>
                <w:webHidden/>
              </w:rPr>
              <w:fldChar w:fldCharType="separate"/>
            </w:r>
            <w:r w:rsidR="00C179C9">
              <w:rPr>
                <w:noProof/>
                <w:webHidden/>
              </w:rPr>
              <w:t>54</w:t>
            </w:r>
            <w:r w:rsidR="00F86938">
              <w:rPr>
                <w:noProof/>
                <w:webHidden/>
              </w:rPr>
              <w:fldChar w:fldCharType="end"/>
            </w:r>
          </w:hyperlink>
        </w:p>
        <w:p w14:paraId="46452117" w14:textId="77777777" w:rsidR="00F86938" w:rsidRDefault="00967746">
          <w:pPr>
            <w:pStyle w:val="TDC3"/>
            <w:tabs>
              <w:tab w:val="left" w:pos="1320"/>
              <w:tab w:val="right" w:leader="dot" w:pos="9016"/>
            </w:tabs>
            <w:rPr>
              <w:rFonts w:eastAsiaTheme="minorEastAsia"/>
              <w:noProof/>
              <w:lang w:eastAsia="es-EC"/>
            </w:rPr>
          </w:pPr>
          <w:hyperlink w:anchor="_Toc511750065" w:history="1">
            <w:r w:rsidR="00F86938" w:rsidRPr="004C65A5">
              <w:rPr>
                <w:rStyle w:val="Hipervnculo"/>
                <w:noProof/>
              </w:rPr>
              <w:t>5.2.7.2</w:t>
            </w:r>
            <w:r w:rsidR="00F86938">
              <w:rPr>
                <w:rFonts w:eastAsiaTheme="minorEastAsia"/>
                <w:noProof/>
                <w:lang w:eastAsia="es-EC"/>
              </w:rPr>
              <w:tab/>
            </w:r>
            <w:r w:rsidR="00F86938" w:rsidRPr="004C65A5">
              <w:rPr>
                <w:rStyle w:val="Hipervnculo"/>
                <w:noProof/>
              </w:rPr>
              <w:t>Distribución de Cobertura Vegetal Natural de la Zona Ecológica Económica para Conservación</w:t>
            </w:r>
            <w:r w:rsidR="00F86938">
              <w:rPr>
                <w:noProof/>
                <w:webHidden/>
              </w:rPr>
              <w:tab/>
            </w:r>
            <w:r w:rsidR="00F86938">
              <w:rPr>
                <w:noProof/>
                <w:webHidden/>
              </w:rPr>
              <w:fldChar w:fldCharType="begin"/>
            </w:r>
            <w:r w:rsidR="00F86938">
              <w:rPr>
                <w:noProof/>
                <w:webHidden/>
              </w:rPr>
              <w:instrText xml:space="preserve"> PAGEREF _Toc511750065 \h </w:instrText>
            </w:r>
            <w:r w:rsidR="00F86938">
              <w:rPr>
                <w:noProof/>
                <w:webHidden/>
              </w:rPr>
            </w:r>
            <w:r w:rsidR="00F86938">
              <w:rPr>
                <w:noProof/>
                <w:webHidden/>
              </w:rPr>
              <w:fldChar w:fldCharType="separate"/>
            </w:r>
            <w:r w:rsidR="00C179C9">
              <w:rPr>
                <w:noProof/>
                <w:webHidden/>
              </w:rPr>
              <w:t>55</w:t>
            </w:r>
            <w:r w:rsidR="00F86938">
              <w:rPr>
                <w:noProof/>
                <w:webHidden/>
              </w:rPr>
              <w:fldChar w:fldCharType="end"/>
            </w:r>
          </w:hyperlink>
        </w:p>
        <w:p w14:paraId="651336FC" w14:textId="77777777" w:rsidR="00F86938" w:rsidRDefault="00967746">
          <w:pPr>
            <w:pStyle w:val="TDC3"/>
            <w:tabs>
              <w:tab w:val="left" w:pos="1320"/>
              <w:tab w:val="right" w:leader="dot" w:pos="9016"/>
            </w:tabs>
            <w:rPr>
              <w:rFonts w:eastAsiaTheme="minorEastAsia"/>
              <w:noProof/>
              <w:lang w:eastAsia="es-EC"/>
            </w:rPr>
          </w:pPr>
          <w:hyperlink w:anchor="_Toc511750066" w:history="1">
            <w:r w:rsidR="00F86938" w:rsidRPr="004C65A5">
              <w:rPr>
                <w:rStyle w:val="Hipervnculo"/>
                <w:noProof/>
              </w:rPr>
              <w:t>5.2.8</w:t>
            </w:r>
            <w:r w:rsidR="00F86938">
              <w:rPr>
                <w:rFonts w:eastAsiaTheme="minorEastAsia"/>
                <w:noProof/>
                <w:lang w:eastAsia="es-EC"/>
              </w:rPr>
              <w:tab/>
            </w:r>
            <w:r w:rsidR="00F86938" w:rsidRPr="004C65A5">
              <w:rPr>
                <w:rStyle w:val="Hipervnculo"/>
                <w:noProof/>
              </w:rPr>
              <w:t>Unidades de Manejo de la ZEE para Conservación</w:t>
            </w:r>
            <w:r w:rsidR="00F86938">
              <w:rPr>
                <w:noProof/>
                <w:webHidden/>
              </w:rPr>
              <w:tab/>
            </w:r>
            <w:r w:rsidR="00F86938">
              <w:rPr>
                <w:noProof/>
                <w:webHidden/>
              </w:rPr>
              <w:fldChar w:fldCharType="begin"/>
            </w:r>
            <w:r w:rsidR="00F86938">
              <w:rPr>
                <w:noProof/>
                <w:webHidden/>
              </w:rPr>
              <w:instrText xml:space="preserve"> PAGEREF _Toc511750066 \h </w:instrText>
            </w:r>
            <w:r w:rsidR="00F86938">
              <w:rPr>
                <w:noProof/>
                <w:webHidden/>
              </w:rPr>
            </w:r>
            <w:r w:rsidR="00F86938">
              <w:rPr>
                <w:noProof/>
                <w:webHidden/>
              </w:rPr>
              <w:fldChar w:fldCharType="separate"/>
            </w:r>
            <w:r w:rsidR="00C179C9">
              <w:rPr>
                <w:noProof/>
                <w:webHidden/>
              </w:rPr>
              <w:t>57</w:t>
            </w:r>
            <w:r w:rsidR="00F86938">
              <w:rPr>
                <w:noProof/>
                <w:webHidden/>
              </w:rPr>
              <w:fldChar w:fldCharType="end"/>
            </w:r>
          </w:hyperlink>
        </w:p>
        <w:p w14:paraId="2D315443" w14:textId="77777777" w:rsidR="00F86938" w:rsidRDefault="00967746">
          <w:pPr>
            <w:pStyle w:val="TDC3"/>
            <w:tabs>
              <w:tab w:val="left" w:pos="1320"/>
              <w:tab w:val="right" w:leader="dot" w:pos="9016"/>
            </w:tabs>
            <w:rPr>
              <w:rFonts w:eastAsiaTheme="minorEastAsia"/>
              <w:noProof/>
              <w:lang w:eastAsia="es-EC"/>
            </w:rPr>
          </w:pPr>
          <w:hyperlink w:anchor="_Toc511750067" w:history="1">
            <w:r w:rsidR="00F86938" w:rsidRPr="004C65A5">
              <w:rPr>
                <w:rStyle w:val="Hipervnculo"/>
                <w:noProof/>
              </w:rPr>
              <w:t>5.2.8.1</w:t>
            </w:r>
            <w:r w:rsidR="00F86938">
              <w:rPr>
                <w:rFonts w:eastAsiaTheme="minorEastAsia"/>
                <w:noProof/>
                <w:lang w:eastAsia="es-EC"/>
              </w:rPr>
              <w:tab/>
            </w:r>
            <w:r w:rsidR="00F86938" w:rsidRPr="004C65A5">
              <w:rPr>
                <w:rStyle w:val="Hipervnculo"/>
                <w:noProof/>
              </w:rPr>
              <w:t>Unidad de Manejo para Conservación dentro del PANE</w:t>
            </w:r>
            <w:r w:rsidR="00F86938">
              <w:rPr>
                <w:noProof/>
                <w:webHidden/>
              </w:rPr>
              <w:tab/>
            </w:r>
            <w:r w:rsidR="00F86938">
              <w:rPr>
                <w:noProof/>
                <w:webHidden/>
              </w:rPr>
              <w:fldChar w:fldCharType="begin"/>
            </w:r>
            <w:r w:rsidR="00F86938">
              <w:rPr>
                <w:noProof/>
                <w:webHidden/>
              </w:rPr>
              <w:instrText xml:space="preserve"> PAGEREF _Toc511750067 \h </w:instrText>
            </w:r>
            <w:r w:rsidR="00F86938">
              <w:rPr>
                <w:noProof/>
                <w:webHidden/>
              </w:rPr>
            </w:r>
            <w:r w:rsidR="00F86938">
              <w:rPr>
                <w:noProof/>
                <w:webHidden/>
              </w:rPr>
              <w:fldChar w:fldCharType="separate"/>
            </w:r>
            <w:r w:rsidR="00C179C9">
              <w:rPr>
                <w:noProof/>
                <w:webHidden/>
              </w:rPr>
              <w:t>57</w:t>
            </w:r>
            <w:r w:rsidR="00F86938">
              <w:rPr>
                <w:noProof/>
                <w:webHidden/>
              </w:rPr>
              <w:fldChar w:fldCharType="end"/>
            </w:r>
          </w:hyperlink>
        </w:p>
        <w:p w14:paraId="587A6BB3" w14:textId="77777777" w:rsidR="00F86938" w:rsidRDefault="00967746">
          <w:pPr>
            <w:pStyle w:val="TDC3"/>
            <w:tabs>
              <w:tab w:val="left" w:pos="1320"/>
              <w:tab w:val="right" w:leader="dot" w:pos="9016"/>
            </w:tabs>
            <w:rPr>
              <w:rFonts w:eastAsiaTheme="minorEastAsia"/>
              <w:noProof/>
              <w:lang w:eastAsia="es-EC"/>
            </w:rPr>
          </w:pPr>
          <w:hyperlink w:anchor="_Toc511750068" w:history="1">
            <w:r w:rsidR="00F86938" w:rsidRPr="004C65A5">
              <w:rPr>
                <w:rStyle w:val="Hipervnculo"/>
                <w:noProof/>
              </w:rPr>
              <w:t>5.2.8.2</w:t>
            </w:r>
            <w:r w:rsidR="00F86938">
              <w:rPr>
                <w:rFonts w:eastAsiaTheme="minorEastAsia"/>
                <w:noProof/>
                <w:lang w:eastAsia="es-EC"/>
              </w:rPr>
              <w:tab/>
            </w:r>
            <w:r w:rsidR="00F86938" w:rsidRPr="004C65A5">
              <w:rPr>
                <w:rStyle w:val="Hipervnculo"/>
                <w:noProof/>
              </w:rPr>
              <w:t>Unidad para Conservación fuera de Áreas Protegidas</w:t>
            </w:r>
            <w:r w:rsidR="00F86938">
              <w:rPr>
                <w:noProof/>
                <w:webHidden/>
              </w:rPr>
              <w:tab/>
            </w:r>
            <w:r w:rsidR="00F86938">
              <w:rPr>
                <w:noProof/>
                <w:webHidden/>
              </w:rPr>
              <w:fldChar w:fldCharType="begin"/>
            </w:r>
            <w:r w:rsidR="00F86938">
              <w:rPr>
                <w:noProof/>
                <w:webHidden/>
              </w:rPr>
              <w:instrText xml:space="preserve"> PAGEREF _Toc511750068 \h </w:instrText>
            </w:r>
            <w:r w:rsidR="00F86938">
              <w:rPr>
                <w:noProof/>
                <w:webHidden/>
              </w:rPr>
            </w:r>
            <w:r w:rsidR="00F86938">
              <w:rPr>
                <w:noProof/>
                <w:webHidden/>
              </w:rPr>
              <w:fldChar w:fldCharType="separate"/>
            </w:r>
            <w:r w:rsidR="00C179C9">
              <w:rPr>
                <w:noProof/>
                <w:webHidden/>
              </w:rPr>
              <w:t>59</w:t>
            </w:r>
            <w:r w:rsidR="00F86938">
              <w:rPr>
                <w:noProof/>
                <w:webHidden/>
              </w:rPr>
              <w:fldChar w:fldCharType="end"/>
            </w:r>
          </w:hyperlink>
        </w:p>
        <w:p w14:paraId="6B82984D" w14:textId="77777777" w:rsidR="00F86938" w:rsidRDefault="00967746">
          <w:pPr>
            <w:pStyle w:val="TDC3"/>
            <w:tabs>
              <w:tab w:val="left" w:pos="1320"/>
              <w:tab w:val="right" w:leader="dot" w:pos="9016"/>
            </w:tabs>
            <w:rPr>
              <w:rFonts w:eastAsiaTheme="minorEastAsia"/>
              <w:noProof/>
              <w:lang w:eastAsia="es-EC"/>
            </w:rPr>
          </w:pPr>
          <w:hyperlink w:anchor="_Toc511750069" w:history="1">
            <w:r w:rsidR="00F86938" w:rsidRPr="004C65A5">
              <w:rPr>
                <w:rStyle w:val="Hipervnculo"/>
                <w:noProof/>
              </w:rPr>
              <w:t>5.2.8.3</w:t>
            </w:r>
            <w:r w:rsidR="00F86938">
              <w:rPr>
                <w:rFonts w:eastAsiaTheme="minorEastAsia"/>
                <w:noProof/>
                <w:lang w:eastAsia="es-EC"/>
              </w:rPr>
              <w:tab/>
            </w:r>
            <w:r w:rsidR="00F86938" w:rsidRPr="004C65A5">
              <w:rPr>
                <w:rStyle w:val="Hipervnculo"/>
                <w:noProof/>
              </w:rPr>
              <w:t>Unidad para Conservación dentro de bosques y vegetación protectores</w:t>
            </w:r>
            <w:r w:rsidR="00F86938">
              <w:rPr>
                <w:noProof/>
                <w:webHidden/>
              </w:rPr>
              <w:tab/>
            </w:r>
            <w:r w:rsidR="00F86938">
              <w:rPr>
                <w:noProof/>
                <w:webHidden/>
              </w:rPr>
              <w:fldChar w:fldCharType="begin"/>
            </w:r>
            <w:r w:rsidR="00F86938">
              <w:rPr>
                <w:noProof/>
                <w:webHidden/>
              </w:rPr>
              <w:instrText xml:space="preserve"> PAGEREF _Toc511750069 \h </w:instrText>
            </w:r>
            <w:r w:rsidR="00F86938">
              <w:rPr>
                <w:noProof/>
                <w:webHidden/>
              </w:rPr>
            </w:r>
            <w:r w:rsidR="00F86938">
              <w:rPr>
                <w:noProof/>
                <w:webHidden/>
              </w:rPr>
              <w:fldChar w:fldCharType="separate"/>
            </w:r>
            <w:r w:rsidR="00C179C9">
              <w:rPr>
                <w:noProof/>
                <w:webHidden/>
              </w:rPr>
              <w:t>60</w:t>
            </w:r>
            <w:r w:rsidR="00F86938">
              <w:rPr>
                <w:noProof/>
                <w:webHidden/>
              </w:rPr>
              <w:fldChar w:fldCharType="end"/>
            </w:r>
          </w:hyperlink>
        </w:p>
        <w:p w14:paraId="0C19BFDB" w14:textId="77777777" w:rsidR="00F86938" w:rsidRDefault="00967746">
          <w:pPr>
            <w:pStyle w:val="TDC3"/>
            <w:tabs>
              <w:tab w:val="left" w:pos="1320"/>
              <w:tab w:val="right" w:leader="dot" w:pos="9016"/>
            </w:tabs>
            <w:rPr>
              <w:rFonts w:eastAsiaTheme="minorEastAsia"/>
              <w:noProof/>
              <w:lang w:eastAsia="es-EC"/>
            </w:rPr>
          </w:pPr>
          <w:hyperlink w:anchor="_Toc511750070" w:history="1">
            <w:r w:rsidR="00F86938" w:rsidRPr="004C65A5">
              <w:rPr>
                <w:rStyle w:val="Hipervnculo"/>
                <w:noProof/>
              </w:rPr>
              <w:t>5.2.8.4</w:t>
            </w:r>
            <w:r w:rsidR="00F86938">
              <w:rPr>
                <w:rFonts w:eastAsiaTheme="minorEastAsia"/>
                <w:noProof/>
                <w:lang w:eastAsia="es-EC"/>
              </w:rPr>
              <w:tab/>
            </w:r>
            <w:r w:rsidR="00F86938" w:rsidRPr="004C65A5">
              <w:rPr>
                <w:rStyle w:val="Hipervnculo"/>
                <w:noProof/>
              </w:rPr>
              <w:t>Unidad para Conservación dentro de áreas protegidas competencia de los GAD</w:t>
            </w:r>
            <w:r w:rsidR="00F86938">
              <w:rPr>
                <w:noProof/>
                <w:webHidden/>
              </w:rPr>
              <w:tab/>
            </w:r>
            <w:r w:rsidR="00F86938">
              <w:rPr>
                <w:noProof/>
                <w:webHidden/>
              </w:rPr>
              <w:fldChar w:fldCharType="begin"/>
            </w:r>
            <w:r w:rsidR="00F86938">
              <w:rPr>
                <w:noProof/>
                <w:webHidden/>
              </w:rPr>
              <w:instrText xml:space="preserve"> PAGEREF _Toc511750070 \h </w:instrText>
            </w:r>
            <w:r w:rsidR="00F86938">
              <w:rPr>
                <w:noProof/>
                <w:webHidden/>
              </w:rPr>
            </w:r>
            <w:r w:rsidR="00F86938">
              <w:rPr>
                <w:noProof/>
                <w:webHidden/>
              </w:rPr>
              <w:fldChar w:fldCharType="separate"/>
            </w:r>
            <w:r w:rsidR="00C179C9">
              <w:rPr>
                <w:noProof/>
                <w:webHidden/>
              </w:rPr>
              <w:t>61</w:t>
            </w:r>
            <w:r w:rsidR="00F86938">
              <w:rPr>
                <w:noProof/>
                <w:webHidden/>
              </w:rPr>
              <w:fldChar w:fldCharType="end"/>
            </w:r>
          </w:hyperlink>
        </w:p>
        <w:p w14:paraId="52E1EE07" w14:textId="77777777" w:rsidR="00F86938" w:rsidRDefault="00967746">
          <w:pPr>
            <w:pStyle w:val="TDC3"/>
            <w:tabs>
              <w:tab w:val="left" w:pos="1320"/>
              <w:tab w:val="right" w:leader="dot" w:pos="9016"/>
            </w:tabs>
            <w:rPr>
              <w:rFonts w:eastAsiaTheme="minorEastAsia"/>
              <w:noProof/>
              <w:lang w:eastAsia="es-EC"/>
            </w:rPr>
          </w:pPr>
          <w:hyperlink w:anchor="_Toc511750071" w:history="1">
            <w:r w:rsidR="00F86938" w:rsidRPr="004C65A5">
              <w:rPr>
                <w:rStyle w:val="Hipervnculo"/>
                <w:noProof/>
              </w:rPr>
              <w:t>5.2.8.5</w:t>
            </w:r>
            <w:r w:rsidR="00F86938">
              <w:rPr>
                <w:rFonts w:eastAsiaTheme="minorEastAsia"/>
                <w:noProof/>
                <w:lang w:eastAsia="es-EC"/>
              </w:rPr>
              <w:tab/>
            </w:r>
            <w:r w:rsidR="00F86938" w:rsidRPr="004C65A5">
              <w:rPr>
                <w:rStyle w:val="Hipervnculo"/>
                <w:noProof/>
              </w:rPr>
              <w:t>Unidad para Conservación de Recurso Hídrico</w:t>
            </w:r>
            <w:r w:rsidR="00F86938">
              <w:rPr>
                <w:noProof/>
                <w:webHidden/>
              </w:rPr>
              <w:tab/>
            </w:r>
            <w:r w:rsidR="00F86938">
              <w:rPr>
                <w:noProof/>
                <w:webHidden/>
              </w:rPr>
              <w:fldChar w:fldCharType="begin"/>
            </w:r>
            <w:r w:rsidR="00F86938">
              <w:rPr>
                <w:noProof/>
                <w:webHidden/>
              </w:rPr>
              <w:instrText xml:space="preserve"> PAGEREF _Toc511750071 \h </w:instrText>
            </w:r>
            <w:r w:rsidR="00F86938">
              <w:rPr>
                <w:noProof/>
                <w:webHidden/>
              </w:rPr>
            </w:r>
            <w:r w:rsidR="00F86938">
              <w:rPr>
                <w:noProof/>
                <w:webHidden/>
              </w:rPr>
              <w:fldChar w:fldCharType="separate"/>
            </w:r>
            <w:r w:rsidR="00C179C9">
              <w:rPr>
                <w:noProof/>
                <w:webHidden/>
              </w:rPr>
              <w:t>62</w:t>
            </w:r>
            <w:r w:rsidR="00F86938">
              <w:rPr>
                <w:noProof/>
                <w:webHidden/>
              </w:rPr>
              <w:fldChar w:fldCharType="end"/>
            </w:r>
          </w:hyperlink>
        </w:p>
        <w:p w14:paraId="40756898" w14:textId="77777777" w:rsidR="00F86938" w:rsidRDefault="00967746">
          <w:pPr>
            <w:pStyle w:val="TDC3"/>
            <w:tabs>
              <w:tab w:val="left" w:pos="1320"/>
              <w:tab w:val="right" w:leader="dot" w:pos="9016"/>
            </w:tabs>
            <w:rPr>
              <w:rFonts w:eastAsiaTheme="minorEastAsia"/>
              <w:noProof/>
              <w:lang w:eastAsia="es-EC"/>
            </w:rPr>
          </w:pPr>
          <w:hyperlink w:anchor="_Toc511750072" w:history="1">
            <w:r w:rsidR="00F86938" w:rsidRPr="004C65A5">
              <w:rPr>
                <w:rStyle w:val="Hipervnculo"/>
                <w:noProof/>
              </w:rPr>
              <w:t>5.2.8.6</w:t>
            </w:r>
            <w:r w:rsidR="00F86938">
              <w:rPr>
                <w:rFonts w:eastAsiaTheme="minorEastAsia"/>
                <w:noProof/>
                <w:lang w:eastAsia="es-EC"/>
              </w:rPr>
              <w:tab/>
            </w:r>
            <w:r w:rsidR="00F86938" w:rsidRPr="004C65A5">
              <w:rPr>
                <w:rStyle w:val="Hipervnculo"/>
                <w:noProof/>
              </w:rPr>
              <w:t>Estrategias de la Zona Ecológica Económica para Conservación y sus Unidades de Manejo</w:t>
            </w:r>
            <w:r w:rsidR="00F86938">
              <w:rPr>
                <w:noProof/>
                <w:webHidden/>
              </w:rPr>
              <w:tab/>
            </w:r>
            <w:r w:rsidR="00F86938">
              <w:rPr>
                <w:noProof/>
                <w:webHidden/>
              </w:rPr>
              <w:fldChar w:fldCharType="begin"/>
            </w:r>
            <w:r w:rsidR="00F86938">
              <w:rPr>
                <w:noProof/>
                <w:webHidden/>
              </w:rPr>
              <w:instrText xml:space="preserve"> PAGEREF _Toc511750072 \h </w:instrText>
            </w:r>
            <w:r w:rsidR="00F86938">
              <w:rPr>
                <w:noProof/>
                <w:webHidden/>
              </w:rPr>
            </w:r>
            <w:r w:rsidR="00F86938">
              <w:rPr>
                <w:noProof/>
                <w:webHidden/>
              </w:rPr>
              <w:fldChar w:fldCharType="separate"/>
            </w:r>
            <w:r w:rsidR="00C179C9">
              <w:rPr>
                <w:noProof/>
                <w:webHidden/>
              </w:rPr>
              <w:t>63</w:t>
            </w:r>
            <w:r w:rsidR="00F86938">
              <w:rPr>
                <w:noProof/>
                <w:webHidden/>
              </w:rPr>
              <w:fldChar w:fldCharType="end"/>
            </w:r>
          </w:hyperlink>
        </w:p>
        <w:p w14:paraId="733A7831" w14:textId="77777777" w:rsidR="00F86938" w:rsidRDefault="00967746">
          <w:pPr>
            <w:pStyle w:val="TDC3"/>
            <w:tabs>
              <w:tab w:val="left" w:pos="1320"/>
              <w:tab w:val="right" w:leader="dot" w:pos="9016"/>
            </w:tabs>
            <w:rPr>
              <w:rFonts w:eastAsiaTheme="minorEastAsia"/>
              <w:noProof/>
              <w:lang w:eastAsia="es-EC"/>
            </w:rPr>
          </w:pPr>
          <w:hyperlink w:anchor="_Toc511750073" w:history="1">
            <w:r w:rsidR="00F86938" w:rsidRPr="004C65A5">
              <w:rPr>
                <w:rStyle w:val="Hipervnculo"/>
                <w:noProof/>
              </w:rPr>
              <w:t>5.2.9</w:t>
            </w:r>
            <w:r w:rsidR="00F86938">
              <w:rPr>
                <w:rFonts w:eastAsiaTheme="minorEastAsia"/>
                <w:noProof/>
                <w:lang w:eastAsia="es-EC"/>
              </w:rPr>
              <w:tab/>
            </w:r>
            <w:r w:rsidR="00F86938" w:rsidRPr="004C65A5">
              <w:rPr>
                <w:rStyle w:val="Hipervnculo"/>
                <w:noProof/>
              </w:rPr>
              <w:t>Caracterización de la Zona Ecológica Económica para Restauración</w:t>
            </w:r>
            <w:r w:rsidR="00F86938">
              <w:rPr>
                <w:noProof/>
                <w:webHidden/>
              </w:rPr>
              <w:tab/>
            </w:r>
            <w:r w:rsidR="00F86938">
              <w:rPr>
                <w:noProof/>
                <w:webHidden/>
              </w:rPr>
              <w:fldChar w:fldCharType="begin"/>
            </w:r>
            <w:r w:rsidR="00F86938">
              <w:rPr>
                <w:noProof/>
                <w:webHidden/>
              </w:rPr>
              <w:instrText xml:space="preserve"> PAGEREF _Toc511750073 \h </w:instrText>
            </w:r>
            <w:r w:rsidR="00F86938">
              <w:rPr>
                <w:noProof/>
                <w:webHidden/>
              </w:rPr>
            </w:r>
            <w:r w:rsidR="00F86938">
              <w:rPr>
                <w:noProof/>
                <w:webHidden/>
              </w:rPr>
              <w:fldChar w:fldCharType="separate"/>
            </w:r>
            <w:r w:rsidR="00C179C9">
              <w:rPr>
                <w:noProof/>
                <w:webHidden/>
              </w:rPr>
              <w:t>65</w:t>
            </w:r>
            <w:r w:rsidR="00F86938">
              <w:rPr>
                <w:noProof/>
                <w:webHidden/>
              </w:rPr>
              <w:fldChar w:fldCharType="end"/>
            </w:r>
          </w:hyperlink>
        </w:p>
        <w:p w14:paraId="2521DC00" w14:textId="77777777" w:rsidR="00F86938" w:rsidRDefault="00967746">
          <w:pPr>
            <w:pStyle w:val="TDC3"/>
            <w:tabs>
              <w:tab w:val="left" w:pos="1320"/>
              <w:tab w:val="right" w:leader="dot" w:pos="9016"/>
            </w:tabs>
            <w:rPr>
              <w:rFonts w:eastAsiaTheme="minorEastAsia"/>
              <w:noProof/>
              <w:lang w:eastAsia="es-EC"/>
            </w:rPr>
          </w:pPr>
          <w:hyperlink w:anchor="_Toc511750074" w:history="1">
            <w:r w:rsidR="00F86938" w:rsidRPr="004C65A5">
              <w:rPr>
                <w:rStyle w:val="Hipervnculo"/>
                <w:noProof/>
              </w:rPr>
              <w:t>5.2.9.1</w:t>
            </w:r>
            <w:r w:rsidR="00F86938">
              <w:rPr>
                <w:rFonts w:eastAsiaTheme="minorEastAsia"/>
                <w:noProof/>
                <w:lang w:eastAsia="es-EC"/>
              </w:rPr>
              <w:tab/>
            </w:r>
            <w:r w:rsidR="00F86938" w:rsidRPr="004C65A5">
              <w:rPr>
                <w:rStyle w:val="Hipervnculo"/>
                <w:noProof/>
              </w:rPr>
              <w:t>Caracterización de Unidades Ambientales de la Zona Ecológica Económica para Restauración</w:t>
            </w:r>
            <w:r w:rsidR="00F86938">
              <w:rPr>
                <w:noProof/>
                <w:webHidden/>
              </w:rPr>
              <w:tab/>
            </w:r>
            <w:r w:rsidR="00F86938">
              <w:rPr>
                <w:noProof/>
                <w:webHidden/>
              </w:rPr>
              <w:fldChar w:fldCharType="begin"/>
            </w:r>
            <w:r w:rsidR="00F86938">
              <w:rPr>
                <w:noProof/>
                <w:webHidden/>
              </w:rPr>
              <w:instrText xml:space="preserve"> PAGEREF _Toc511750074 \h </w:instrText>
            </w:r>
            <w:r w:rsidR="00F86938">
              <w:rPr>
                <w:noProof/>
                <w:webHidden/>
              </w:rPr>
            </w:r>
            <w:r w:rsidR="00F86938">
              <w:rPr>
                <w:noProof/>
                <w:webHidden/>
              </w:rPr>
              <w:fldChar w:fldCharType="separate"/>
            </w:r>
            <w:r w:rsidR="00C179C9">
              <w:rPr>
                <w:noProof/>
                <w:webHidden/>
              </w:rPr>
              <w:t>67</w:t>
            </w:r>
            <w:r w:rsidR="00F86938">
              <w:rPr>
                <w:noProof/>
                <w:webHidden/>
              </w:rPr>
              <w:fldChar w:fldCharType="end"/>
            </w:r>
          </w:hyperlink>
        </w:p>
        <w:p w14:paraId="1F01AA91" w14:textId="77777777" w:rsidR="00F86938" w:rsidRDefault="00967746">
          <w:pPr>
            <w:pStyle w:val="TDC3"/>
            <w:tabs>
              <w:tab w:val="left" w:pos="1320"/>
              <w:tab w:val="right" w:leader="dot" w:pos="9016"/>
            </w:tabs>
            <w:rPr>
              <w:rFonts w:eastAsiaTheme="minorEastAsia"/>
              <w:noProof/>
              <w:lang w:eastAsia="es-EC"/>
            </w:rPr>
          </w:pPr>
          <w:hyperlink w:anchor="_Toc511750075" w:history="1">
            <w:r w:rsidR="00F86938" w:rsidRPr="004C65A5">
              <w:rPr>
                <w:rStyle w:val="Hipervnculo"/>
                <w:noProof/>
              </w:rPr>
              <w:t>5.2.9.2</w:t>
            </w:r>
            <w:r w:rsidR="00F86938">
              <w:rPr>
                <w:rFonts w:eastAsiaTheme="minorEastAsia"/>
                <w:noProof/>
                <w:lang w:eastAsia="es-EC"/>
              </w:rPr>
              <w:tab/>
            </w:r>
            <w:r w:rsidR="00F86938" w:rsidRPr="004C65A5">
              <w:rPr>
                <w:rStyle w:val="Hipervnculo"/>
                <w:noProof/>
              </w:rPr>
              <w:t>Distribución de Uso de la Tierra de la Zona Ecológica Económica para Restauración</w:t>
            </w:r>
            <w:r w:rsidR="00F86938">
              <w:rPr>
                <w:noProof/>
                <w:webHidden/>
              </w:rPr>
              <w:tab/>
            </w:r>
            <w:r w:rsidR="00F86938">
              <w:rPr>
                <w:noProof/>
                <w:webHidden/>
              </w:rPr>
              <w:fldChar w:fldCharType="begin"/>
            </w:r>
            <w:r w:rsidR="00F86938">
              <w:rPr>
                <w:noProof/>
                <w:webHidden/>
              </w:rPr>
              <w:instrText xml:space="preserve"> PAGEREF _Toc511750075 \h </w:instrText>
            </w:r>
            <w:r w:rsidR="00F86938">
              <w:rPr>
                <w:noProof/>
                <w:webHidden/>
              </w:rPr>
            </w:r>
            <w:r w:rsidR="00F86938">
              <w:rPr>
                <w:noProof/>
                <w:webHidden/>
              </w:rPr>
              <w:fldChar w:fldCharType="separate"/>
            </w:r>
            <w:r w:rsidR="00C179C9">
              <w:rPr>
                <w:noProof/>
                <w:webHidden/>
              </w:rPr>
              <w:t>68</w:t>
            </w:r>
            <w:r w:rsidR="00F86938">
              <w:rPr>
                <w:noProof/>
                <w:webHidden/>
              </w:rPr>
              <w:fldChar w:fldCharType="end"/>
            </w:r>
          </w:hyperlink>
        </w:p>
        <w:p w14:paraId="1DF949DB" w14:textId="77777777" w:rsidR="00F86938" w:rsidRDefault="00967746">
          <w:pPr>
            <w:pStyle w:val="TDC3"/>
            <w:tabs>
              <w:tab w:val="left" w:pos="1320"/>
              <w:tab w:val="right" w:leader="dot" w:pos="9016"/>
            </w:tabs>
            <w:rPr>
              <w:rFonts w:eastAsiaTheme="minorEastAsia"/>
              <w:noProof/>
              <w:lang w:eastAsia="es-EC"/>
            </w:rPr>
          </w:pPr>
          <w:hyperlink w:anchor="_Toc511750076" w:history="1">
            <w:r w:rsidR="00F86938" w:rsidRPr="004C65A5">
              <w:rPr>
                <w:rStyle w:val="Hipervnculo"/>
                <w:noProof/>
              </w:rPr>
              <w:t>5.2.10</w:t>
            </w:r>
            <w:r w:rsidR="00F86938">
              <w:rPr>
                <w:rFonts w:eastAsiaTheme="minorEastAsia"/>
                <w:noProof/>
                <w:lang w:eastAsia="es-EC"/>
              </w:rPr>
              <w:tab/>
            </w:r>
            <w:r w:rsidR="00F86938" w:rsidRPr="004C65A5">
              <w:rPr>
                <w:rStyle w:val="Hipervnculo"/>
                <w:noProof/>
              </w:rPr>
              <w:t>Unidades de Manejo de la ZEE para Restauración</w:t>
            </w:r>
            <w:r w:rsidR="00F86938">
              <w:rPr>
                <w:noProof/>
                <w:webHidden/>
              </w:rPr>
              <w:tab/>
            </w:r>
            <w:r w:rsidR="00F86938">
              <w:rPr>
                <w:noProof/>
                <w:webHidden/>
              </w:rPr>
              <w:fldChar w:fldCharType="begin"/>
            </w:r>
            <w:r w:rsidR="00F86938">
              <w:rPr>
                <w:noProof/>
                <w:webHidden/>
              </w:rPr>
              <w:instrText xml:space="preserve"> PAGEREF _Toc511750076 \h </w:instrText>
            </w:r>
            <w:r w:rsidR="00F86938">
              <w:rPr>
                <w:noProof/>
                <w:webHidden/>
              </w:rPr>
            </w:r>
            <w:r w:rsidR="00F86938">
              <w:rPr>
                <w:noProof/>
                <w:webHidden/>
              </w:rPr>
              <w:fldChar w:fldCharType="separate"/>
            </w:r>
            <w:r w:rsidR="00C179C9">
              <w:rPr>
                <w:noProof/>
                <w:webHidden/>
              </w:rPr>
              <w:t>70</w:t>
            </w:r>
            <w:r w:rsidR="00F86938">
              <w:rPr>
                <w:noProof/>
                <w:webHidden/>
              </w:rPr>
              <w:fldChar w:fldCharType="end"/>
            </w:r>
          </w:hyperlink>
        </w:p>
        <w:p w14:paraId="7F930D7A" w14:textId="77777777" w:rsidR="00F86938" w:rsidRDefault="00967746">
          <w:pPr>
            <w:pStyle w:val="TDC3"/>
            <w:tabs>
              <w:tab w:val="left" w:pos="1540"/>
              <w:tab w:val="right" w:leader="dot" w:pos="9016"/>
            </w:tabs>
            <w:rPr>
              <w:rFonts w:eastAsiaTheme="minorEastAsia"/>
              <w:noProof/>
              <w:lang w:eastAsia="es-EC"/>
            </w:rPr>
          </w:pPr>
          <w:hyperlink w:anchor="_Toc511750077" w:history="1">
            <w:r w:rsidR="00F86938" w:rsidRPr="004C65A5">
              <w:rPr>
                <w:rStyle w:val="Hipervnculo"/>
                <w:noProof/>
              </w:rPr>
              <w:t>5.2.10.1</w:t>
            </w:r>
            <w:r w:rsidR="00F86938">
              <w:rPr>
                <w:rFonts w:eastAsiaTheme="minorEastAsia"/>
                <w:noProof/>
                <w:lang w:eastAsia="es-EC"/>
              </w:rPr>
              <w:tab/>
            </w:r>
            <w:r w:rsidR="00F86938" w:rsidRPr="004C65A5">
              <w:rPr>
                <w:rStyle w:val="Hipervnculo"/>
                <w:noProof/>
              </w:rPr>
              <w:t>Unidad para Restauración dentro de PANE</w:t>
            </w:r>
            <w:r w:rsidR="00F86938">
              <w:rPr>
                <w:noProof/>
                <w:webHidden/>
              </w:rPr>
              <w:tab/>
            </w:r>
            <w:r w:rsidR="00F86938">
              <w:rPr>
                <w:noProof/>
                <w:webHidden/>
              </w:rPr>
              <w:fldChar w:fldCharType="begin"/>
            </w:r>
            <w:r w:rsidR="00F86938">
              <w:rPr>
                <w:noProof/>
                <w:webHidden/>
              </w:rPr>
              <w:instrText xml:space="preserve"> PAGEREF _Toc511750077 \h </w:instrText>
            </w:r>
            <w:r w:rsidR="00F86938">
              <w:rPr>
                <w:noProof/>
                <w:webHidden/>
              </w:rPr>
            </w:r>
            <w:r w:rsidR="00F86938">
              <w:rPr>
                <w:noProof/>
                <w:webHidden/>
              </w:rPr>
              <w:fldChar w:fldCharType="separate"/>
            </w:r>
            <w:r w:rsidR="00C179C9">
              <w:rPr>
                <w:noProof/>
                <w:webHidden/>
              </w:rPr>
              <w:t>70</w:t>
            </w:r>
            <w:r w:rsidR="00F86938">
              <w:rPr>
                <w:noProof/>
                <w:webHidden/>
              </w:rPr>
              <w:fldChar w:fldCharType="end"/>
            </w:r>
          </w:hyperlink>
        </w:p>
        <w:p w14:paraId="477906FE" w14:textId="77777777" w:rsidR="00F86938" w:rsidRDefault="00967746">
          <w:pPr>
            <w:pStyle w:val="TDC3"/>
            <w:tabs>
              <w:tab w:val="left" w:pos="1540"/>
              <w:tab w:val="right" w:leader="dot" w:pos="9016"/>
            </w:tabs>
            <w:rPr>
              <w:rFonts w:eastAsiaTheme="minorEastAsia"/>
              <w:noProof/>
              <w:lang w:eastAsia="es-EC"/>
            </w:rPr>
          </w:pPr>
          <w:hyperlink w:anchor="_Toc511750078" w:history="1">
            <w:r w:rsidR="00F86938" w:rsidRPr="004C65A5">
              <w:rPr>
                <w:rStyle w:val="Hipervnculo"/>
                <w:noProof/>
              </w:rPr>
              <w:t>5.2.10.2</w:t>
            </w:r>
            <w:r w:rsidR="00F86938">
              <w:rPr>
                <w:rFonts w:eastAsiaTheme="minorEastAsia"/>
                <w:noProof/>
                <w:lang w:eastAsia="es-EC"/>
              </w:rPr>
              <w:tab/>
            </w:r>
            <w:r w:rsidR="00F86938" w:rsidRPr="004C65A5">
              <w:rPr>
                <w:rStyle w:val="Hipervnculo"/>
                <w:noProof/>
              </w:rPr>
              <w:t>Unidad para Restauración fuera de áreas protegidas</w:t>
            </w:r>
            <w:r w:rsidR="00F86938">
              <w:rPr>
                <w:noProof/>
                <w:webHidden/>
              </w:rPr>
              <w:tab/>
            </w:r>
            <w:r w:rsidR="00F86938">
              <w:rPr>
                <w:noProof/>
                <w:webHidden/>
              </w:rPr>
              <w:fldChar w:fldCharType="begin"/>
            </w:r>
            <w:r w:rsidR="00F86938">
              <w:rPr>
                <w:noProof/>
                <w:webHidden/>
              </w:rPr>
              <w:instrText xml:space="preserve"> PAGEREF _Toc511750078 \h </w:instrText>
            </w:r>
            <w:r w:rsidR="00F86938">
              <w:rPr>
                <w:noProof/>
                <w:webHidden/>
              </w:rPr>
            </w:r>
            <w:r w:rsidR="00F86938">
              <w:rPr>
                <w:noProof/>
                <w:webHidden/>
              </w:rPr>
              <w:fldChar w:fldCharType="separate"/>
            </w:r>
            <w:r w:rsidR="00C179C9">
              <w:rPr>
                <w:noProof/>
                <w:webHidden/>
              </w:rPr>
              <w:t>72</w:t>
            </w:r>
            <w:r w:rsidR="00F86938">
              <w:rPr>
                <w:noProof/>
                <w:webHidden/>
              </w:rPr>
              <w:fldChar w:fldCharType="end"/>
            </w:r>
          </w:hyperlink>
        </w:p>
        <w:p w14:paraId="090E19EA" w14:textId="77777777" w:rsidR="00F86938" w:rsidRDefault="00967746">
          <w:pPr>
            <w:pStyle w:val="TDC3"/>
            <w:tabs>
              <w:tab w:val="left" w:pos="1540"/>
              <w:tab w:val="right" w:leader="dot" w:pos="9016"/>
            </w:tabs>
            <w:rPr>
              <w:rFonts w:eastAsiaTheme="minorEastAsia"/>
              <w:noProof/>
              <w:lang w:eastAsia="es-EC"/>
            </w:rPr>
          </w:pPr>
          <w:hyperlink w:anchor="_Toc511750079" w:history="1">
            <w:r w:rsidR="00F86938" w:rsidRPr="004C65A5">
              <w:rPr>
                <w:rStyle w:val="Hipervnculo"/>
                <w:noProof/>
              </w:rPr>
              <w:t>5.2.10.3</w:t>
            </w:r>
            <w:r w:rsidR="00F86938">
              <w:rPr>
                <w:rFonts w:eastAsiaTheme="minorEastAsia"/>
                <w:noProof/>
                <w:lang w:eastAsia="es-EC"/>
              </w:rPr>
              <w:tab/>
            </w:r>
            <w:r w:rsidR="00F86938" w:rsidRPr="004C65A5">
              <w:rPr>
                <w:rStyle w:val="Hipervnculo"/>
                <w:noProof/>
              </w:rPr>
              <w:t>Unidad para Restauración dentro de bosques y vegetación protectores</w:t>
            </w:r>
            <w:r w:rsidR="00F86938">
              <w:rPr>
                <w:noProof/>
                <w:webHidden/>
              </w:rPr>
              <w:tab/>
            </w:r>
            <w:r w:rsidR="00F86938">
              <w:rPr>
                <w:noProof/>
                <w:webHidden/>
              </w:rPr>
              <w:fldChar w:fldCharType="begin"/>
            </w:r>
            <w:r w:rsidR="00F86938">
              <w:rPr>
                <w:noProof/>
                <w:webHidden/>
              </w:rPr>
              <w:instrText xml:space="preserve"> PAGEREF _Toc511750079 \h </w:instrText>
            </w:r>
            <w:r w:rsidR="00F86938">
              <w:rPr>
                <w:noProof/>
                <w:webHidden/>
              </w:rPr>
            </w:r>
            <w:r w:rsidR="00F86938">
              <w:rPr>
                <w:noProof/>
                <w:webHidden/>
              </w:rPr>
              <w:fldChar w:fldCharType="separate"/>
            </w:r>
            <w:r w:rsidR="00C179C9">
              <w:rPr>
                <w:noProof/>
                <w:webHidden/>
              </w:rPr>
              <w:t>73</w:t>
            </w:r>
            <w:r w:rsidR="00F86938">
              <w:rPr>
                <w:noProof/>
                <w:webHidden/>
              </w:rPr>
              <w:fldChar w:fldCharType="end"/>
            </w:r>
          </w:hyperlink>
        </w:p>
        <w:p w14:paraId="7D04DF1A" w14:textId="77777777" w:rsidR="00F86938" w:rsidRDefault="00967746">
          <w:pPr>
            <w:pStyle w:val="TDC3"/>
            <w:tabs>
              <w:tab w:val="left" w:pos="1540"/>
              <w:tab w:val="right" w:leader="dot" w:pos="9016"/>
            </w:tabs>
            <w:rPr>
              <w:rFonts w:eastAsiaTheme="minorEastAsia"/>
              <w:noProof/>
              <w:lang w:eastAsia="es-EC"/>
            </w:rPr>
          </w:pPr>
          <w:hyperlink w:anchor="_Toc511750080" w:history="1">
            <w:r w:rsidR="00F86938" w:rsidRPr="004C65A5">
              <w:rPr>
                <w:rStyle w:val="Hipervnculo"/>
                <w:noProof/>
              </w:rPr>
              <w:t>5.2.10.4</w:t>
            </w:r>
            <w:r w:rsidR="00F86938">
              <w:rPr>
                <w:rFonts w:eastAsiaTheme="minorEastAsia"/>
                <w:noProof/>
                <w:lang w:eastAsia="es-EC"/>
              </w:rPr>
              <w:tab/>
            </w:r>
            <w:r w:rsidR="00F86938" w:rsidRPr="004C65A5">
              <w:rPr>
                <w:rStyle w:val="Hipervnculo"/>
                <w:noProof/>
              </w:rPr>
              <w:t>Unidad para Restauración dentro de áreas protegidas competencia de los GAD</w:t>
            </w:r>
            <w:r w:rsidR="00F86938">
              <w:rPr>
                <w:noProof/>
                <w:webHidden/>
              </w:rPr>
              <w:tab/>
            </w:r>
            <w:r w:rsidR="00F86938">
              <w:rPr>
                <w:noProof/>
                <w:webHidden/>
              </w:rPr>
              <w:fldChar w:fldCharType="begin"/>
            </w:r>
            <w:r w:rsidR="00F86938">
              <w:rPr>
                <w:noProof/>
                <w:webHidden/>
              </w:rPr>
              <w:instrText xml:space="preserve"> PAGEREF _Toc511750080 \h </w:instrText>
            </w:r>
            <w:r w:rsidR="00F86938">
              <w:rPr>
                <w:noProof/>
                <w:webHidden/>
              </w:rPr>
            </w:r>
            <w:r w:rsidR="00F86938">
              <w:rPr>
                <w:noProof/>
                <w:webHidden/>
              </w:rPr>
              <w:fldChar w:fldCharType="separate"/>
            </w:r>
            <w:r w:rsidR="00C179C9">
              <w:rPr>
                <w:noProof/>
                <w:webHidden/>
              </w:rPr>
              <w:t>74</w:t>
            </w:r>
            <w:r w:rsidR="00F86938">
              <w:rPr>
                <w:noProof/>
                <w:webHidden/>
              </w:rPr>
              <w:fldChar w:fldCharType="end"/>
            </w:r>
          </w:hyperlink>
        </w:p>
        <w:p w14:paraId="3EEFD205" w14:textId="77777777" w:rsidR="00F86938" w:rsidRDefault="00967746">
          <w:pPr>
            <w:pStyle w:val="TDC3"/>
            <w:tabs>
              <w:tab w:val="left" w:pos="1540"/>
              <w:tab w:val="right" w:leader="dot" w:pos="9016"/>
            </w:tabs>
            <w:rPr>
              <w:rFonts w:eastAsiaTheme="minorEastAsia"/>
              <w:noProof/>
              <w:lang w:eastAsia="es-EC"/>
            </w:rPr>
          </w:pPr>
          <w:hyperlink w:anchor="_Toc511750081" w:history="1">
            <w:r w:rsidR="00F86938" w:rsidRPr="004C65A5">
              <w:rPr>
                <w:rStyle w:val="Hipervnculo"/>
                <w:noProof/>
              </w:rPr>
              <w:t>5.2.10.5</w:t>
            </w:r>
            <w:r w:rsidR="00F86938">
              <w:rPr>
                <w:rFonts w:eastAsiaTheme="minorEastAsia"/>
                <w:noProof/>
                <w:lang w:eastAsia="es-EC"/>
              </w:rPr>
              <w:tab/>
            </w:r>
            <w:r w:rsidR="00F86938" w:rsidRPr="004C65A5">
              <w:rPr>
                <w:rStyle w:val="Hipervnculo"/>
                <w:noProof/>
              </w:rPr>
              <w:t>Estrategias de la Zona Ecológica Económica para Restauración y sus Unidades de Manejo</w:t>
            </w:r>
            <w:r w:rsidR="00F86938">
              <w:rPr>
                <w:noProof/>
                <w:webHidden/>
              </w:rPr>
              <w:tab/>
            </w:r>
            <w:r w:rsidR="00F86938">
              <w:rPr>
                <w:noProof/>
                <w:webHidden/>
              </w:rPr>
              <w:fldChar w:fldCharType="begin"/>
            </w:r>
            <w:r w:rsidR="00F86938">
              <w:rPr>
                <w:noProof/>
                <w:webHidden/>
              </w:rPr>
              <w:instrText xml:space="preserve"> PAGEREF _Toc511750081 \h </w:instrText>
            </w:r>
            <w:r w:rsidR="00F86938">
              <w:rPr>
                <w:noProof/>
                <w:webHidden/>
              </w:rPr>
            </w:r>
            <w:r w:rsidR="00F86938">
              <w:rPr>
                <w:noProof/>
                <w:webHidden/>
              </w:rPr>
              <w:fldChar w:fldCharType="separate"/>
            </w:r>
            <w:r w:rsidR="00C179C9">
              <w:rPr>
                <w:noProof/>
                <w:webHidden/>
              </w:rPr>
              <w:t>75</w:t>
            </w:r>
            <w:r w:rsidR="00F86938">
              <w:rPr>
                <w:noProof/>
                <w:webHidden/>
              </w:rPr>
              <w:fldChar w:fldCharType="end"/>
            </w:r>
          </w:hyperlink>
        </w:p>
        <w:p w14:paraId="1158E11C" w14:textId="77777777" w:rsidR="00F86938" w:rsidRDefault="00967746">
          <w:pPr>
            <w:pStyle w:val="TDC3"/>
            <w:tabs>
              <w:tab w:val="left" w:pos="1320"/>
              <w:tab w:val="right" w:leader="dot" w:pos="9016"/>
            </w:tabs>
            <w:rPr>
              <w:rFonts w:eastAsiaTheme="minorEastAsia"/>
              <w:noProof/>
              <w:lang w:eastAsia="es-EC"/>
            </w:rPr>
          </w:pPr>
          <w:hyperlink w:anchor="_Toc511750082" w:history="1">
            <w:r w:rsidR="00F86938" w:rsidRPr="004C65A5">
              <w:rPr>
                <w:rStyle w:val="Hipervnculo"/>
                <w:noProof/>
              </w:rPr>
              <w:t>5.2.11</w:t>
            </w:r>
            <w:r w:rsidR="00F86938">
              <w:rPr>
                <w:rFonts w:eastAsiaTheme="minorEastAsia"/>
                <w:noProof/>
                <w:lang w:eastAsia="es-EC"/>
              </w:rPr>
              <w:tab/>
            </w:r>
            <w:r w:rsidR="00F86938" w:rsidRPr="004C65A5">
              <w:rPr>
                <w:rStyle w:val="Hipervnculo"/>
                <w:noProof/>
              </w:rPr>
              <w:t>Caracterización de la Zona Ecológica Económica para Manejo Sustentable</w:t>
            </w:r>
            <w:r w:rsidR="00F86938">
              <w:rPr>
                <w:noProof/>
                <w:webHidden/>
              </w:rPr>
              <w:tab/>
            </w:r>
            <w:r w:rsidR="00F86938">
              <w:rPr>
                <w:noProof/>
                <w:webHidden/>
              </w:rPr>
              <w:fldChar w:fldCharType="begin"/>
            </w:r>
            <w:r w:rsidR="00F86938">
              <w:rPr>
                <w:noProof/>
                <w:webHidden/>
              </w:rPr>
              <w:instrText xml:space="preserve"> PAGEREF _Toc511750082 \h </w:instrText>
            </w:r>
            <w:r w:rsidR="00F86938">
              <w:rPr>
                <w:noProof/>
                <w:webHidden/>
              </w:rPr>
            </w:r>
            <w:r w:rsidR="00F86938">
              <w:rPr>
                <w:noProof/>
                <w:webHidden/>
              </w:rPr>
              <w:fldChar w:fldCharType="separate"/>
            </w:r>
            <w:r w:rsidR="00C179C9">
              <w:rPr>
                <w:noProof/>
                <w:webHidden/>
              </w:rPr>
              <w:t>77</w:t>
            </w:r>
            <w:r w:rsidR="00F86938">
              <w:rPr>
                <w:noProof/>
                <w:webHidden/>
              </w:rPr>
              <w:fldChar w:fldCharType="end"/>
            </w:r>
          </w:hyperlink>
        </w:p>
        <w:p w14:paraId="19C0BA1A" w14:textId="77777777" w:rsidR="00F86938" w:rsidRDefault="00967746">
          <w:pPr>
            <w:pStyle w:val="TDC3"/>
            <w:tabs>
              <w:tab w:val="left" w:pos="1540"/>
              <w:tab w:val="right" w:leader="dot" w:pos="9016"/>
            </w:tabs>
            <w:rPr>
              <w:rFonts w:eastAsiaTheme="minorEastAsia"/>
              <w:noProof/>
              <w:lang w:eastAsia="es-EC"/>
            </w:rPr>
          </w:pPr>
          <w:hyperlink w:anchor="_Toc511750083" w:history="1">
            <w:r w:rsidR="00F86938" w:rsidRPr="004C65A5">
              <w:rPr>
                <w:rStyle w:val="Hipervnculo"/>
                <w:noProof/>
              </w:rPr>
              <w:t>5.2.11.1</w:t>
            </w:r>
            <w:r w:rsidR="00F86938">
              <w:rPr>
                <w:rFonts w:eastAsiaTheme="minorEastAsia"/>
                <w:noProof/>
                <w:lang w:eastAsia="es-EC"/>
              </w:rPr>
              <w:tab/>
            </w:r>
            <w:r w:rsidR="00F86938" w:rsidRPr="004C65A5">
              <w:rPr>
                <w:rStyle w:val="Hipervnculo"/>
                <w:noProof/>
              </w:rPr>
              <w:t>Caracterización de Unidades Ambientales de la Zona Ecológica Económica para Manejo Sustentable</w:t>
            </w:r>
            <w:r w:rsidR="00F86938">
              <w:rPr>
                <w:noProof/>
                <w:webHidden/>
              </w:rPr>
              <w:tab/>
            </w:r>
            <w:r w:rsidR="00F86938">
              <w:rPr>
                <w:noProof/>
                <w:webHidden/>
              </w:rPr>
              <w:fldChar w:fldCharType="begin"/>
            </w:r>
            <w:r w:rsidR="00F86938">
              <w:rPr>
                <w:noProof/>
                <w:webHidden/>
              </w:rPr>
              <w:instrText xml:space="preserve"> PAGEREF _Toc511750083 \h </w:instrText>
            </w:r>
            <w:r w:rsidR="00F86938">
              <w:rPr>
                <w:noProof/>
                <w:webHidden/>
              </w:rPr>
            </w:r>
            <w:r w:rsidR="00F86938">
              <w:rPr>
                <w:noProof/>
                <w:webHidden/>
              </w:rPr>
              <w:fldChar w:fldCharType="separate"/>
            </w:r>
            <w:r w:rsidR="00C179C9">
              <w:rPr>
                <w:noProof/>
                <w:webHidden/>
              </w:rPr>
              <w:t>79</w:t>
            </w:r>
            <w:r w:rsidR="00F86938">
              <w:rPr>
                <w:noProof/>
                <w:webHidden/>
              </w:rPr>
              <w:fldChar w:fldCharType="end"/>
            </w:r>
          </w:hyperlink>
        </w:p>
        <w:p w14:paraId="11B04380" w14:textId="77777777" w:rsidR="00F86938" w:rsidRDefault="00967746">
          <w:pPr>
            <w:pStyle w:val="TDC3"/>
            <w:tabs>
              <w:tab w:val="left" w:pos="1540"/>
              <w:tab w:val="right" w:leader="dot" w:pos="9016"/>
            </w:tabs>
            <w:rPr>
              <w:rFonts w:eastAsiaTheme="minorEastAsia"/>
              <w:noProof/>
              <w:lang w:eastAsia="es-EC"/>
            </w:rPr>
          </w:pPr>
          <w:hyperlink w:anchor="_Toc511750084" w:history="1">
            <w:r w:rsidR="00F86938" w:rsidRPr="004C65A5">
              <w:rPr>
                <w:rStyle w:val="Hipervnculo"/>
                <w:noProof/>
              </w:rPr>
              <w:t>5.2.11.2</w:t>
            </w:r>
            <w:r w:rsidR="00F86938">
              <w:rPr>
                <w:rFonts w:eastAsiaTheme="minorEastAsia"/>
                <w:noProof/>
                <w:lang w:eastAsia="es-EC"/>
              </w:rPr>
              <w:tab/>
            </w:r>
            <w:r w:rsidR="00F86938" w:rsidRPr="004C65A5">
              <w:rPr>
                <w:rStyle w:val="Hipervnculo"/>
                <w:noProof/>
              </w:rPr>
              <w:t>Distribución de Cobertura Vegetal Natural y Uso de la Tierra de la Zona Ecológica Económica para Manejo Sustentable</w:t>
            </w:r>
            <w:r w:rsidR="00F86938">
              <w:rPr>
                <w:noProof/>
                <w:webHidden/>
              </w:rPr>
              <w:tab/>
            </w:r>
            <w:r w:rsidR="00F86938">
              <w:rPr>
                <w:noProof/>
                <w:webHidden/>
              </w:rPr>
              <w:fldChar w:fldCharType="begin"/>
            </w:r>
            <w:r w:rsidR="00F86938">
              <w:rPr>
                <w:noProof/>
                <w:webHidden/>
              </w:rPr>
              <w:instrText xml:space="preserve"> PAGEREF _Toc511750084 \h </w:instrText>
            </w:r>
            <w:r w:rsidR="00F86938">
              <w:rPr>
                <w:noProof/>
                <w:webHidden/>
              </w:rPr>
            </w:r>
            <w:r w:rsidR="00F86938">
              <w:rPr>
                <w:noProof/>
                <w:webHidden/>
              </w:rPr>
              <w:fldChar w:fldCharType="separate"/>
            </w:r>
            <w:r w:rsidR="00C179C9">
              <w:rPr>
                <w:noProof/>
                <w:webHidden/>
              </w:rPr>
              <w:t>80</w:t>
            </w:r>
            <w:r w:rsidR="00F86938">
              <w:rPr>
                <w:noProof/>
                <w:webHidden/>
              </w:rPr>
              <w:fldChar w:fldCharType="end"/>
            </w:r>
          </w:hyperlink>
        </w:p>
        <w:p w14:paraId="321A46FD" w14:textId="77777777" w:rsidR="00F86938" w:rsidRDefault="00967746">
          <w:pPr>
            <w:pStyle w:val="TDC3"/>
            <w:tabs>
              <w:tab w:val="left" w:pos="1320"/>
              <w:tab w:val="right" w:leader="dot" w:pos="9016"/>
            </w:tabs>
            <w:rPr>
              <w:rFonts w:eastAsiaTheme="minorEastAsia"/>
              <w:noProof/>
              <w:lang w:eastAsia="es-EC"/>
            </w:rPr>
          </w:pPr>
          <w:hyperlink w:anchor="_Toc511750085" w:history="1">
            <w:r w:rsidR="00F86938" w:rsidRPr="004C65A5">
              <w:rPr>
                <w:rStyle w:val="Hipervnculo"/>
                <w:noProof/>
              </w:rPr>
              <w:t>5.2.12</w:t>
            </w:r>
            <w:r w:rsidR="00F86938">
              <w:rPr>
                <w:rFonts w:eastAsiaTheme="minorEastAsia"/>
                <w:noProof/>
                <w:lang w:eastAsia="es-EC"/>
              </w:rPr>
              <w:tab/>
            </w:r>
            <w:r w:rsidR="00F86938" w:rsidRPr="004C65A5">
              <w:rPr>
                <w:rStyle w:val="Hipervnculo"/>
                <w:noProof/>
              </w:rPr>
              <w:t>Unidades de Manejo de la ZEE para Manejo Sustentable</w:t>
            </w:r>
            <w:r w:rsidR="00F86938">
              <w:rPr>
                <w:noProof/>
                <w:webHidden/>
              </w:rPr>
              <w:tab/>
            </w:r>
            <w:r w:rsidR="00F86938">
              <w:rPr>
                <w:noProof/>
                <w:webHidden/>
              </w:rPr>
              <w:fldChar w:fldCharType="begin"/>
            </w:r>
            <w:r w:rsidR="00F86938">
              <w:rPr>
                <w:noProof/>
                <w:webHidden/>
              </w:rPr>
              <w:instrText xml:space="preserve"> PAGEREF _Toc511750085 \h </w:instrText>
            </w:r>
            <w:r w:rsidR="00F86938">
              <w:rPr>
                <w:noProof/>
                <w:webHidden/>
              </w:rPr>
            </w:r>
            <w:r w:rsidR="00F86938">
              <w:rPr>
                <w:noProof/>
                <w:webHidden/>
              </w:rPr>
              <w:fldChar w:fldCharType="separate"/>
            </w:r>
            <w:r w:rsidR="00C179C9">
              <w:rPr>
                <w:noProof/>
                <w:webHidden/>
              </w:rPr>
              <w:t>82</w:t>
            </w:r>
            <w:r w:rsidR="00F86938">
              <w:rPr>
                <w:noProof/>
                <w:webHidden/>
              </w:rPr>
              <w:fldChar w:fldCharType="end"/>
            </w:r>
          </w:hyperlink>
        </w:p>
        <w:p w14:paraId="3522284F" w14:textId="77777777" w:rsidR="00F86938" w:rsidRDefault="00967746">
          <w:pPr>
            <w:pStyle w:val="TDC3"/>
            <w:tabs>
              <w:tab w:val="left" w:pos="1540"/>
              <w:tab w:val="right" w:leader="dot" w:pos="9016"/>
            </w:tabs>
            <w:rPr>
              <w:rFonts w:eastAsiaTheme="minorEastAsia"/>
              <w:noProof/>
              <w:lang w:eastAsia="es-EC"/>
            </w:rPr>
          </w:pPr>
          <w:hyperlink w:anchor="_Toc511750086" w:history="1">
            <w:r w:rsidR="00F86938" w:rsidRPr="004C65A5">
              <w:rPr>
                <w:rStyle w:val="Hipervnculo"/>
                <w:noProof/>
              </w:rPr>
              <w:t>5.2.12.1</w:t>
            </w:r>
            <w:r w:rsidR="00F86938">
              <w:rPr>
                <w:rFonts w:eastAsiaTheme="minorEastAsia"/>
                <w:noProof/>
                <w:lang w:eastAsia="es-EC"/>
              </w:rPr>
              <w:tab/>
            </w:r>
            <w:r w:rsidR="00F86938" w:rsidRPr="004C65A5">
              <w:rPr>
                <w:rStyle w:val="Hipervnculo"/>
                <w:noProof/>
              </w:rPr>
              <w:t>Unidad para Manejo Sustentable dentro de fuera de Áreas Protegidas</w:t>
            </w:r>
            <w:r w:rsidR="00F86938">
              <w:rPr>
                <w:noProof/>
                <w:webHidden/>
              </w:rPr>
              <w:tab/>
            </w:r>
            <w:r w:rsidR="00F86938">
              <w:rPr>
                <w:noProof/>
                <w:webHidden/>
              </w:rPr>
              <w:fldChar w:fldCharType="begin"/>
            </w:r>
            <w:r w:rsidR="00F86938">
              <w:rPr>
                <w:noProof/>
                <w:webHidden/>
              </w:rPr>
              <w:instrText xml:space="preserve"> PAGEREF _Toc511750086 \h </w:instrText>
            </w:r>
            <w:r w:rsidR="00F86938">
              <w:rPr>
                <w:noProof/>
                <w:webHidden/>
              </w:rPr>
            </w:r>
            <w:r w:rsidR="00F86938">
              <w:rPr>
                <w:noProof/>
                <w:webHidden/>
              </w:rPr>
              <w:fldChar w:fldCharType="separate"/>
            </w:r>
            <w:r w:rsidR="00C179C9">
              <w:rPr>
                <w:noProof/>
                <w:webHidden/>
              </w:rPr>
              <w:t>82</w:t>
            </w:r>
            <w:r w:rsidR="00F86938">
              <w:rPr>
                <w:noProof/>
                <w:webHidden/>
              </w:rPr>
              <w:fldChar w:fldCharType="end"/>
            </w:r>
          </w:hyperlink>
        </w:p>
        <w:p w14:paraId="7A7134B7" w14:textId="77777777" w:rsidR="00F86938" w:rsidRDefault="00967746">
          <w:pPr>
            <w:pStyle w:val="TDC3"/>
            <w:tabs>
              <w:tab w:val="left" w:pos="1540"/>
              <w:tab w:val="right" w:leader="dot" w:pos="9016"/>
            </w:tabs>
            <w:rPr>
              <w:rFonts w:eastAsiaTheme="minorEastAsia"/>
              <w:noProof/>
              <w:lang w:eastAsia="es-EC"/>
            </w:rPr>
          </w:pPr>
          <w:hyperlink w:anchor="_Toc511750087" w:history="1">
            <w:r w:rsidR="00F86938" w:rsidRPr="004C65A5">
              <w:rPr>
                <w:rStyle w:val="Hipervnculo"/>
                <w:noProof/>
              </w:rPr>
              <w:t>5.2.12.2</w:t>
            </w:r>
            <w:r w:rsidR="00F86938">
              <w:rPr>
                <w:rFonts w:eastAsiaTheme="minorEastAsia"/>
                <w:noProof/>
                <w:lang w:eastAsia="es-EC"/>
              </w:rPr>
              <w:tab/>
            </w:r>
            <w:r w:rsidR="00F86938" w:rsidRPr="004C65A5">
              <w:rPr>
                <w:rStyle w:val="Hipervnculo"/>
                <w:noProof/>
              </w:rPr>
              <w:t>Unidad para Manejo sustentable dentro de bosques y vegetación protectores</w:t>
            </w:r>
            <w:r w:rsidR="00F86938">
              <w:rPr>
                <w:noProof/>
                <w:webHidden/>
              </w:rPr>
              <w:tab/>
            </w:r>
            <w:r w:rsidR="00F86938">
              <w:rPr>
                <w:noProof/>
                <w:webHidden/>
              </w:rPr>
              <w:fldChar w:fldCharType="begin"/>
            </w:r>
            <w:r w:rsidR="00F86938">
              <w:rPr>
                <w:noProof/>
                <w:webHidden/>
              </w:rPr>
              <w:instrText xml:space="preserve"> PAGEREF _Toc511750087 \h </w:instrText>
            </w:r>
            <w:r w:rsidR="00F86938">
              <w:rPr>
                <w:noProof/>
                <w:webHidden/>
              </w:rPr>
            </w:r>
            <w:r w:rsidR="00F86938">
              <w:rPr>
                <w:noProof/>
                <w:webHidden/>
              </w:rPr>
              <w:fldChar w:fldCharType="separate"/>
            </w:r>
            <w:r w:rsidR="00C179C9">
              <w:rPr>
                <w:noProof/>
                <w:webHidden/>
              </w:rPr>
              <w:t>84</w:t>
            </w:r>
            <w:r w:rsidR="00F86938">
              <w:rPr>
                <w:noProof/>
                <w:webHidden/>
              </w:rPr>
              <w:fldChar w:fldCharType="end"/>
            </w:r>
          </w:hyperlink>
        </w:p>
        <w:p w14:paraId="64003E66" w14:textId="77777777" w:rsidR="00F86938" w:rsidRDefault="00967746">
          <w:pPr>
            <w:pStyle w:val="TDC3"/>
            <w:tabs>
              <w:tab w:val="left" w:pos="1540"/>
              <w:tab w:val="right" w:leader="dot" w:pos="9016"/>
            </w:tabs>
            <w:rPr>
              <w:rFonts w:eastAsiaTheme="minorEastAsia"/>
              <w:noProof/>
              <w:lang w:eastAsia="es-EC"/>
            </w:rPr>
          </w:pPr>
          <w:hyperlink w:anchor="_Toc511750088" w:history="1">
            <w:r w:rsidR="00F86938" w:rsidRPr="004C65A5">
              <w:rPr>
                <w:rStyle w:val="Hipervnculo"/>
                <w:noProof/>
              </w:rPr>
              <w:t>5.2.12.3</w:t>
            </w:r>
            <w:r w:rsidR="00F86938">
              <w:rPr>
                <w:rFonts w:eastAsiaTheme="minorEastAsia"/>
                <w:noProof/>
                <w:lang w:eastAsia="es-EC"/>
              </w:rPr>
              <w:tab/>
            </w:r>
            <w:r w:rsidR="00F86938" w:rsidRPr="004C65A5">
              <w:rPr>
                <w:rStyle w:val="Hipervnculo"/>
                <w:noProof/>
              </w:rPr>
              <w:t>Unidad para Manejo sustentable dentro de PANE</w:t>
            </w:r>
            <w:r w:rsidR="00F86938">
              <w:rPr>
                <w:noProof/>
                <w:webHidden/>
              </w:rPr>
              <w:tab/>
            </w:r>
            <w:r w:rsidR="00F86938">
              <w:rPr>
                <w:noProof/>
                <w:webHidden/>
              </w:rPr>
              <w:fldChar w:fldCharType="begin"/>
            </w:r>
            <w:r w:rsidR="00F86938">
              <w:rPr>
                <w:noProof/>
                <w:webHidden/>
              </w:rPr>
              <w:instrText xml:space="preserve"> PAGEREF _Toc511750088 \h </w:instrText>
            </w:r>
            <w:r w:rsidR="00F86938">
              <w:rPr>
                <w:noProof/>
                <w:webHidden/>
              </w:rPr>
            </w:r>
            <w:r w:rsidR="00F86938">
              <w:rPr>
                <w:noProof/>
                <w:webHidden/>
              </w:rPr>
              <w:fldChar w:fldCharType="separate"/>
            </w:r>
            <w:r w:rsidR="00C179C9">
              <w:rPr>
                <w:noProof/>
                <w:webHidden/>
              </w:rPr>
              <w:t>85</w:t>
            </w:r>
            <w:r w:rsidR="00F86938">
              <w:rPr>
                <w:noProof/>
                <w:webHidden/>
              </w:rPr>
              <w:fldChar w:fldCharType="end"/>
            </w:r>
          </w:hyperlink>
        </w:p>
        <w:p w14:paraId="7866BAE0" w14:textId="77777777" w:rsidR="00F86938" w:rsidRDefault="00967746">
          <w:pPr>
            <w:pStyle w:val="TDC3"/>
            <w:tabs>
              <w:tab w:val="left" w:pos="1540"/>
              <w:tab w:val="right" w:leader="dot" w:pos="9016"/>
            </w:tabs>
            <w:rPr>
              <w:rFonts w:eastAsiaTheme="minorEastAsia"/>
              <w:noProof/>
              <w:lang w:eastAsia="es-EC"/>
            </w:rPr>
          </w:pPr>
          <w:hyperlink w:anchor="_Toc511750089" w:history="1">
            <w:r w:rsidR="00F86938" w:rsidRPr="004C65A5">
              <w:rPr>
                <w:rStyle w:val="Hipervnculo"/>
                <w:noProof/>
              </w:rPr>
              <w:t>5.2.12.4</w:t>
            </w:r>
            <w:r w:rsidR="00F86938">
              <w:rPr>
                <w:rFonts w:eastAsiaTheme="minorEastAsia"/>
                <w:noProof/>
                <w:lang w:eastAsia="es-EC"/>
              </w:rPr>
              <w:tab/>
            </w:r>
            <w:r w:rsidR="00F86938" w:rsidRPr="004C65A5">
              <w:rPr>
                <w:rStyle w:val="Hipervnculo"/>
                <w:noProof/>
              </w:rPr>
              <w:t>Estrategias de la Zona Ecológica Económica para Manejo Sustentable y sus Unidades de Manejo</w:t>
            </w:r>
            <w:r w:rsidR="00F86938">
              <w:rPr>
                <w:noProof/>
                <w:webHidden/>
              </w:rPr>
              <w:tab/>
            </w:r>
            <w:r w:rsidR="00F86938">
              <w:rPr>
                <w:noProof/>
                <w:webHidden/>
              </w:rPr>
              <w:fldChar w:fldCharType="begin"/>
            </w:r>
            <w:r w:rsidR="00F86938">
              <w:rPr>
                <w:noProof/>
                <w:webHidden/>
              </w:rPr>
              <w:instrText xml:space="preserve"> PAGEREF _Toc511750089 \h </w:instrText>
            </w:r>
            <w:r w:rsidR="00F86938">
              <w:rPr>
                <w:noProof/>
                <w:webHidden/>
              </w:rPr>
            </w:r>
            <w:r w:rsidR="00F86938">
              <w:rPr>
                <w:noProof/>
                <w:webHidden/>
              </w:rPr>
              <w:fldChar w:fldCharType="separate"/>
            </w:r>
            <w:r w:rsidR="00C179C9">
              <w:rPr>
                <w:noProof/>
                <w:webHidden/>
              </w:rPr>
              <w:t>86</w:t>
            </w:r>
            <w:r w:rsidR="00F86938">
              <w:rPr>
                <w:noProof/>
                <w:webHidden/>
              </w:rPr>
              <w:fldChar w:fldCharType="end"/>
            </w:r>
          </w:hyperlink>
        </w:p>
        <w:p w14:paraId="181C0BD4" w14:textId="77777777" w:rsidR="00F86938" w:rsidRDefault="00967746">
          <w:pPr>
            <w:pStyle w:val="TDC3"/>
            <w:tabs>
              <w:tab w:val="left" w:pos="1320"/>
              <w:tab w:val="right" w:leader="dot" w:pos="9016"/>
            </w:tabs>
            <w:rPr>
              <w:rFonts w:eastAsiaTheme="minorEastAsia"/>
              <w:noProof/>
              <w:lang w:eastAsia="es-EC"/>
            </w:rPr>
          </w:pPr>
          <w:hyperlink w:anchor="_Toc511750090" w:history="1">
            <w:r w:rsidR="00F86938" w:rsidRPr="004C65A5">
              <w:rPr>
                <w:rStyle w:val="Hipervnculo"/>
                <w:noProof/>
              </w:rPr>
              <w:t>5.2.13</w:t>
            </w:r>
            <w:r w:rsidR="00F86938">
              <w:rPr>
                <w:rFonts w:eastAsiaTheme="minorEastAsia"/>
                <w:noProof/>
                <w:lang w:eastAsia="es-EC"/>
              </w:rPr>
              <w:tab/>
            </w:r>
            <w:r w:rsidR="00F86938" w:rsidRPr="004C65A5">
              <w:rPr>
                <w:rStyle w:val="Hipervnculo"/>
                <w:noProof/>
              </w:rPr>
              <w:t>Caracterización de la Zona Ecológica Económica para Manejo Sustentable de Nacionalidades y Pueblos Indígenas</w:t>
            </w:r>
            <w:r w:rsidR="00F86938">
              <w:rPr>
                <w:noProof/>
                <w:webHidden/>
              </w:rPr>
              <w:tab/>
            </w:r>
            <w:r w:rsidR="00F86938">
              <w:rPr>
                <w:noProof/>
                <w:webHidden/>
              </w:rPr>
              <w:fldChar w:fldCharType="begin"/>
            </w:r>
            <w:r w:rsidR="00F86938">
              <w:rPr>
                <w:noProof/>
                <w:webHidden/>
              </w:rPr>
              <w:instrText xml:space="preserve"> PAGEREF _Toc511750090 \h </w:instrText>
            </w:r>
            <w:r w:rsidR="00F86938">
              <w:rPr>
                <w:noProof/>
                <w:webHidden/>
              </w:rPr>
            </w:r>
            <w:r w:rsidR="00F86938">
              <w:rPr>
                <w:noProof/>
                <w:webHidden/>
              </w:rPr>
              <w:fldChar w:fldCharType="separate"/>
            </w:r>
            <w:r w:rsidR="00C179C9">
              <w:rPr>
                <w:noProof/>
                <w:webHidden/>
              </w:rPr>
              <w:t>88</w:t>
            </w:r>
            <w:r w:rsidR="00F86938">
              <w:rPr>
                <w:noProof/>
                <w:webHidden/>
              </w:rPr>
              <w:fldChar w:fldCharType="end"/>
            </w:r>
          </w:hyperlink>
        </w:p>
        <w:p w14:paraId="06FE7F96" w14:textId="77777777" w:rsidR="00F86938" w:rsidRDefault="00967746">
          <w:pPr>
            <w:pStyle w:val="TDC3"/>
            <w:tabs>
              <w:tab w:val="left" w:pos="1540"/>
              <w:tab w:val="right" w:leader="dot" w:pos="9016"/>
            </w:tabs>
            <w:rPr>
              <w:rFonts w:eastAsiaTheme="minorEastAsia"/>
              <w:noProof/>
              <w:lang w:eastAsia="es-EC"/>
            </w:rPr>
          </w:pPr>
          <w:hyperlink w:anchor="_Toc511750091" w:history="1">
            <w:r w:rsidR="00F86938" w:rsidRPr="004C65A5">
              <w:rPr>
                <w:rStyle w:val="Hipervnculo"/>
                <w:noProof/>
              </w:rPr>
              <w:t>5.2.13.1</w:t>
            </w:r>
            <w:r w:rsidR="00F86938">
              <w:rPr>
                <w:rFonts w:eastAsiaTheme="minorEastAsia"/>
                <w:noProof/>
                <w:lang w:eastAsia="es-EC"/>
              </w:rPr>
              <w:tab/>
            </w:r>
            <w:r w:rsidR="00F86938" w:rsidRPr="004C65A5">
              <w:rPr>
                <w:rStyle w:val="Hipervnculo"/>
                <w:noProof/>
              </w:rPr>
              <w:t>Unidades Ambientales de la Zona Ecológica Económica para Manejo Sustentable de Nacionalidades y Pueblos Indígenas</w:t>
            </w:r>
            <w:r w:rsidR="00F86938">
              <w:rPr>
                <w:noProof/>
                <w:webHidden/>
              </w:rPr>
              <w:tab/>
            </w:r>
            <w:r w:rsidR="00F86938">
              <w:rPr>
                <w:noProof/>
                <w:webHidden/>
              </w:rPr>
              <w:fldChar w:fldCharType="begin"/>
            </w:r>
            <w:r w:rsidR="00F86938">
              <w:rPr>
                <w:noProof/>
                <w:webHidden/>
              </w:rPr>
              <w:instrText xml:space="preserve"> PAGEREF _Toc511750091 \h </w:instrText>
            </w:r>
            <w:r w:rsidR="00F86938">
              <w:rPr>
                <w:noProof/>
                <w:webHidden/>
              </w:rPr>
            </w:r>
            <w:r w:rsidR="00F86938">
              <w:rPr>
                <w:noProof/>
                <w:webHidden/>
              </w:rPr>
              <w:fldChar w:fldCharType="separate"/>
            </w:r>
            <w:r w:rsidR="00C179C9">
              <w:rPr>
                <w:noProof/>
                <w:webHidden/>
              </w:rPr>
              <w:t>90</w:t>
            </w:r>
            <w:r w:rsidR="00F86938">
              <w:rPr>
                <w:noProof/>
                <w:webHidden/>
              </w:rPr>
              <w:fldChar w:fldCharType="end"/>
            </w:r>
          </w:hyperlink>
        </w:p>
        <w:p w14:paraId="6C71607A" w14:textId="77777777" w:rsidR="00F86938" w:rsidRDefault="00967746">
          <w:pPr>
            <w:pStyle w:val="TDC3"/>
            <w:tabs>
              <w:tab w:val="left" w:pos="1540"/>
              <w:tab w:val="right" w:leader="dot" w:pos="9016"/>
            </w:tabs>
            <w:rPr>
              <w:rFonts w:eastAsiaTheme="minorEastAsia"/>
              <w:noProof/>
              <w:lang w:eastAsia="es-EC"/>
            </w:rPr>
          </w:pPr>
          <w:hyperlink w:anchor="_Toc511750092" w:history="1">
            <w:r w:rsidR="00F86938" w:rsidRPr="004C65A5">
              <w:rPr>
                <w:rStyle w:val="Hipervnculo"/>
                <w:noProof/>
              </w:rPr>
              <w:t>5.2.13.2</w:t>
            </w:r>
            <w:r w:rsidR="00F86938">
              <w:rPr>
                <w:rFonts w:eastAsiaTheme="minorEastAsia"/>
                <w:noProof/>
                <w:lang w:eastAsia="es-EC"/>
              </w:rPr>
              <w:tab/>
            </w:r>
            <w:r w:rsidR="00F86938" w:rsidRPr="004C65A5">
              <w:rPr>
                <w:rStyle w:val="Hipervnculo"/>
                <w:noProof/>
              </w:rPr>
              <w:t>Distribución de Cobertura Vegetal Natural y Uso de la Tierra de la Zona Ecológica Económica para Manejo Sustentable de Nacionalidades y Pueblos Indígenas</w:t>
            </w:r>
            <w:r w:rsidR="00F86938">
              <w:rPr>
                <w:noProof/>
                <w:webHidden/>
              </w:rPr>
              <w:tab/>
            </w:r>
            <w:r w:rsidR="00F86938">
              <w:rPr>
                <w:noProof/>
                <w:webHidden/>
              </w:rPr>
              <w:fldChar w:fldCharType="begin"/>
            </w:r>
            <w:r w:rsidR="00F86938">
              <w:rPr>
                <w:noProof/>
                <w:webHidden/>
              </w:rPr>
              <w:instrText xml:space="preserve"> PAGEREF _Toc511750092 \h </w:instrText>
            </w:r>
            <w:r w:rsidR="00F86938">
              <w:rPr>
                <w:noProof/>
                <w:webHidden/>
              </w:rPr>
            </w:r>
            <w:r w:rsidR="00F86938">
              <w:rPr>
                <w:noProof/>
                <w:webHidden/>
              </w:rPr>
              <w:fldChar w:fldCharType="separate"/>
            </w:r>
            <w:r w:rsidR="00C179C9">
              <w:rPr>
                <w:noProof/>
                <w:webHidden/>
              </w:rPr>
              <w:t>90</w:t>
            </w:r>
            <w:r w:rsidR="00F86938">
              <w:rPr>
                <w:noProof/>
                <w:webHidden/>
              </w:rPr>
              <w:fldChar w:fldCharType="end"/>
            </w:r>
          </w:hyperlink>
        </w:p>
        <w:p w14:paraId="548F10FF" w14:textId="77777777" w:rsidR="00F86938" w:rsidRDefault="00967746">
          <w:pPr>
            <w:pStyle w:val="TDC3"/>
            <w:tabs>
              <w:tab w:val="left" w:pos="1320"/>
              <w:tab w:val="right" w:leader="dot" w:pos="9016"/>
            </w:tabs>
            <w:rPr>
              <w:rFonts w:eastAsiaTheme="minorEastAsia"/>
              <w:noProof/>
              <w:lang w:eastAsia="es-EC"/>
            </w:rPr>
          </w:pPr>
          <w:hyperlink w:anchor="_Toc511750093" w:history="1">
            <w:r w:rsidR="00F86938" w:rsidRPr="004C65A5">
              <w:rPr>
                <w:rStyle w:val="Hipervnculo"/>
                <w:noProof/>
              </w:rPr>
              <w:t>5.2.14</w:t>
            </w:r>
            <w:r w:rsidR="00F86938">
              <w:rPr>
                <w:rFonts w:eastAsiaTheme="minorEastAsia"/>
                <w:noProof/>
                <w:lang w:eastAsia="es-EC"/>
              </w:rPr>
              <w:tab/>
            </w:r>
            <w:r w:rsidR="00F86938" w:rsidRPr="004C65A5">
              <w:rPr>
                <w:rStyle w:val="Hipervnculo"/>
                <w:noProof/>
              </w:rPr>
              <w:t>Unidades de Manejo de la ZEE para Manejo Sustentable</w:t>
            </w:r>
            <w:r w:rsidR="00F86938">
              <w:rPr>
                <w:noProof/>
                <w:webHidden/>
              </w:rPr>
              <w:tab/>
            </w:r>
            <w:r w:rsidR="00F86938">
              <w:rPr>
                <w:noProof/>
                <w:webHidden/>
              </w:rPr>
              <w:fldChar w:fldCharType="begin"/>
            </w:r>
            <w:r w:rsidR="00F86938">
              <w:rPr>
                <w:noProof/>
                <w:webHidden/>
              </w:rPr>
              <w:instrText xml:space="preserve"> PAGEREF _Toc511750093 \h </w:instrText>
            </w:r>
            <w:r w:rsidR="00F86938">
              <w:rPr>
                <w:noProof/>
                <w:webHidden/>
              </w:rPr>
            </w:r>
            <w:r w:rsidR="00F86938">
              <w:rPr>
                <w:noProof/>
                <w:webHidden/>
              </w:rPr>
              <w:fldChar w:fldCharType="separate"/>
            </w:r>
            <w:r w:rsidR="00C179C9">
              <w:rPr>
                <w:noProof/>
                <w:webHidden/>
              </w:rPr>
              <w:t>93</w:t>
            </w:r>
            <w:r w:rsidR="00F86938">
              <w:rPr>
                <w:noProof/>
                <w:webHidden/>
              </w:rPr>
              <w:fldChar w:fldCharType="end"/>
            </w:r>
          </w:hyperlink>
        </w:p>
        <w:p w14:paraId="0F8BD70A" w14:textId="77777777" w:rsidR="00F86938" w:rsidRDefault="00967746">
          <w:pPr>
            <w:pStyle w:val="TDC3"/>
            <w:tabs>
              <w:tab w:val="left" w:pos="1540"/>
              <w:tab w:val="right" w:leader="dot" w:pos="9016"/>
            </w:tabs>
            <w:rPr>
              <w:rFonts w:eastAsiaTheme="minorEastAsia"/>
              <w:noProof/>
              <w:lang w:eastAsia="es-EC"/>
            </w:rPr>
          </w:pPr>
          <w:hyperlink w:anchor="_Toc511750094" w:history="1">
            <w:r w:rsidR="00F86938" w:rsidRPr="004C65A5">
              <w:rPr>
                <w:rStyle w:val="Hipervnculo"/>
                <w:noProof/>
              </w:rPr>
              <w:t>5.2.14.1</w:t>
            </w:r>
            <w:r w:rsidR="00F86938">
              <w:rPr>
                <w:rFonts w:eastAsiaTheme="minorEastAsia"/>
                <w:noProof/>
                <w:lang w:eastAsia="es-EC"/>
              </w:rPr>
              <w:tab/>
            </w:r>
            <w:r w:rsidR="00F86938" w:rsidRPr="004C65A5">
              <w:rPr>
                <w:rStyle w:val="Hipervnculo"/>
                <w:noProof/>
              </w:rPr>
              <w:t>Unidad para Manejo Sustentable fuera de Áreas Protegidas – Kichwa</w:t>
            </w:r>
            <w:r w:rsidR="00F86938">
              <w:rPr>
                <w:noProof/>
                <w:webHidden/>
              </w:rPr>
              <w:tab/>
            </w:r>
            <w:r w:rsidR="00F86938">
              <w:rPr>
                <w:noProof/>
                <w:webHidden/>
              </w:rPr>
              <w:fldChar w:fldCharType="begin"/>
            </w:r>
            <w:r w:rsidR="00F86938">
              <w:rPr>
                <w:noProof/>
                <w:webHidden/>
              </w:rPr>
              <w:instrText xml:space="preserve"> PAGEREF _Toc511750094 \h </w:instrText>
            </w:r>
            <w:r w:rsidR="00F86938">
              <w:rPr>
                <w:noProof/>
                <w:webHidden/>
              </w:rPr>
            </w:r>
            <w:r w:rsidR="00F86938">
              <w:rPr>
                <w:noProof/>
                <w:webHidden/>
              </w:rPr>
              <w:fldChar w:fldCharType="separate"/>
            </w:r>
            <w:r w:rsidR="00C179C9">
              <w:rPr>
                <w:noProof/>
                <w:webHidden/>
              </w:rPr>
              <w:t>93</w:t>
            </w:r>
            <w:r w:rsidR="00F86938">
              <w:rPr>
                <w:noProof/>
                <w:webHidden/>
              </w:rPr>
              <w:fldChar w:fldCharType="end"/>
            </w:r>
          </w:hyperlink>
        </w:p>
        <w:p w14:paraId="02C54A4B" w14:textId="77777777" w:rsidR="00F86938" w:rsidRDefault="00967746">
          <w:pPr>
            <w:pStyle w:val="TDC3"/>
            <w:tabs>
              <w:tab w:val="left" w:pos="1540"/>
              <w:tab w:val="right" w:leader="dot" w:pos="9016"/>
            </w:tabs>
            <w:rPr>
              <w:rFonts w:eastAsiaTheme="minorEastAsia"/>
              <w:noProof/>
              <w:lang w:eastAsia="es-EC"/>
            </w:rPr>
          </w:pPr>
          <w:hyperlink w:anchor="_Toc511750095" w:history="1">
            <w:r w:rsidR="00F86938" w:rsidRPr="004C65A5">
              <w:rPr>
                <w:rStyle w:val="Hipervnculo"/>
                <w:noProof/>
              </w:rPr>
              <w:t>5.2.14.2</w:t>
            </w:r>
            <w:r w:rsidR="00F86938">
              <w:rPr>
                <w:rFonts w:eastAsiaTheme="minorEastAsia"/>
                <w:noProof/>
                <w:lang w:eastAsia="es-EC"/>
              </w:rPr>
              <w:tab/>
            </w:r>
            <w:r w:rsidR="00F86938" w:rsidRPr="004C65A5">
              <w:rPr>
                <w:rStyle w:val="Hipervnculo"/>
                <w:noProof/>
              </w:rPr>
              <w:t>Unidad para Manejo Sustentable dentro de bosques y vegetación protectores – Kichwa</w:t>
            </w:r>
            <w:r w:rsidR="00F86938">
              <w:rPr>
                <w:noProof/>
                <w:webHidden/>
              </w:rPr>
              <w:tab/>
            </w:r>
            <w:r w:rsidR="00F86938">
              <w:rPr>
                <w:noProof/>
                <w:webHidden/>
              </w:rPr>
              <w:fldChar w:fldCharType="begin"/>
            </w:r>
            <w:r w:rsidR="00F86938">
              <w:rPr>
                <w:noProof/>
                <w:webHidden/>
              </w:rPr>
              <w:instrText xml:space="preserve"> PAGEREF _Toc511750095 \h </w:instrText>
            </w:r>
            <w:r w:rsidR="00F86938">
              <w:rPr>
                <w:noProof/>
                <w:webHidden/>
              </w:rPr>
            </w:r>
            <w:r w:rsidR="00F86938">
              <w:rPr>
                <w:noProof/>
                <w:webHidden/>
              </w:rPr>
              <w:fldChar w:fldCharType="separate"/>
            </w:r>
            <w:r w:rsidR="00C179C9">
              <w:rPr>
                <w:noProof/>
                <w:webHidden/>
              </w:rPr>
              <w:t>95</w:t>
            </w:r>
            <w:r w:rsidR="00F86938">
              <w:rPr>
                <w:noProof/>
                <w:webHidden/>
              </w:rPr>
              <w:fldChar w:fldCharType="end"/>
            </w:r>
          </w:hyperlink>
        </w:p>
        <w:p w14:paraId="65BFC070" w14:textId="77777777" w:rsidR="00F86938" w:rsidRDefault="00967746">
          <w:pPr>
            <w:pStyle w:val="TDC3"/>
            <w:tabs>
              <w:tab w:val="left" w:pos="1540"/>
              <w:tab w:val="right" w:leader="dot" w:pos="9016"/>
            </w:tabs>
            <w:rPr>
              <w:rFonts w:eastAsiaTheme="minorEastAsia"/>
              <w:noProof/>
              <w:lang w:eastAsia="es-EC"/>
            </w:rPr>
          </w:pPr>
          <w:hyperlink w:anchor="_Toc511750096" w:history="1">
            <w:r w:rsidR="00F86938" w:rsidRPr="004C65A5">
              <w:rPr>
                <w:rStyle w:val="Hipervnculo"/>
                <w:noProof/>
              </w:rPr>
              <w:t>5.2.14.3</w:t>
            </w:r>
            <w:r w:rsidR="00F86938">
              <w:rPr>
                <w:rFonts w:eastAsiaTheme="minorEastAsia"/>
                <w:noProof/>
                <w:lang w:eastAsia="es-EC"/>
              </w:rPr>
              <w:tab/>
            </w:r>
            <w:r w:rsidR="00F86938" w:rsidRPr="004C65A5">
              <w:rPr>
                <w:rStyle w:val="Hipervnculo"/>
                <w:noProof/>
              </w:rPr>
              <w:t>Unidad para Manejo Sustentable fuera de áreas protegidas – Waorani</w:t>
            </w:r>
            <w:r w:rsidR="00F86938">
              <w:rPr>
                <w:noProof/>
                <w:webHidden/>
              </w:rPr>
              <w:tab/>
            </w:r>
            <w:r w:rsidR="00F86938">
              <w:rPr>
                <w:noProof/>
                <w:webHidden/>
              </w:rPr>
              <w:fldChar w:fldCharType="begin"/>
            </w:r>
            <w:r w:rsidR="00F86938">
              <w:rPr>
                <w:noProof/>
                <w:webHidden/>
              </w:rPr>
              <w:instrText xml:space="preserve"> PAGEREF _Toc511750096 \h </w:instrText>
            </w:r>
            <w:r w:rsidR="00F86938">
              <w:rPr>
                <w:noProof/>
                <w:webHidden/>
              </w:rPr>
            </w:r>
            <w:r w:rsidR="00F86938">
              <w:rPr>
                <w:noProof/>
                <w:webHidden/>
              </w:rPr>
              <w:fldChar w:fldCharType="separate"/>
            </w:r>
            <w:r w:rsidR="00C179C9">
              <w:rPr>
                <w:noProof/>
                <w:webHidden/>
              </w:rPr>
              <w:t>96</w:t>
            </w:r>
            <w:r w:rsidR="00F86938">
              <w:rPr>
                <w:noProof/>
                <w:webHidden/>
              </w:rPr>
              <w:fldChar w:fldCharType="end"/>
            </w:r>
          </w:hyperlink>
        </w:p>
        <w:p w14:paraId="08467471" w14:textId="77777777" w:rsidR="00F86938" w:rsidRDefault="00967746">
          <w:pPr>
            <w:pStyle w:val="TDC3"/>
            <w:tabs>
              <w:tab w:val="left" w:pos="1540"/>
              <w:tab w:val="right" w:leader="dot" w:pos="9016"/>
            </w:tabs>
            <w:rPr>
              <w:rFonts w:eastAsiaTheme="minorEastAsia"/>
              <w:noProof/>
              <w:lang w:eastAsia="es-EC"/>
            </w:rPr>
          </w:pPr>
          <w:hyperlink w:anchor="_Toc511750097" w:history="1">
            <w:r w:rsidR="00F86938" w:rsidRPr="004C65A5">
              <w:rPr>
                <w:rStyle w:val="Hipervnculo"/>
                <w:noProof/>
              </w:rPr>
              <w:t>5.2.14.4</w:t>
            </w:r>
            <w:r w:rsidR="00F86938">
              <w:rPr>
                <w:rFonts w:eastAsiaTheme="minorEastAsia"/>
                <w:noProof/>
                <w:lang w:eastAsia="es-EC"/>
              </w:rPr>
              <w:tab/>
            </w:r>
            <w:r w:rsidR="00F86938" w:rsidRPr="004C65A5">
              <w:rPr>
                <w:rStyle w:val="Hipervnculo"/>
                <w:noProof/>
              </w:rPr>
              <w:t>Unidad para Manejo Sustentable dentro de PANE – Kichwa</w:t>
            </w:r>
            <w:r w:rsidR="00F86938">
              <w:rPr>
                <w:noProof/>
                <w:webHidden/>
              </w:rPr>
              <w:tab/>
            </w:r>
            <w:r w:rsidR="00F86938">
              <w:rPr>
                <w:noProof/>
                <w:webHidden/>
              </w:rPr>
              <w:fldChar w:fldCharType="begin"/>
            </w:r>
            <w:r w:rsidR="00F86938">
              <w:rPr>
                <w:noProof/>
                <w:webHidden/>
              </w:rPr>
              <w:instrText xml:space="preserve"> PAGEREF _Toc511750097 \h </w:instrText>
            </w:r>
            <w:r w:rsidR="00F86938">
              <w:rPr>
                <w:noProof/>
                <w:webHidden/>
              </w:rPr>
            </w:r>
            <w:r w:rsidR="00F86938">
              <w:rPr>
                <w:noProof/>
                <w:webHidden/>
              </w:rPr>
              <w:fldChar w:fldCharType="separate"/>
            </w:r>
            <w:r w:rsidR="00C179C9">
              <w:rPr>
                <w:noProof/>
                <w:webHidden/>
              </w:rPr>
              <w:t>97</w:t>
            </w:r>
            <w:r w:rsidR="00F86938">
              <w:rPr>
                <w:noProof/>
                <w:webHidden/>
              </w:rPr>
              <w:fldChar w:fldCharType="end"/>
            </w:r>
          </w:hyperlink>
        </w:p>
        <w:p w14:paraId="11EDBED0" w14:textId="77777777" w:rsidR="00F86938" w:rsidRDefault="00967746">
          <w:pPr>
            <w:pStyle w:val="TDC3"/>
            <w:tabs>
              <w:tab w:val="left" w:pos="1540"/>
              <w:tab w:val="right" w:leader="dot" w:pos="9016"/>
            </w:tabs>
            <w:rPr>
              <w:rFonts w:eastAsiaTheme="minorEastAsia"/>
              <w:noProof/>
              <w:lang w:eastAsia="es-EC"/>
            </w:rPr>
          </w:pPr>
          <w:hyperlink w:anchor="_Toc511750098" w:history="1">
            <w:r w:rsidR="00F86938" w:rsidRPr="004C65A5">
              <w:rPr>
                <w:rStyle w:val="Hipervnculo"/>
                <w:noProof/>
              </w:rPr>
              <w:t>5.2.14.5</w:t>
            </w:r>
            <w:r w:rsidR="00F86938">
              <w:rPr>
                <w:rFonts w:eastAsiaTheme="minorEastAsia"/>
                <w:noProof/>
                <w:lang w:eastAsia="es-EC"/>
              </w:rPr>
              <w:tab/>
            </w:r>
            <w:r w:rsidR="00F86938" w:rsidRPr="004C65A5">
              <w:rPr>
                <w:rStyle w:val="Hipervnculo"/>
                <w:noProof/>
              </w:rPr>
              <w:t>Unidad para Manejo Sustentable dentro de áreas protegidas competencia de los GAD – Kichwa</w:t>
            </w:r>
            <w:r w:rsidR="00F86938">
              <w:rPr>
                <w:noProof/>
                <w:webHidden/>
              </w:rPr>
              <w:tab/>
            </w:r>
            <w:r w:rsidR="00F86938">
              <w:rPr>
                <w:noProof/>
                <w:webHidden/>
              </w:rPr>
              <w:fldChar w:fldCharType="begin"/>
            </w:r>
            <w:r w:rsidR="00F86938">
              <w:rPr>
                <w:noProof/>
                <w:webHidden/>
              </w:rPr>
              <w:instrText xml:space="preserve"> PAGEREF _Toc511750098 \h </w:instrText>
            </w:r>
            <w:r w:rsidR="00F86938">
              <w:rPr>
                <w:noProof/>
                <w:webHidden/>
              </w:rPr>
            </w:r>
            <w:r w:rsidR="00F86938">
              <w:rPr>
                <w:noProof/>
                <w:webHidden/>
              </w:rPr>
              <w:fldChar w:fldCharType="separate"/>
            </w:r>
            <w:r w:rsidR="00C179C9">
              <w:rPr>
                <w:noProof/>
                <w:webHidden/>
              </w:rPr>
              <w:t>98</w:t>
            </w:r>
            <w:r w:rsidR="00F86938">
              <w:rPr>
                <w:noProof/>
                <w:webHidden/>
              </w:rPr>
              <w:fldChar w:fldCharType="end"/>
            </w:r>
          </w:hyperlink>
        </w:p>
        <w:p w14:paraId="68BDE809" w14:textId="77777777" w:rsidR="00F86938" w:rsidRDefault="00967746">
          <w:pPr>
            <w:pStyle w:val="TDC3"/>
            <w:tabs>
              <w:tab w:val="left" w:pos="1540"/>
              <w:tab w:val="right" w:leader="dot" w:pos="9016"/>
            </w:tabs>
            <w:rPr>
              <w:rFonts w:eastAsiaTheme="minorEastAsia"/>
              <w:noProof/>
              <w:lang w:eastAsia="es-EC"/>
            </w:rPr>
          </w:pPr>
          <w:hyperlink w:anchor="_Toc511750099" w:history="1">
            <w:r w:rsidR="00F86938" w:rsidRPr="004C65A5">
              <w:rPr>
                <w:rStyle w:val="Hipervnculo"/>
                <w:noProof/>
              </w:rPr>
              <w:t>5.2.14.6</w:t>
            </w:r>
            <w:r w:rsidR="00F86938">
              <w:rPr>
                <w:rFonts w:eastAsiaTheme="minorEastAsia"/>
                <w:noProof/>
                <w:lang w:eastAsia="es-EC"/>
              </w:rPr>
              <w:tab/>
            </w:r>
            <w:r w:rsidR="00F86938" w:rsidRPr="004C65A5">
              <w:rPr>
                <w:rStyle w:val="Hipervnculo"/>
                <w:noProof/>
              </w:rPr>
              <w:t>Estrategias de la Zona Ecológica Económica para Manejo Sustentable de Nacionalidades y Pueblos Indígenas y sus Unidades de Manejo</w:t>
            </w:r>
            <w:r w:rsidR="00F86938">
              <w:rPr>
                <w:noProof/>
                <w:webHidden/>
              </w:rPr>
              <w:tab/>
            </w:r>
            <w:r w:rsidR="00F86938">
              <w:rPr>
                <w:noProof/>
                <w:webHidden/>
              </w:rPr>
              <w:fldChar w:fldCharType="begin"/>
            </w:r>
            <w:r w:rsidR="00F86938">
              <w:rPr>
                <w:noProof/>
                <w:webHidden/>
              </w:rPr>
              <w:instrText xml:space="preserve"> PAGEREF _Toc511750099 \h </w:instrText>
            </w:r>
            <w:r w:rsidR="00F86938">
              <w:rPr>
                <w:noProof/>
                <w:webHidden/>
              </w:rPr>
            </w:r>
            <w:r w:rsidR="00F86938">
              <w:rPr>
                <w:noProof/>
                <w:webHidden/>
              </w:rPr>
              <w:fldChar w:fldCharType="separate"/>
            </w:r>
            <w:r w:rsidR="00C179C9">
              <w:rPr>
                <w:noProof/>
                <w:webHidden/>
              </w:rPr>
              <w:t>99</w:t>
            </w:r>
            <w:r w:rsidR="00F86938">
              <w:rPr>
                <w:noProof/>
                <w:webHidden/>
              </w:rPr>
              <w:fldChar w:fldCharType="end"/>
            </w:r>
          </w:hyperlink>
        </w:p>
        <w:p w14:paraId="587B7D21" w14:textId="77777777" w:rsidR="00F86938" w:rsidRDefault="00967746">
          <w:pPr>
            <w:pStyle w:val="TDC3"/>
            <w:tabs>
              <w:tab w:val="left" w:pos="1100"/>
              <w:tab w:val="right" w:leader="dot" w:pos="9016"/>
            </w:tabs>
            <w:rPr>
              <w:rFonts w:eastAsiaTheme="minorEastAsia"/>
              <w:noProof/>
              <w:lang w:eastAsia="es-EC"/>
            </w:rPr>
          </w:pPr>
          <w:hyperlink w:anchor="_Toc511750100" w:history="1">
            <w:r w:rsidR="00F86938" w:rsidRPr="004C65A5">
              <w:rPr>
                <w:rStyle w:val="Hipervnculo"/>
                <w:noProof/>
              </w:rPr>
              <w:t>5.3</w:t>
            </w:r>
            <w:r w:rsidR="00F86938">
              <w:rPr>
                <w:rFonts w:eastAsiaTheme="minorEastAsia"/>
                <w:noProof/>
                <w:lang w:eastAsia="es-EC"/>
              </w:rPr>
              <w:tab/>
            </w:r>
            <w:r w:rsidR="00F86938" w:rsidRPr="004C65A5">
              <w:rPr>
                <w:rStyle w:val="Hipervnculo"/>
                <w:noProof/>
              </w:rPr>
              <w:t>Determinación de las Zonas Ecológicas Económicas y Unidades de Manejo del Sub-modelo Productivo para Finca Integral Agroturística</w:t>
            </w:r>
            <w:r w:rsidR="00F86938">
              <w:rPr>
                <w:noProof/>
                <w:webHidden/>
              </w:rPr>
              <w:tab/>
            </w:r>
            <w:r w:rsidR="00F86938">
              <w:rPr>
                <w:noProof/>
                <w:webHidden/>
              </w:rPr>
              <w:fldChar w:fldCharType="begin"/>
            </w:r>
            <w:r w:rsidR="00F86938">
              <w:rPr>
                <w:noProof/>
                <w:webHidden/>
              </w:rPr>
              <w:instrText xml:space="preserve"> PAGEREF _Toc511750100 \h </w:instrText>
            </w:r>
            <w:r w:rsidR="00F86938">
              <w:rPr>
                <w:noProof/>
                <w:webHidden/>
              </w:rPr>
            </w:r>
            <w:r w:rsidR="00F86938">
              <w:rPr>
                <w:noProof/>
                <w:webHidden/>
              </w:rPr>
              <w:fldChar w:fldCharType="separate"/>
            </w:r>
            <w:r w:rsidR="00C179C9">
              <w:rPr>
                <w:noProof/>
                <w:webHidden/>
              </w:rPr>
              <w:t>101</w:t>
            </w:r>
            <w:r w:rsidR="00F86938">
              <w:rPr>
                <w:noProof/>
                <w:webHidden/>
              </w:rPr>
              <w:fldChar w:fldCharType="end"/>
            </w:r>
          </w:hyperlink>
        </w:p>
        <w:p w14:paraId="147C4F5B" w14:textId="77777777" w:rsidR="00F86938" w:rsidRDefault="00967746">
          <w:pPr>
            <w:pStyle w:val="TDC3"/>
            <w:tabs>
              <w:tab w:val="left" w:pos="1320"/>
              <w:tab w:val="right" w:leader="dot" w:pos="9016"/>
            </w:tabs>
            <w:rPr>
              <w:rFonts w:eastAsiaTheme="minorEastAsia"/>
              <w:noProof/>
              <w:lang w:eastAsia="es-EC"/>
            </w:rPr>
          </w:pPr>
          <w:hyperlink w:anchor="_Toc511750101" w:history="1">
            <w:r w:rsidR="00F86938" w:rsidRPr="004C65A5">
              <w:rPr>
                <w:rStyle w:val="Hipervnculo"/>
                <w:noProof/>
              </w:rPr>
              <w:t>5.3.1</w:t>
            </w:r>
            <w:r w:rsidR="00F86938">
              <w:rPr>
                <w:rFonts w:eastAsiaTheme="minorEastAsia"/>
                <w:noProof/>
                <w:lang w:eastAsia="es-EC"/>
              </w:rPr>
              <w:tab/>
            </w:r>
            <w:r w:rsidR="00F86938" w:rsidRPr="004C65A5">
              <w:rPr>
                <w:rStyle w:val="Hipervnculo"/>
                <w:noProof/>
              </w:rPr>
              <w:t>Caracterización geográfica de la Zonificación Ecológica Económica para Finca Integral Agroturística</w:t>
            </w:r>
            <w:r w:rsidR="00F86938">
              <w:rPr>
                <w:noProof/>
                <w:webHidden/>
              </w:rPr>
              <w:tab/>
            </w:r>
            <w:r w:rsidR="00F86938">
              <w:rPr>
                <w:noProof/>
                <w:webHidden/>
              </w:rPr>
              <w:fldChar w:fldCharType="begin"/>
            </w:r>
            <w:r w:rsidR="00F86938">
              <w:rPr>
                <w:noProof/>
                <w:webHidden/>
              </w:rPr>
              <w:instrText xml:space="preserve"> PAGEREF _Toc511750101 \h </w:instrText>
            </w:r>
            <w:r w:rsidR="00F86938">
              <w:rPr>
                <w:noProof/>
                <w:webHidden/>
              </w:rPr>
            </w:r>
            <w:r w:rsidR="00F86938">
              <w:rPr>
                <w:noProof/>
                <w:webHidden/>
              </w:rPr>
              <w:fldChar w:fldCharType="separate"/>
            </w:r>
            <w:r w:rsidR="00C179C9">
              <w:rPr>
                <w:noProof/>
                <w:webHidden/>
              </w:rPr>
              <w:t>103</w:t>
            </w:r>
            <w:r w:rsidR="00F86938">
              <w:rPr>
                <w:noProof/>
                <w:webHidden/>
              </w:rPr>
              <w:fldChar w:fldCharType="end"/>
            </w:r>
          </w:hyperlink>
        </w:p>
        <w:p w14:paraId="7FFD0CE7" w14:textId="77777777" w:rsidR="00F86938" w:rsidRDefault="00967746">
          <w:pPr>
            <w:pStyle w:val="TDC3"/>
            <w:tabs>
              <w:tab w:val="left" w:pos="1320"/>
              <w:tab w:val="right" w:leader="dot" w:pos="9016"/>
            </w:tabs>
            <w:rPr>
              <w:rFonts w:eastAsiaTheme="minorEastAsia"/>
              <w:noProof/>
              <w:lang w:eastAsia="es-EC"/>
            </w:rPr>
          </w:pPr>
          <w:hyperlink w:anchor="_Toc511750102" w:history="1">
            <w:r w:rsidR="00F86938" w:rsidRPr="004C65A5">
              <w:rPr>
                <w:rStyle w:val="Hipervnculo"/>
                <w:noProof/>
              </w:rPr>
              <w:t>5.3.2</w:t>
            </w:r>
            <w:r w:rsidR="00F86938">
              <w:rPr>
                <w:rFonts w:eastAsiaTheme="minorEastAsia"/>
                <w:noProof/>
                <w:lang w:eastAsia="es-EC"/>
              </w:rPr>
              <w:tab/>
            </w:r>
            <w:r w:rsidR="00F86938" w:rsidRPr="004C65A5">
              <w:rPr>
                <w:rStyle w:val="Hipervnculo"/>
                <w:noProof/>
              </w:rPr>
              <w:t>Distribución de Cobertura y Uso dentro de la Zonificación Ecológica Económica para Finca Integral Agroturística</w:t>
            </w:r>
            <w:r w:rsidR="00F86938">
              <w:rPr>
                <w:noProof/>
                <w:webHidden/>
              </w:rPr>
              <w:tab/>
            </w:r>
            <w:r w:rsidR="00F86938">
              <w:rPr>
                <w:noProof/>
                <w:webHidden/>
              </w:rPr>
              <w:fldChar w:fldCharType="begin"/>
            </w:r>
            <w:r w:rsidR="00F86938">
              <w:rPr>
                <w:noProof/>
                <w:webHidden/>
              </w:rPr>
              <w:instrText xml:space="preserve"> PAGEREF _Toc511750102 \h </w:instrText>
            </w:r>
            <w:r w:rsidR="00F86938">
              <w:rPr>
                <w:noProof/>
                <w:webHidden/>
              </w:rPr>
            </w:r>
            <w:r w:rsidR="00F86938">
              <w:rPr>
                <w:noProof/>
                <w:webHidden/>
              </w:rPr>
              <w:fldChar w:fldCharType="separate"/>
            </w:r>
            <w:r w:rsidR="00C179C9">
              <w:rPr>
                <w:noProof/>
                <w:webHidden/>
              </w:rPr>
              <w:t>105</w:t>
            </w:r>
            <w:r w:rsidR="00F86938">
              <w:rPr>
                <w:noProof/>
                <w:webHidden/>
              </w:rPr>
              <w:fldChar w:fldCharType="end"/>
            </w:r>
          </w:hyperlink>
        </w:p>
        <w:p w14:paraId="29E4F8A0" w14:textId="77777777" w:rsidR="00F86938" w:rsidRDefault="00967746">
          <w:pPr>
            <w:pStyle w:val="TDC3"/>
            <w:tabs>
              <w:tab w:val="left" w:pos="1320"/>
              <w:tab w:val="right" w:leader="dot" w:pos="9016"/>
            </w:tabs>
            <w:rPr>
              <w:rFonts w:eastAsiaTheme="minorEastAsia"/>
              <w:noProof/>
              <w:lang w:eastAsia="es-EC"/>
            </w:rPr>
          </w:pPr>
          <w:hyperlink w:anchor="_Toc511750103" w:history="1">
            <w:r w:rsidR="00F86938" w:rsidRPr="004C65A5">
              <w:rPr>
                <w:rStyle w:val="Hipervnculo"/>
                <w:noProof/>
              </w:rPr>
              <w:t>5.3.3</w:t>
            </w:r>
            <w:r w:rsidR="00F86938">
              <w:rPr>
                <w:rFonts w:eastAsiaTheme="minorEastAsia"/>
                <w:noProof/>
                <w:lang w:eastAsia="es-EC"/>
              </w:rPr>
              <w:tab/>
            </w:r>
            <w:r w:rsidR="00F86938" w:rsidRPr="004C65A5">
              <w:rPr>
                <w:rStyle w:val="Hipervnculo"/>
                <w:noProof/>
              </w:rPr>
              <w:t>Caracterización socioeconómica de la Zonificación Ecológica Económica para Finca Integral Agroturística</w:t>
            </w:r>
            <w:r w:rsidR="00F86938">
              <w:rPr>
                <w:noProof/>
                <w:webHidden/>
              </w:rPr>
              <w:tab/>
            </w:r>
            <w:r w:rsidR="00F86938">
              <w:rPr>
                <w:noProof/>
                <w:webHidden/>
              </w:rPr>
              <w:fldChar w:fldCharType="begin"/>
            </w:r>
            <w:r w:rsidR="00F86938">
              <w:rPr>
                <w:noProof/>
                <w:webHidden/>
              </w:rPr>
              <w:instrText xml:space="preserve"> PAGEREF _Toc511750103 \h </w:instrText>
            </w:r>
            <w:r w:rsidR="00F86938">
              <w:rPr>
                <w:noProof/>
                <w:webHidden/>
              </w:rPr>
            </w:r>
            <w:r w:rsidR="00F86938">
              <w:rPr>
                <w:noProof/>
                <w:webHidden/>
              </w:rPr>
              <w:fldChar w:fldCharType="separate"/>
            </w:r>
            <w:r w:rsidR="00C179C9">
              <w:rPr>
                <w:noProof/>
                <w:webHidden/>
              </w:rPr>
              <w:t>108</w:t>
            </w:r>
            <w:r w:rsidR="00F86938">
              <w:rPr>
                <w:noProof/>
                <w:webHidden/>
              </w:rPr>
              <w:fldChar w:fldCharType="end"/>
            </w:r>
          </w:hyperlink>
        </w:p>
        <w:p w14:paraId="5022CB98" w14:textId="77777777" w:rsidR="00F86938" w:rsidRDefault="00967746">
          <w:pPr>
            <w:pStyle w:val="TDC3"/>
            <w:tabs>
              <w:tab w:val="left" w:pos="1320"/>
              <w:tab w:val="right" w:leader="dot" w:pos="9016"/>
            </w:tabs>
            <w:rPr>
              <w:rFonts w:eastAsiaTheme="minorEastAsia"/>
              <w:noProof/>
              <w:lang w:eastAsia="es-EC"/>
            </w:rPr>
          </w:pPr>
          <w:hyperlink w:anchor="_Toc511750104" w:history="1">
            <w:r w:rsidR="00F86938" w:rsidRPr="004C65A5">
              <w:rPr>
                <w:rStyle w:val="Hipervnculo"/>
                <w:noProof/>
              </w:rPr>
              <w:t>5.3.3.1</w:t>
            </w:r>
            <w:r w:rsidR="00F86938">
              <w:rPr>
                <w:rFonts w:eastAsiaTheme="minorEastAsia"/>
                <w:noProof/>
                <w:lang w:eastAsia="es-EC"/>
              </w:rPr>
              <w:tab/>
            </w:r>
            <w:r w:rsidR="00F86938" w:rsidRPr="004C65A5">
              <w:rPr>
                <w:rStyle w:val="Hipervnculo"/>
                <w:noProof/>
              </w:rPr>
              <w:t>Sistemas Productivos</w:t>
            </w:r>
            <w:r w:rsidR="00F86938">
              <w:rPr>
                <w:noProof/>
                <w:webHidden/>
              </w:rPr>
              <w:tab/>
            </w:r>
            <w:r w:rsidR="00F86938">
              <w:rPr>
                <w:noProof/>
                <w:webHidden/>
              </w:rPr>
              <w:fldChar w:fldCharType="begin"/>
            </w:r>
            <w:r w:rsidR="00F86938">
              <w:rPr>
                <w:noProof/>
                <w:webHidden/>
              </w:rPr>
              <w:instrText xml:space="preserve"> PAGEREF _Toc511750104 \h </w:instrText>
            </w:r>
            <w:r w:rsidR="00F86938">
              <w:rPr>
                <w:noProof/>
                <w:webHidden/>
              </w:rPr>
            </w:r>
            <w:r w:rsidR="00F86938">
              <w:rPr>
                <w:noProof/>
                <w:webHidden/>
              </w:rPr>
              <w:fldChar w:fldCharType="separate"/>
            </w:r>
            <w:r w:rsidR="00C179C9">
              <w:rPr>
                <w:noProof/>
                <w:webHidden/>
              </w:rPr>
              <w:t>108</w:t>
            </w:r>
            <w:r w:rsidR="00F86938">
              <w:rPr>
                <w:noProof/>
                <w:webHidden/>
              </w:rPr>
              <w:fldChar w:fldCharType="end"/>
            </w:r>
          </w:hyperlink>
        </w:p>
        <w:p w14:paraId="61E96C45" w14:textId="77777777" w:rsidR="00F86938" w:rsidRDefault="00967746">
          <w:pPr>
            <w:pStyle w:val="TDC3"/>
            <w:tabs>
              <w:tab w:val="left" w:pos="1320"/>
              <w:tab w:val="right" w:leader="dot" w:pos="9016"/>
            </w:tabs>
            <w:rPr>
              <w:rFonts w:eastAsiaTheme="minorEastAsia"/>
              <w:noProof/>
              <w:lang w:eastAsia="es-EC"/>
            </w:rPr>
          </w:pPr>
          <w:hyperlink w:anchor="_Toc511750105" w:history="1">
            <w:r w:rsidR="00F86938" w:rsidRPr="004C65A5">
              <w:rPr>
                <w:rStyle w:val="Hipervnculo"/>
                <w:noProof/>
              </w:rPr>
              <w:t>5.3.3.2</w:t>
            </w:r>
            <w:r w:rsidR="00F86938">
              <w:rPr>
                <w:rFonts w:eastAsiaTheme="minorEastAsia"/>
                <w:noProof/>
                <w:lang w:eastAsia="es-EC"/>
              </w:rPr>
              <w:tab/>
            </w:r>
            <w:r w:rsidR="00F86938" w:rsidRPr="004C65A5">
              <w:rPr>
                <w:rStyle w:val="Hipervnculo"/>
                <w:noProof/>
              </w:rPr>
              <w:t>Actividades productivas</w:t>
            </w:r>
            <w:r w:rsidR="00F86938">
              <w:rPr>
                <w:noProof/>
                <w:webHidden/>
              </w:rPr>
              <w:tab/>
            </w:r>
            <w:r w:rsidR="00F86938">
              <w:rPr>
                <w:noProof/>
                <w:webHidden/>
              </w:rPr>
              <w:fldChar w:fldCharType="begin"/>
            </w:r>
            <w:r w:rsidR="00F86938">
              <w:rPr>
                <w:noProof/>
                <w:webHidden/>
              </w:rPr>
              <w:instrText xml:space="preserve"> PAGEREF _Toc511750105 \h </w:instrText>
            </w:r>
            <w:r w:rsidR="00F86938">
              <w:rPr>
                <w:noProof/>
                <w:webHidden/>
              </w:rPr>
            </w:r>
            <w:r w:rsidR="00F86938">
              <w:rPr>
                <w:noProof/>
                <w:webHidden/>
              </w:rPr>
              <w:fldChar w:fldCharType="separate"/>
            </w:r>
            <w:r w:rsidR="00C179C9">
              <w:rPr>
                <w:noProof/>
                <w:webHidden/>
              </w:rPr>
              <w:t>111</w:t>
            </w:r>
            <w:r w:rsidR="00F86938">
              <w:rPr>
                <w:noProof/>
                <w:webHidden/>
              </w:rPr>
              <w:fldChar w:fldCharType="end"/>
            </w:r>
          </w:hyperlink>
        </w:p>
        <w:p w14:paraId="52EB7C0A" w14:textId="77777777" w:rsidR="00F86938" w:rsidRDefault="00967746">
          <w:pPr>
            <w:pStyle w:val="TDC3"/>
            <w:tabs>
              <w:tab w:val="left" w:pos="1320"/>
              <w:tab w:val="right" w:leader="dot" w:pos="9016"/>
            </w:tabs>
            <w:rPr>
              <w:rFonts w:eastAsiaTheme="minorEastAsia"/>
              <w:noProof/>
              <w:lang w:eastAsia="es-EC"/>
            </w:rPr>
          </w:pPr>
          <w:hyperlink w:anchor="_Toc511750106" w:history="1">
            <w:r w:rsidR="00F86938" w:rsidRPr="004C65A5">
              <w:rPr>
                <w:rStyle w:val="Hipervnculo"/>
                <w:noProof/>
              </w:rPr>
              <w:t>5.3.4</w:t>
            </w:r>
            <w:r w:rsidR="00F86938">
              <w:rPr>
                <w:rFonts w:eastAsiaTheme="minorEastAsia"/>
                <w:noProof/>
                <w:lang w:eastAsia="es-EC"/>
              </w:rPr>
              <w:tab/>
            </w:r>
            <w:r w:rsidR="00F86938" w:rsidRPr="004C65A5">
              <w:rPr>
                <w:rStyle w:val="Hipervnculo"/>
                <w:noProof/>
              </w:rPr>
              <w:t>Servicios Ecosistémicos – Sub-modelo Productivo de Finca Integral Agroproductiva</w:t>
            </w:r>
            <w:r w:rsidR="00F86938">
              <w:rPr>
                <w:noProof/>
                <w:webHidden/>
              </w:rPr>
              <w:tab/>
            </w:r>
            <w:r w:rsidR="00F86938">
              <w:rPr>
                <w:noProof/>
                <w:webHidden/>
              </w:rPr>
              <w:fldChar w:fldCharType="begin"/>
            </w:r>
            <w:r w:rsidR="00F86938">
              <w:rPr>
                <w:noProof/>
                <w:webHidden/>
              </w:rPr>
              <w:instrText xml:space="preserve"> PAGEREF _Toc511750106 \h </w:instrText>
            </w:r>
            <w:r w:rsidR="00F86938">
              <w:rPr>
                <w:noProof/>
                <w:webHidden/>
              </w:rPr>
            </w:r>
            <w:r w:rsidR="00F86938">
              <w:rPr>
                <w:noProof/>
                <w:webHidden/>
              </w:rPr>
              <w:fldChar w:fldCharType="separate"/>
            </w:r>
            <w:r w:rsidR="00C179C9">
              <w:rPr>
                <w:noProof/>
                <w:webHidden/>
              </w:rPr>
              <w:t>130</w:t>
            </w:r>
            <w:r w:rsidR="00F86938">
              <w:rPr>
                <w:noProof/>
                <w:webHidden/>
              </w:rPr>
              <w:fldChar w:fldCharType="end"/>
            </w:r>
          </w:hyperlink>
        </w:p>
        <w:p w14:paraId="2F0277D5" w14:textId="77777777" w:rsidR="00F86938" w:rsidRDefault="00967746">
          <w:pPr>
            <w:pStyle w:val="TDC3"/>
            <w:tabs>
              <w:tab w:val="left" w:pos="1320"/>
              <w:tab w:val="right" w:leader="dot" w:pos="9016"/>
            </w:tabs>
            <w:rPr>
              <w:rFonts w:eastAsiaTheme="minorEastAsia"/>
              <w:noProof/>
              <w:lang w:eastAsia="es-EC"/>
            </w:rPr>
          </w:pPr>
          <w:hyperlink w:anchor="_Toc511750107" w:history="1">
            <w:r w:rsidR="00F86938" w:rsidRPr="004C65A5">
              <w:rPr>
                <w:rStyle w:val="Hipervnculo"/>
                <w:noProof/>
              </w:rPr>
              <w:t>5.3.5</w:t>
            </w:r>
            <w:r w:rsidR="00F86938">
              <w:rPr>
                <w:rFonts w:eastAsiaTheme="minorEastAsia"/>
                <w:noProof/>
                <w:lang w:eastAsia="es-EC"/>
              </w:rPr>
              <w:tab/>
            </w:r>
            <w:r w:rsidR="00F86938" w:rsidRPr="004C65A5">
              <w:rPr>
                <w:rStyle w:val="Hipervnculo"/>
                <w:noProof/>
              </w:rPr>
              <w:t>Normativa para la Determinación del Sub-modelo Productivo para Finca Integral Agroturística</w:t>
            </w:r>
            <w:r w:rsidR="00F86938">
              <w:rPr>
                <w:noProof/>
                <w:webHidden/>
              </w:rPr>
              <w:tab/>
            </w:r>
            <w:r w:rsidR="00F86938">
              <w:rPr>
                <w:noProof/>
                <w:webHidden/>
              </w:rPr>
              <w:fldChar w:fldCharType="begin"/>
            </w:r>
            <w:r w:rsidR="00F86938">
              <w:rPr>
                <w:noProof/>
                <w:webHidden/>
              </w:rPr>
              <w:instrText xml:space="preserve"> PAGEREF _Toc511750107 \h </w:instrText>
            </w:r>
            <w:r w:rsidR="00F86938">
              <w:rPr>
                <w:noProof/>
                <w:webHidden/>
              </w:rPr>
            </w:r>
            <w:r w:rsidR="00F86938">
              <w:rPr>
                <w:noProof/>
                <w:webHidden/>
              </w:rPr>
              <w:fldChar w:fldCharType="separate"/>
            </w:r>
            <w:r w:rsidR="00C179C9">
              <w:rPr>
                <w:noProof/>
                <w:webHidden/>
              </w:rPr>
              <w:t>136</w:t>
            </w:r>
            <w:r w:rsidR="00F86938">
              <w:rPr>
                <w:noProof/>
                <w:webHidden/>
              </w:rPr>
              <w:fldChar w:fldCharType="end"/>
            </w:r>
          </w:hyperlink>
        </w:p>
        <w:p w14:paraId="0CBBE4F3" w14:textId="77777777" w:rsidR="00F86938" w:rsidRDefault="00967746">
          <w:pPr>
            <w:pStyle w:val="TDC3"/>
            <w:tabs>
              <w:tab w:val="left" w:pos="1320"/>
              <w:tab w:val="right" w:leader="dot" w:pos="9016"/>
            </w:tabs>
            <w:rPr>
              <w:rFonts w:eastAsiaTheme="minorEastAsia"/>
              <w:noProof/>
              <w:lang w:eastAsia="es-EC"/>
            </w:rPr>
          </w:pPr>
          <w:hyperlink w:anchor="_Toc511750108" w:history="1">
            <w:r w:rsidR="00F86938" w:rsidRPr="004C65A5">
              <w:rPr>
                <w:rStyle w:val="Hipervnculo"/>
                <w:noProof/>
              </w:rPr>
              <w:t>5.3.6</w:t>
            </w:r>
            <w:r w:rsidR="00F86938">
              <w:rPr>
                <w:rFonts w:eastAsiaTheme="minorEastAsia"/>
                <w:noProof/>
                <w:lang w:eastAsia="es-EC"/>
              </w:rPr>
              <w:tab/>
            </w:r>
            <w:r w:rsidR="00F86938" w:rsidRPr="004C65A5">
              <w:rPr>
                <w:rStyle w:val="Hipervnculo"/>
                <w:noProof/>
              </w:rPr>
              <w:t>Análisis de Fortaleza, Oportunidades, Debilidades y Amenazas</w:t>
            </w:r>
            <w:r w:rsidR="00F86938">
              <w:rPr>
                <w:noProof/>
                <w:webHidden/>
              </w:rPr>
              <w:tab/>
            </w:r>
            <w:r w:rsidR="00F86938">
              <w:rPr>
                <w:noProof/>
                <w:webHidden/>
              </w:rPr>
              <w:fldChar w:fldCharType="begin"/>
            </w:r>
            <w:r w:rsidR="00F86938">
              <w:rPr>
                <w:noProof/>
                <w:webHidden/>
              </w:rPr>
              <w:instrText xml:space="preserve"> PAGEREF _Toc511750108 \h </w:instrText>
            </w:r>
            <w:r w:rsidR="00F86938">
              <w:rPr>
                <w:noProof/>
                <w:webHidden/>
              </w:rPr>
            </w:r>
            <w:r w:rsidR="00F86938">
              <w:rPr>
                <w:noProof/>
                <w:webHidden/>
              </w:rPr>
              <w:fldChar w:fldCharType="separate"/>
            </w:r>
            <w:r w:rsidR="00C179C9">
              <w:rPr>
                <w:noProof/>
                <w:webHidden/>
              </w:rPr>
              <w:t>138</w:t>
            </w:r>
            <w:r w:rsidR="00F86938">
              <w:rPr>
                <w:noProof/>
                <w:webHidden/>
              </w:rPr>
              <w:fldChar w:fldCharType="end"/>
            </w:r>
          </w:hyperlink>
        </w:p>
        <w:p w14:paraId="1F4AE518" w14:textId="77777777" w:rsidR="00F86938" w:rsidRDefault="00967746">
          <w:pPr>
            <w:pStyle w:val="TDC3"/>
            <w:tabs>
              <w:tab w:val="left" w:pos="1320"/>
              <w:tab w:val="right" w:leader="dot" w:pos="9016"/>
            </w:tabs>
            <w:rPr>
              <w:rFonts w:eastAsiaTheme="minorEastAsia"/>
              <w:noProof/>
              <w:lang w:eastAsia="es-EC"/>
            </w:rPr>
          </w:pPr>
          <w:hyperlink w:anchor="_Toc511750109" w:history="1">
            <w:r w:rsidR="00F86938" w:rsidRPr="004C65A5">
              <w:rPr>
                <w:rStyle w:val="Hipervnculo"/>
                <w:noProof/>
              </w:rPr>
              <w:t>5.3.7</w:t>
            </w:r>
            <w:r w:rsidR="00F86938">
              <w:rPr>
                <w:rFonts w:eastAsiaTheme="minorEastAsia"/>
                <w:noProof/>
                <w:lang w:eastAsia="es-EC"/>
              </w:rPr>
              <w:tab/>
            </w:r>
            <w:r w:rsidR="00F86938" w:rsidRPr="004C65A5">
              <w:rPr>
                <w:rStyle w:val="Hipervnculo"/>
                <w:noProof/>
              </w:rPr>
              <w:t>Descripción de Unidades de Manejo de la Zona Ecológica Económica para Producción de Finca Integral Agroturística</w:t>
            </w:r>
            <w:r w:rsidR="00F86938">
              <w:rPr>
                <w:noProof/>
                <w:webHidden/>
              </w:rPr>
              <w:tab/>
            </w:r>
            <w:r w:rsidR="00F86938">
              <w:rPr>
                <w:noProof/>
                <w:webHidden/>
              </w:rPr>
              <w:fldChar w:fldCharType="begin"/>
            </w:r>
            <w:r w:rsidR="00F86938">
              <w:rPr>
                <w:noProof/>
                <w:webHidden/>
              </w:rPr>
              <w:instrText xml:space="preserve"> PAGEREF _Toc511750109 \h </w:instrText>
            </w:r>
            <w:r w:rsidR="00F86938">
              <w:rPr>
                <w:noProof/>
                <w:webHidden/>
              </w:rPr>
            </w:r>
            <w:r w:rsidR="00F86938">
              <w:rPr>
                <w:noProof/>
                <w:webHidden/>
              </w:rPr>
              <w:fldChar w:fldCharType="separate"/>
            </w:r>
            <w:r w:rsidR="00C179C9">
              <w:rPr>
                <w:noProof/>
                <w:webHidden/>
              </w:rPr>
              <w:t>140</w:t>
            </w:r>
            <w:r w:rsidR="00F86938">
              <w:rPr>
                <w:noProof/>
                <w:webHidden/>
              </w:rPr>
              <w:fldChar w:fldCharType="end"/>
            </w:r>
          </w:hyperlink>
        </w:p>
        <w:p w14:paraId="174380A5" w14:textId="77777777" w:rsidR="00F86938" w:rsidRDefault="00967746">
          <w:pPr>
            <w:pStyle w:val="TDC3"/>
            <w:tabs>
              <w:tab w:val="left" w:pos="1320"/>
              <w:tab w:val="right" w:leader="dot" w:pos="9016"/>
            </w:tabs>
            <w:rPr>
              <w:rFonts w:eastAsiaTheme="minorEastAsia"/>
              <w:noProof/>
              <w:lang w:eastAsia="es-EC"/>
            </w:rPr>
          </w:pPr>
          <w:hyperlink w:anchor="_Toc511750110" w:history="1">
            <w:r w:rsidR="00F86938" w:rsidRPr="004C65A5">
              <w:rPr>
                <w:rStyle w:val="Hipervnculo"/>
                <w:noProof/>
              </w:rPr>
              <w:t>5.3.8</w:t>
            </w:r>
            <w:r w:rsidR="00F86938">
              <w:rPr>
                <w:rFonts w:eastAsiaTheme="minorEastAsia"/>
                <w:noProof/>
                <w:lang w:eastAsia="es-EC"/>
              </w:rPr>
              <w:tab/>
            </w:r>
            <w:r w:rsidR="00F86938" w:rsidRPr="004C65A5">
              <w:rPr>
                <w:rStyle w:val="Hipervnculo"/>
                <w:noProof/>
              </w:rPr>
              <w:t>Conceptualización</w:t>
            </w:r>
            <w:r w:rsidR="00F86938">
              <w:rPr>
                <w:noProof/>
                <w:webHidden/>
              </w:rPr>
              <w:tab/>
            </w:r>
            <w:r w:rsidR="00F86938">
              <w:rPr>
                <w:noProof/>
                <w:webHidden/>
              </w:rPr>
              <w:fldChar w:fldCharType="begin"/>
            </w:r>
            <w:r w:rsidR="00F86938">
              <w:rPr>
                <w:noProof/>
                <w:webHidden/>
              </w:rPr>
              <w:instrText xml:space="preserve"> PAGEREF _Toc511750110 \h </w:instrText>
            </w:r>
            <w:r w:rsidR="00F86938">
              <w:rPr>
                <w:noProof/>
                <w:webHidden/>
              </w:rPr>
            </w:r>
            <w:r w:rsidR="00F86938">
              <w:rPr>
                <w:noProof/>
                <w:webHidden/>
              </w:rPr>
              <w:fldChar w:fldCharType="separate"/>
            </w:r>
            <w:r w:rsidR="00C179C9">
              <w:rPr>
                <w:noProof/>
                <w:webHidden/>
              </w:rPr>
              <w:t>140</w:t>
            </w:r>
            <w:r w:rsidR="00F86938">
              <w:rPr>
                <w:noProof/>
                <w:webHidden/>
              </w:rPr>
              <w:fldChar w:fldCharType="end"/>
            </w:r>
          </w:hyperlink>
        </w:p>
        <w:p w14:paraId="13AAF2E4" w14:textId="77777777" w:rsidR="00F86938" w:rsidRDefault="00967746">
          <w:pPr>
            <w:pStyle w:val="TDC3"/>
            <w:tabs>
              <w:tab w:val="left" w:pos="1320"/>
              <w:tab w:val="right" w:leader="dot" w:pos="9016"/>
            </w:tabs>
            <w:rPr>
              <w:rFonts w:eastAsiaTheme="minorEastAsia"/>
              <w:noProof/>
              <w:lang w:eastAsia="es-EC"/>
            </w:rPr>
          </w:pPr>
          <w:hyperlink w:anchor="_Toc511750111" w:history="1">
            <w:r w:rsidR="00F86938" w:rsidRPr="004C65A5">
              <w:rPr>
                <w:rStyle w:val="Hipervnculo"/>
                <w:noProof/>
              </w:rPr>
              <w:t>5.3.8.1</w:t>
            </w:r>
            <w:r w:rsidR="00F86938">
              <w:rPr>
                <w:rFonts w:eastAsiaTheme="minorEastAsia"/>
                <w:noProof/>
                <w:lang w:eastAsia="es-EC"/>
              </w:rPr>
              <w:tab/>
            </w:r>
            <w:r w:rsidR="00F86938" w:rsidRPr="004C65A5">
              <w:rPr>
                <w:rStyle w:val="Hipervnculo"/>
                <w:noProof/>
              </w:rPr>
              <w:t>Agricultura Sostenible</w:t>
            </w:r>
            <w:r w:rsidR="00F86938">
              <w:rPr>
                <w:noProof/>
                <w:webHidden/>
              </w:rPr>
              <w:tab/>
            </w:r>
            <w:r w:rsidR="00F86938">
              <w:rPr>
                <w:noProof/>
                <w:webHidden/>
              </w:rPr>
              <w:fldChar w:fldCharType="begin"/>
            </w:r>
            <w:r w:rsidR="00F86938">
              <w:rPr>
                <w:noProof/>
                <w:webHidden/>
              </w:rPr>
              <w:instrText xml:space="preserve"> PAGEREF _Toc511750111 \h </w:instrText>
            </w:r>
            <w:r w:rsidR="00F86938">
              <w:rPr>
                <w:noProof/>
                <w:webHidden/>
              </w:rPr>
            </w:r>
            <w:r w:rsidR="00F86938">
              <w:rPr>
                <w:noProof/>
                <w:webHidden/>
              </w:rPr>
              <w:fldChar w:fldCharType="separate"/>
            </w:r>
            <w:r w:rsidR="00C179C9">
              <w:rPr>
                <w:noProof/>
                <w:webHidden/>
              </w:rPr>
              <w:t>140</w:t>
            </w:r>
            <w:r w:rsidR="00F86938">
              <w:rPr>
                <w:noProof/>
                <w:webHidden/>
              </w:rPr>
              <w:fldChar w:fldCharType="end"/>
            </w:r>
          </w:hyperlink>
        </w:p>
        <w:p w14:paraId="2034CA1B" w14:textId="77777777" w:rsidR="00F86938" w:rsidRDefault="00967746">
          <w:pPr>
            <w:pStyle w:val="TDC3"/>
            <w:tabs>
              <w:tab w:val="left" w:pos="1320"/>
              <w:tab w:val="right" w:leader="dot" w:pos="9016"/>
            </w:tabs>
            <w:rPr>
              <w:rFonts w:eastAsiaTheme="minorEastAsia"/>
              <w:noProof/>
              <w:lang w:eastAsia="es-EC"/>
            </w:rPr>
          </w:pPr>
          <w:hyperlink w:anchor="_Toc511750112" w:history="1">
            <w:r w:rsidR="00F86938" w:rsidRPr="004C65A5">
              <w:rPr>
                <w:rStyle w:val="Hipervnculo"/>
                <w:noProof/>
              </w:rPr>
              <w:t>5.3.8.2</w:t>
            </w:r>
            <w:r w:rsidR="00F86938">
              <w:rPr>
                <w:rFonts w:eastAsiaTheme="minorEastAsia"/>
                <w:noProof/>
                <w:lang w:eastAsia="es-EC"/>
              </w:rPr>
              <w:tab/>
            </w:r>
            <w:r w:rsidR="00F86938" w:rsidRPr="004C65A5">
              <w:rPr>
                <w:rStyle w:val="Hipervnculo"/>
                <w:noProof/>
              </w:rPr>
              <w:t>Agricultura Familiar</w:t>
            </w:r>
            <w:r w:rsidR="00F86938">
              <w:rPr>
                <w:noProof/>
                <w:webHidden/>
              </w:rPr>
              <w:tab/>
            </w:r>
            <w:r w:rsidR="00F86938">
              <w:rPr>
                <w:noProof/>
                <w:webHidden/>
              </w:rPr>
              <w:fldChar w:fldCharType="begin"/>
            </w:r>
            <w:r w:rsidR="00F86938">
              <w:rPr>
                <w:noProof/>
                <w:webHidden/>
              </w:rPr>
              <w:instrText xml:space="preserve"> PAGEREF _Toc511750112 \h </w:instrText>
            </w:r>
            <w:r w:rsidR="00F86938">
              <w:rPr>
                <w:noProof/>
                <w:webHidden/>
              </w:rPr>
            </w:r>
            <w:r w:rsidR="00F86938">
              <w:rPr>
                <w:noProof/>
                <w:webHidden/>
              </w:rPr>
              <w:fldChar w:fldCharType="separate"/>
            </w:r>
            <w:r w:rsidR="00C179C9">
              <w:rPr>
                <w:noProof/>
                <w:webHidden/>
              </w:rPr>
              <w:t>140</w:t>
            </w:r>
            <w:r w:rsidR="00F86938">
              <w:rPr>
                <w:noProof/>
                <w:webHidden/>
              </w:rPr>
              <w:fldChar w:fldCharType="end"/>
            </w:r>
          </w:hyperlink>
        </w:p>
        <w:p w14:paraId="243A26E8" w14:textId="77777777" w:rsidR="00F86938" w:rsidRDefault="00967746">
          <w:pPr>
            <w:pStyle w:val="TDC3"/>
            <w:tabs>
              <w:tab w:val="left" w:pos="1320"/>
              <w:tab w:val="right" w:leader="dot" w:pos="9016"/>
            </w:tabs>
            <w:rPr>
              <w:rFonts w:eastAsiaTheme="minorEastAsia"/>
              <w:noProof/>
              <w:lang w:eastAsia="es-EC"/>
            </w:rPr>
          </w:pPr>
          <w:hyperlink w:anchor="_Toc511750113" w:history="1">
            <w:r w:rsidR="00F86938" w:rsidRPr="004C65A5">
              <w:rPr>
                <w:rStyle w:val="Hipervnculo"/>
                <w:noProof/>
              </w:rPr>
              <w:t>5.3.8.3</w:t>
            </w:r>
            <w:r w:rsidR="00F86938">
              <w:rPr>
                <w:rFonts w:eastAsiaTheme="minorEastAsia"/>
                <w:noProof/>
                <w:lang w:eastAsia="es-EC"/>
              </w:rPr>
              <w:tab/>
            </w:r>
            <w:r w:rsidR="00F86938" w:rsidRPr="004C65A5">
              <w:rPr>
                <w:rStyle w:val="Hipervnculo"/>
                <w:noProof/>
              </w:rPr>
              <w:t>Agricultura de Conservación</w:t>
            </w:r>
            <w:r w:rsidR="00F86938">
              <w:rPr>
                <w:noProof/>
                <w:webHidden/>
              </w:rPr>
              <w:tab/>
            </w:r>
            <w:r w:rsidR="00F86938">
              <w:rPr>
                <w:noProof/>
                <w:webHidden/>
              </w:rPr>
              <w:fldChar w:fldCharType="begin"/>
            </w:r>
            <w:r w:rsidR="00F86938">
              <w:rPr>
                <w:noProof/>
                <w:webHidden/>
              </w:rPr>
              <w:instrText xml:space="preserve"> PAGEREF _Toc511750113 \h </w:instrText>
            </w:r>
            <w:r w:rsidR="00F86938">
              <w:rPr>
                <w:noProof/>
                <w:webHidden/>
              </w:rPr>
            </w:r>
            <w:r w:rsidR="00F86938">
              <w:rPr>
                <w:noProof/>
                <w:webHidden/>
              </w:rPr>
              <w:fldChar w:fldCharType="separate"/>
            </w:r>
            <w:r w:rsidR="00C179C9">
              <w:rPr>
                <w:noProof/>
                <w:webHidden/>
              </w:rPr>
              <w:t>141</w:t>
            </w:r>
            <w:r w:rsidR="00F86938">
              <w:rPr>
                <w:noProof/>
                <w:webHidden/>
              </w:rPr>
              <w:fldChar w:fldCharType="end"/>
            </w:r>
          </w:hyperlink>
        </w:p>
        <w:p w14:paraId="65F3557D" w14:textId="77777777" w:rsidR="00F86938" w:rsidRDefault="00967746">
          <w:pPr>
            <w:pStyle w:val="TDC3"/>
            <w:tabs>
              <w:tab w:val="left" w:pos="1320"/>
              <w:tab w:val="right" w:leader="dot" w:pos="9016"/>
            </w:tabs>
            <w:rPr>
              <w:rFonts w:eastAsiaTheme="minorEastAsia"/>
              <w:noProof/>
              <w:lang w:eastAsia="es-EC"/>
            </w:rPr>
          </w:pPr>
          <w:hyperlink w:anchor="_Toc511750114" w:history="1">
            <w:r w:rsidR="00F86938" w:rsidRPr="004C65A5">
              <w:rPr>
                <w:rStyle w:val="Hipervnculo"/>
                <w:noProof/>
              </w:rPr>
              <w:t>5.3.8.4</w:t>
            </w:r>
            <w:r w:rsidR="00F86938">
              <w:rPr>
                <w:rFonts w:eastAsiaTheme="minorEastAsia"/>
                <w:noProof/>
                <w:lang w:eastAsia="es-EC"/>
              </w:rPr>
              <w:tab/>
            </w:r>
            <w:r w:rsidR="00F86938" w:rsidRPr="004C65A5">
              <w:rPr>
                <w:rStyle w:val="Hipervnculo"/>
                <w:noProof/>
              </w:rPr>
              <w:t>Buenas Prácticas Agrícolas</w:t>
            </w:r>
            <w:r w:rsidR="00F86938">
              <w:rPr>
                <w:noProof/>
                <w:webHidden/>
              </w:rPr>
              <w:tab/>
            </w:r>
            <w:r w:rsidR="00F86938">
              <w:rPr>
                <w:noProof/>
                <w:webHidden/>
              </w:rPr>
              <w:fldChar w:fldCharType="begin"/>
            </w:r>
            <w:r w:rsidR="00F86938">
              <w:rPr>
                <w:noProof/>
                <w:webHidden/>
              </w:rPr>
              <w:instrText xml:space="preserve"> PAGEREF _Toc511750114 \h </w:instrText>
            </w:r>
            <w:r w:rsidR="00F86938">
              <w:rPr>
                <w:noProof/>
                <w:webHidden/>
              </w:rPr>
            </w:r>
            <w:r w:rsidR="00F86938">
              <w:rPr>
                <w:noProof/>
                <w:webHidden/>
              </w:rPr>
              <w:fldChar w:fldCharType="separate"/>
            </w:r>
            <w:r w:rsidR="00C179C9">
              <w:rPr>
                <w:noProof/>
                <w:webHidden/>
              </w:rPr>
              <w:t>141</w:t>
            </w:r>
            <w:r w:rsidR="00F86938">
              <w:rPr>
                <w:noProof/>
                <w:webHidden/>
              </w:rPr>
              <w:fldChar w:fldCharType="end"/>
            </w:r>
          </w:hyperlink>
        </w:p>
        <w:p w14:paraId="432399FD" w14:textId="77777777" w:rsidR="00F86938" w:rsidRDefault="00967746">
          <w:pPr>
            <w:pStyle w:val="TDC3"/>
            <w:tabs>
              <w:tab w:val="left" w:pos="1320"/>
              <w:tab w:val="right" w:leader="dot" w:pos="9016"/>
            </w:tabs>
            <w:rPr>
              <w:rFonts w:eastAsiaTheme="minorEastAsia"/>
              <w:noProof/>
              <w:lang w:eastAsia="es-EC"/>
            </w:rPr>
          </w:pPr>
          <w:hyperlink w:anchor="_Toc511750115" w:history="1">
            <w:r w:rsidR="00F86938" w:rsidRPr="004C65A5">
              <w:rPr>
                <w:rStyle w:val="Hipervnculo"/>
                <w:noProof/>
              </w:rPr>
              <w:t>5.3.8.5</w:t>
            </w:r>
            <w:r w:rsidR="00F86938">
              <w:rPr>
                <w:rFonts w:eastAsiaTheme="minorEastAsia"/>
                <w:noProof/>
                <w:lang w:eastAsia="es-EC"/>
              </w:rPr>
              <w:tab/>
            </w:r>
            <w:r w:rsidR="00F86938" w:rsidRPr="004C65A5">
              <w:rPr>
                <w:rStyle w:val="Hipervnculo"/>
                <w:noProof/>
              </w:rPr>
              <w:t>Sistemas Agroforestales</w:t>
            </w:r>
            <w:r w:rsidR="00F86938">
              <w:rPr>
                <w:noProof/>
                <w:webHidden/>
              </w:rPr>
              <w:tab/>
            </w:r>
            <w:r w:rsidR="00F86938">
              <w:rPr>
                <w:noProof/>
                <w:webHidden/>
              </w:rPr>
              <w:fldChar w:fldCharType="begin"/>
            </w:r>
            <w:r w:rsidR="00F86938">
              <w:rPr>
                <w:noProof/>
                <w:webHidden/>
              </w:rPr>
              <w:instrText xml:space="preserve"> PAGEREF _Toc511750115 \h </w:instrText>
            </w:r>
            <w:r w:rsidR="00F86938">
              <w:rPr>
                <w:noProof/>
                <w:webHidden/>
              </w:rPr>
            </w:r>
            <w:r w:rsidR="00F86938">
              <w:rPr>
                <w:noProof/>
                <w:webHidden/>
              </w:rPr>
              <w:fldChar w:fldCharType="separate"/>
            </w:r>
            <w:r w:rsidR="00C179C9">
              <w:rPr>
                <w:noProof/>
                <w:webHidden/>
              </w:rPr>
              <w:t>141</w:t>
            </w:r>
            <w:r w:rsidR="00F86938">
              <w:rPr>
                <w:noProof/>
                <w:webHidden/>
              </w:rPr>
              <w:fldChar w:fldCharType="end"/>
            </w:r>
          </w:hyperlink>
        </w:p>
        <w:p w14:paraId="47D7693C" w14:textId="77777777" w:rsidR="00F86938" w:rsidRDefault="00967746">
          <w:pPr>
            <w:pStyle w:val="TDC3"/>
            <w:tabs>
              <w:tab w:val="left" w:pos="1320"/>
              <w:tab w:val="right" w:leader="dot" w:pos="9016"/>
            </w:tabs>
            <w:rPr>
              <w:rFonts w:eastAsiaTheme="minorEastAsia"/>
              <w:noProof/>
              <w:lang w:eastAsia="es-EC"/>
            </w:rPr>
          </w:pPr>
          <w:hyperlink w:anchor="_Toc511750116" w:history="1">
            <w:r w:rsidR="00F86938" w:rsidRPr="004C65A5">
              <w:rPr>
                <w:rStyle w:val="Hipervnculo"/>
                <w:noProof/>
              </w:rPr>
              <w:t>5.3.8.6</w:t>
            </w:r>
            <w:r w:rsidR="00F86938">
              <w:rPr>
                <w:rFonts w:eastAsiaTheme="minorEastAsia"/>
                <w:noProof/>
                <w:lang w:eastAsia="es-EC"/>
              </w:rPr>
              <w:tab/>
            </w:r>
            <w:r w:rsidR="00F86938" w:rsidRPr="004C65A5">
              <w:rPr>
                <w:rStyle w:val="Hipervnculo"/>
                <w:noProof/>
              </w:rPr>
              <w:t>Sistemas de Producción Agropecuarios</w:t>
            </w:r>
            <w:r w:rsidR="00F86938">
              <w:rPr>
                <w:noProof/>
                <w:webHidden/>
              </w:rPr>
              <w:tab/>
            </w:r>
            <w:r w:rsidR="00F86938">
              <w:rPr>
                <w:noProof/>
                <w:webHidden/>
              </w:rPr>
              <w:fldChar w:fldCharType="begin"/>
            </w:r>
            <w:r w:rsidR="00F86938">
              <w:rPr>
                <w:noProof/>
                <w:webHidden/>
              </w:rPr>
              <w:instrText xml:space="preserve"> PAGEREF _Toc511750116 \h </w:instrText>
            </w:r>
            <w:r w:rsidR="00F86938">
              <w:rPr>
                <w:noProof/>
                <w:webHidden/>
              </w:rPr>
            </w:r>
            <w:r w:rsidR="00F86938">
              <w:rPr>
                <w:noProof/>
                <w:webHidden/>
              </w:rPr>
              <w:fldChar w:fldCharType="separate"/>
            </w:r>
            <w:r w:rsidR="00C179C9">
              <w:rPr>
                <w:noProof/>
                <w:webHidden/>
              </w:rPr>
              <w:t>141</w:t>
            </w:r>
            <w:r w:rsidR="00F86938">
              <w:rPr>
                <w:noProof/>
                <w:webHidden/>
              </w:rPr>
              <w:fldChar w:fldCharType="end"/>
            </w:r>
          </w:hyperlink>
        </w:p>
        <w:p w14:paraId="2DECF2F9" w14:textId="77777777" w:rsidR="00F86938" w:rsidRDefault="00967746">
          <w:pPr>
            <w:pStyle w:val="TDC3"/>
            <w:tabs>
              <w:tab w:val="left" w:pos="1320"/>
              <w:tab w:val="right" w:leader="dot" w:pos="9016"/>
            </w:tabs>
            <w:rPr>
              <w:rFonts w:eastAsiaTheme="minorEastAsia"/>
              <w:noProof/>
              <w:lang w:eastAsia="es-EC"/>
            </w:rPr>
          </w:pPr>
          <w:hyperlink w:anchor="_Toc511750117" w:history="1">
            <w:r w:rsidR="00F86938" w:rsidRPr="004C65A5">
              <w:rPr>
                <w:rStyle w:val="Hipervnculo"/>
                <w:noProof/>
              </w:rPr>
              <w:t>5.3.8.7</w:t>
            </w:r>
            <w:r w:rsidR="00F86938">
              <w:rPr>
                <w:rFonts w:eastAsiaTheme="minorEastAsia"/>
                <w:noProof/>
                <w:lang w:eastAsia="es-EC"/>
              </w:rPr>
              <w:tab/>
            </w:r>
            <w:r w:rsidR="00F86938" w:rsidRPr="004C65A5">
              <w:rPr>
                <w:rStyle w:val="Hipervnculo"/>
                <w:noProof/>
              </w:rPr>
              <w:t>Sistemas de Producción Agrosilvopastoril</w:t>
            </w:r>
            <w:r w:rsidR="00F86938">
              <w:rPr>
                <w:noProof/>
                <w:webHidden/>
              </w:rPr>
              <w:tab/>
            </w:r>
            <w:r w:rsidR="00F86938">
              <w:rPr>
                <w:noProof/>
                <w:webHidden/>
              </w:rPr>
              <w:fldChar w:fldCharType="begin"/>
            </w:r>
            <w:r w:rsidR="00F86938">
              <w:rPr>
                <w:noProof/>
                <w:webHidden/>
              </w:rPr>
              <w:instrText xml:space="preserve"> PAGEREF _Toc511750117 \h </w:instrText>
            </w:r>
            <w:r w:rsidR="00F86938">
              <w:rPr>
                <w:noProof/>
                <w:webHidden/>
              </w:rPr>
            </w:r>
            <w:r w:rsidR="00F86938">
              <w:rPr>
                <w:noProof/>
                <w:webHidden/>
              </w:rPr>
              <w:fldChar w:fldCharType="separate"/>
            </w:r>
            <w:r w:rsidR="00C179C9">
              <w:rPr>
                <w:noProof/>
                <w:webHidden/>
              </w:rPr>
              <w:t>142</w:t>
            </w:r>
            <w:r w:rsidR="00F86938">
              <w:rPr>
                <w:noProof/>
                <w:webHidden/>
              </w:rPr>
              <w:fldChar w:fldCharType="end"/>
            </w:r>
          </w:hyperlink>
        </w:p>
        <w:p w14:paraId="7631FB91" w14:textId="77777777" w:rsidR="00F86938" w:rsidRDefault="00967746">
          <w:pPr>
            <w:pStyle w:val="TDC3"/>
            <w:tabs>
              <w:tab w:val="left" w:pos="1320"/>
              <w:tab w:val="right" w:leader="dot" w:pos="9016"/>
            </w:tabs>
            <w:rPr>
              <w:rFonts w:eastAsiaTheme="minorEastAsia"/>
              <w:noProof/>
              <w:lang w:eastAsia="es-EC"/>
            </w:rPr>
          </w:pPr>
          <w:hyperlink w:anchor="_Toc511750118" w:history="1">
            <w:r w:rsidR="00F86938" w:rsidRPr="004C65A5">
              <w:rPr>
                <w:rStyle w:val="Hipervnculo"/>
                <w:noProof/>
              </w:rPr>
              <w:t>5.3.8.8</w:t>
            </w:r>
            <w:r w:rsidR="00F86938">
              <w:rPr>
                <w:rFonts w:eastAsiaTheme="minorEastAsia"/>
                <w:noProof/>
                <w:lang w:eastAsia="es-EC"/>
              </w:rPr>
              <w:tab/>
            </w:r>
            <w:r w:rsidR="00F86938" w:rsidRPr="004C65A5">
              <w:rPr>
                <w:rStyle w:val="Hipervnculo"/>
                <w:noProof/>
              </w:rPr>
              <w:t>Chakra</w:t>
            </w:r>
            <w:r w:rsidR="00F86938">
              <w:rPr>
                <w:noProof/>
                <w:webHidden/>
              </w:rPr>
              <w:tab/>
            </w:r>
            <w:r w:rsidR="00F86938">
              <w:rPr>
                <w:noProof/>
                <w:webHidden/>
              </w:rPr>
              <w:fldChar w:fldCharType="begin"/>
            </w:r>
            <w:r w:rsidR="00F86938">
              <w:rPr>
                <w:noProof/>
                <w:webHidden/>
              </w:rPr>
              <w:instrText xml:space="preserve"> PAGEREF _Toc511750118 \h </w:instrText>
            </w:r>
            <w:r w:rsidR="00F86938">
              <w:rPr>
                <w:noProof/>
                <w:webHidden/>
              </w:rPr>
            </w:r>
            <w:r w:rsidR="00F86938">
              <w:rPr>
                <w:noProof/>
                <w:webHidden/>
              </w:rPr>
              <w:fldChar w:fldCharType="separate"/>
            </w:r>
            <w:r w:rsidR="00C179C9">
              <w:rPr>
                <w:noProof/>
                <w:webHidden/>
              </w:rPr>
              <w:t>142</w:t>
            </w:r>
            <w:r w:rsidR="00F86938">
              <w:rPr>
                <w:noProof/>
                <w:webHidden/>
              </w:rPr>
              <w:fldChar w:fldCharType="end"/>
            </w:r>
          </w:hyperlink>
        </w:p>
        <w:p w14:paraId="768CE3F5" w14:textId="77777777" w:rsidR="00F86938" w:rsidRDefault="00967746">
          <w:pPr>
            <w:pStyle w:val="TDC3"/>
            <w:tabs>
              <w:tab w:val="left" w:pos="1320"/>
              <w:tab w:val="right" w:leader="dot" w:pos="9016"/>
            </w:tabs>
            <w:rPr>
              <w:rFonts w:eastAsiaTheme="minorEastAsia"/>
              <w:noProof/>
              <w:lang w:eastAsia="es-EC"/>
            </w:rPr>
          </w:pPr>
          <w:hyperlink w:anchor="_Toc511750119" w:history="1">
            <w:r w:rsidR="00F86938" w:rsidRPr="004C65A5">
              <w:rPr>
                <w:rStyle w:val="Hipervnculo"/>
                <w:noProof/>
              </w:rPr>
              <w:t>5.3.8.9</w:t>
            </w:r>
            <w:r w:rsidR="00F86938">
              <w:rPr>
                <w:rFonts w:eastAsiaTheme="minorEastAsia"/>
                <w:noProof/>
                <w:lang w:eastAsia="es-EC"/>
              </w:rPr>
              <w:tab/>
            </w:r>
            <w:r w:rsidR="00F86938" w:rsidRPr="004C65A5">
              <w:rPr>
                <w:rStyle w:val="Hipervnculo"/>
                <w:noProof/>
              </w:rPr>
              <w:t>Sistema Pecuario</w:t>
            </w:r>
            <w:r w:rsidR="00F86938">
              <w:rPr>
                <w:noProof/>
                <w:webHidden/>
              </w:rPr>
              <w:tab/>
            </w:r>
            <w:r w:rsidR="00F86938">
              <w:rPr>
                <w:noProof/>
                <w:webHidden/>
              </w:rPr>
              <w:fldChar w:fldCharType="begin"/>
            </w:r>
            <w:r w:rsidR="00F86938">
              <w:rPr>
                <w:noProof/>
                <w:webHidden/>
              </w:rPr>
              <w:instrText xml:space="preserve"> PAGEREF _Toc511750119 \h </w:instrText>
            </w:r>
            <w:r w:rsidR="00F86938">
              <w:rPr>
                <w:noProof/>
                <w:webHidden/>
              </w:rPr>
            </w:r>
            <w:r w:rsidR="00F86938">
              <w:rPr>
                <w:noProof/>
                <w:webHidden/>
              </w:rPr>
              <w:fldChar w:fldCharType="separate"/>
            </w:r>
            <w:r w:rsidR="00C179C9">
              <w:rPr>
                <w:noProof/>
                <w:webHidden/>
              </w:rPr>
              <w:t>142</w:t>
            </w:r>
            <w:r w:rsidR="00F86938">
              <w:rPr>
                <w:noProof/>
                <w:webHidden/>
              </w:rPr>
              <w:fldChar w:fldCharType="end"/>
            </w:r>
          </w:hyperlink>
        </w:p>
        <w:p w14:paraId="161218A1" w14:textId="77777777" w:rsidR="00F86938" w:rsidRDefault="00967746">
          <w:pPr>
            <w:pStyle w:val="TDC3"/>
            <w:tabs>
              <w:tab w:val="left" w:pos="1540"/>
              <w:tab w:val="right" w:leader="dot" w:pos="9016"/>
            </w:tabs>
            <w:rPr>
              <w:rFonts w:eastAsiaTheme="minorEastAsia"/>
              <w:noProof/>
              <w:lang w:eastAsia="es-EC"/>
            </w:rPr>
          </w:pPr>
          <w:hyperlink w:anchor="_Toc511750120" w:history="1">
            <w:r w:rsidR="00F86938" w:rsidRPr="004C65A5">
              <w:rPr>
                <w:rStyle w:val="Hipervnculo"/>
                <w:noProof/>
              </w:rPr>
              <w:t>5.3.8.10</w:t>
            </w:r>
            <w:r w:rsidR="00F86938">
              <w:rPr>
                <w:rFonts w:eastAsiaTheme="minorEastAsia"/>
                <w:noProof/>
                <w:lang w:eastAsia="es-EC"/>
              </w:rPr>
              <w:tab/>
            </w:r>
            <w:r w:rsidR="00F86938" w:rsidRPr="004C65A5">
              <w:rPr>
                <w:rStyle w:val="Hipervnculo"/>
                <w:noProof/>
              </w:rPr>
              <w:t>Sistema de Producción Pecuaria Familiar (SPPF)</w:t>
            </w:r>
            <w:r w:rsidR="00F86938">
              <w:rPr>
                <w:noProof/>
                <w:webHidden/>
              </w:rPr>
              <w:tab/>
            </w:r>
            <w:r w:rsidR="00F86938">
              <w:rPr>
                <w:noProof/>
                <w:webHidden/>
              </w:rPr>
              <w:fldChar w:fldCharType="begin"/>
            </w:r>
            <w:r w:rsidR="00F86938">
              <w:rPr>
                <w:noProof/>
                <w:webHidden/>
              </w:rPr>
              <w:instrText xml:space="preserve"> PAGEREF _Toc511750120 \h </w:instrText>
            </w:r>
            <w:r w:rsidR="00F86938">
              <w:rPr>
                <w:noProof/>
                <w:webHidden/>
              </w:rPr>
            </w:r>
            <w:r w:rsidR="00F86938">
              <w:rPr>
                <w:noProof/>
                <w:webHidden/>
              </w:rPr>
              <w:fldChar w:fldCharType="separate"/>
            </w:r>
            <w:r w:rsidR="00C179C9">
              <w:rPr>
                <w:noProof/>
                <w:webHidden/>
              </w:rPr>
              <w:t>142</w:t>
            </w:r>
            <w:r w:rsidR="00F86938">
              <w:rPr>
                <w:noProof/>
                <w:webHidden/>
              </w:rPr>
              <w:fldChar w:fldCharType="end"/>
            </w:r>
          </w:hyperlink>
        </w:p>
        <w:p w14:paraId="4F479E3F" w14:textId="77777777" w:rsidR="00F86938" w:rsidRDefault="00967746">
          <w:pPr>
            <w:pStyle w:val="TDC3"/>
            <w:tabs>
              <w:tab w:val="left" w:pos="1540"/>
              <w:tab w:val="right" w:leader="dot" w:pos="9016"/>
            </w:tabs>
            <w:rPr>
              <w:rFonts w:eastAsiaTheme="minorEastAsia"/>
              <w:noProof/>
              <w:lang w:eastAsia="es-EC"/>
            </w:rPr>
          </w:pPr>
          <w:hyperlink w:anchor="_Toc511750121" w:history="1">
            <w:r w:rsidR="00F86938" w:rsidRPr="004C65A5">
              <w:rPr>
                <w:rStyle w:val="Hipervnculo"/>
                <w:noProof/>
              </w:rPr>
              <w:t>5.3.8.11</w:t>
            </w:r>
            <w:r w:rsidR="00F86938">
              <w:rPr>
                <w:rFonts w:eastAsiaTheme="minorEastAsia"/>
                <w:noProof/>
                <w:lang w:eastAsia="es-EC"/>
              </w:rPr>
              <w:tab/>
            </w:r>
            <w:r w:rsidR="00F86938" w:rsidRPr="004C65A5">
              <w:rPr>
                <w:rStyle w:val="Hipervnculo"/>
                <w:noProof/>
              </w:rPr>
              <w:t>Buenas Prácticas de Manejo Pecuario (BPMP)</w:t>
            </w:r>
            <w:r w:rsidR="00F86938">
              <w:rPr>
                <w:noProof/>
                <w:webHidden/>
              </w:rPr>
              <w:tab/>
            </w:r>
            <w:r w:rsidR="00F86938">
              <w:rPr>
                <w:noProof/>
                <w:webHidden/>
              </w:rPr>
              <w:fldChar w:fldCharType="begin"/>
            </w:r>
            <w:r w:rsidR="00F86938">
              <w:rPr>
                <w:noProof/>
                <w:webHidden/>
              </w:rPr>
              <w:instrText xml:space="preserve"> PAGEREF _Toc511750121 \h </w:instrText>
            </w:r>
            <w:r w:rsidR="00F86938">
              <w:rPr>
                <w:noProof/>
                <w:webHidden/>
              </w:rPr>
            </w:r>
            <w:r w:rsidR="00F86938">
              <w:rPr>
                <w:noProof/>
                <w:webHidden/>
              </w:rPr>
              <w:fldChar w:fldCharType="separate"/>
            </w:r>
            <w:r w:rsidR="00C179C9">
              <w:rPr>
                <w:noProof/>
                <w:webHidden/>
              </w:rPr>
              <w:t>142</w:t>
            </w:r>
            <w:r w:rsidR="00F86938">
              <w:rPr>
                <w:noProof/>
                <w:webHidden/>
              </w:rPr>
              <w:fldChar w:fldCharType="end"/>
            </w:r>
          </w:hyperlink>
        </w:p>
        <w:p w14:paraId="098EB4DA" w14:textId="77777777" w:rsidR="00F86938" w:rsidRDefault="00967746">
          <w:pPr>
            <w:pStyle w:val="TDC3"/>
            <w:tabs>
              <w:tab w:val="left" w:pos="1540"/>
              <w:tab w:val="right" w:leader="dot" w:pos="9016"/>
            </w:tabs>
            <w:rPr>
              <w:rFonts w:eastAsiaTheme="minorEastAsia"/>
              <w:noProof/>
              <w:lang w:eastAsia="es-EC"/>
            </w:rPr>
          </w:pPr>
          <w:hyperlink w:anchor="_Toc511750122" w:history="1">
            <w:r w:rsidR="00F86938" w:rsidRPr="004C65A5">
              <w:rPr>
                <w:rStyle w:val="Hipervnculo"/>
                <w:noProof/>
              </w:rPr>
              <w:t>5.3.8.12</w:t>
            </w:r>
            <w:r w:rsidR="00F86938">
              <w:rPr>
                <w:rFonts w:eastAsiaTheme="minorEastAsia"/>
                <w:noProof/>
                <w:lang w:eastAsia="es-EC"/>
              </w:rPr>
              <w:tab/>
            </w:r>
            <w:r w:rsidR="00F86938" w:rsidRPr="004C65A5">
              <w:rPr>
                <w:rStyle w:val="Hipervnculo"/>
                <w:noProof/>
              </w:rPr>
              <w:t>Bienestar Animal</w:t>
            </w:r>
            <w:r w:rsidR="00F86938">
              <w:rPr>
                <w:noProof/>
                <w:webHidden/>
              </w:rPr>
              <w:tab/>
            </w:r>
            <w:r w:rsidR="00F86938">
              <w:rPr>
                <w:noProof/>
                <w:webHidden/>
              </w:rPr>
              <w:fldChar w:fldCharType="begin"/>
            </w:r>
            <w:r w:rsidR="00F86938">
              <w:rPr>
                <w:noProof/>
                <w:webHidden/>
              </w:rPr>
              <w:instrText xml:space="preserve"> PAGEREF _Toc511750122 \h </w:instrText>
            </w:r>
            <w:r w:rsidR="00F86938">
              <w:rPr>
                <w:noProof/>
                <w:webHidden/>
              </w:rPr>
            </w:r>
            <w:r w:rsidR="00F86938">
              <w:rPr>
                <w:noProof/>
                <w:webHidden/>
              </w:rPr>
              <w:fldChar w:fldCharType="separate"/>
            </w:r>
            <w:r w:rsidR="00C179C9">
              <w:rPr>
                <w:noProof/>
                <w:webHidden/>
              </w:rPr>
              <w:t>143</w:t>
            </w:r>
            <w:r w:rsidR="00F86938">
              <w:rPr>
                <w:noProof/>
                <w:webHidden/>
              </w:rPr>
              <w:fldChar w:fldCharType="end"/>
            </w:r>
          </w:hyperlink>
        </w:p>
        <w:p w14:paraId="42BCBA21" w14:textId="77777777" w:rsidR="00F86938" w:rsidRDefault="00967746">
          <w:pPr>
            <w:pStyle w:val="TDC3"/>
            <w:tabs>
              <w:tab w:val="left" w:pos="1540"/>
              <w:tab w:val="right" w:leader="dot" w:pos="9016"/>
            </w:tabs>
            <w:rPr>
              <w:rFonts w:eastAsiaTheme="minorEastAsia"/>
              <w:noProof/>
              <w:lang w:eastAsia="es-EC"/>
            </w:rPr>
          </w:pPr>
          <w:hyperlink w:anchor="_Toc511750123" w:history="1">
            <w:r w:rsidR="00F86938" w:rsidRPr="004C65A5">
              <w:rPr>
                <w:rStyle w:val="Hipervnculo"/>
                <w:noProof/>
              </w:rPr>
              <w:t>5.3.8.13</w:t>
            </w:r>
            <w:r w:rsidR="00F86938">
              <w:rPr>
                <w:rFonts w:eastAsiaTheme="minorEastAsia"/>
                <w:noProof/>
                <w:lang w:eastAsia="es-EC"/>
              </w:rPr>
              <w:tab/>
            </w:r>
            <w:r w:rsidR="00F86938" w:rsidRPr="004C65A5">
              <w:rPr>
                <w:rStyle w:val="Hipervnculo"/>
                <w:noProof/>
              </w:rPr>
              <w:t>Sistema Silvopastoril</w:t>
            </w:r>
            <w:r w:rsidR="00F86938">
              <w:rPr>
                <w:noProof/>
                <w:webHidden/>
              </w:rPr>
              <w:tab/>
            </w:r>
            <w:r w:rsidR="00F86938">
              <w:rPr>
                <w:noProof/>
                <w:webHidden/>
              </w:rPr>
              <w:fldChar w:fldCharType="begin"/>
            </w:r>
            <w:r w:rsidR="00F86938">
              <w:rPr>
                <w:noProof/>
                <w:webHidden/>
              </w:rPr>
              <w:instrText xml:space="preserve"> PAGEREF _Toc511750123 \h </w:instrText>
            </w:r>
            <w:r w:rsidR="00F86938">
              <w:rPr>
                <w:noProof/>
                <w:webHidden/>
              </w:rPr>
            </w:r>
            <w:r w:rsidR="00F86938">
              <w:rPr>
                <w:noProof/>
                <w:webHidden/>
              </w:rPr>
              <w:fldChar w:fldCharType="separate"/>
            </w:r>
            <w:r w:rsidR="00C179C9">
              <w:rPr>
                <w:noProof/>
                <w:webHidden/>
              </w:rPr>
              <w:t>143</w:t>
            </w:r>
            <w:r w:rsidR="00F86938">
              <w:rPr>
                <w:noProof/>
                <w:webHidden/>
              </w:rPr>
              <w:fldChar w:fldCharType="end"/>
            </w:r>
          </w:hyperlink>
        </w:p>
        <w:p w14:paraId="5D3D60E6" w14:textId="77777777" w:rsidR="00F86938" w:rsidRDefault="00967746">
          <w:pPr>
            <w:pStyle w:val="TDC3"/>
            <w:tabs>
              <w:tab w:val="left" w:pos="1540"/>
              <w:tab w:val="right" w:leader="dot" w:pos="9016"/>
            </w:tabs>
            <w:rPr>
              <w:rFonts w:eastAsiaTheme="minorEastAsia"/>
              <w:noProof/>
              <w:lang w:eastAsia="es-EC"/>
            </w:rPr>
          </w:pPr>
          <w:hyperlink w:anchor="_Toc511750124" w:history="1">
            <w:r w:rsidR="00F86938" w:rsidRPr="004C65A5">
              <w:rPr>
                <w:rStyle w:val="Hipervnculo"/>
                <w:noProof/>
              </w:rPr>
              <w:t>5.3.8.14</w:t>
            </w:r>
            <w:r w:rsidR="00F86938">
              <w:rPr>
                <w:rFonts w:eastAsiaTheme="minorEastAsia"/>
                <w:noProof/>
                <w:lang w:eastAsia="es-EC"/>
              </w:rPr>
              <w:tab/>
            </w:r>
            <w:r w:rsidR="00F86938" w:rsidRPr="004C65A5">
              <w:rPr>
                <w:rStyle w:val="Hipervnculo"/>
                <w:noProof/>
              </w:rPr>
              <w:t>Bancos forrajeros</w:t>
            </w:r>
            <w:r w:rsidR="00F86938">
              <w:rPr>
                <w:noProof/>
                <w:webHidden/>
              </w:rPr>
              <w:tab/>
            </w:r>
            <w:r w:rsidR="00F86938">
              <w:rPr>
                <w:noProof/>
                <w:webHidden/>
              </w:rPr>
              <w:fldChar w:fldCharType="begin"/>
            </w:r>
            <w:r w:rsidR="00F86938">
              <w:rPr>
                <w:noProof/>
                <w:webHidden/>
              </w:rPr>
              <w:instrText xml:space="preserve"> PAGEREF _Toc511750124 \h </w:instrText>
            </w:r>
            <w:r w:rsidR="00F86938">
              <w:rPr>
                <w:noProof/>
                <w:webHidden/>
              </w:rPr>
            </w:r>
            <w:r w:rsidR="00F86938">
              <w:rPr>
                <w:noProof/>
                <w:webHidden/>
              </w:rPr>
              <w:fldChar w:fldCharType="separate"/>
            </w:r>
            <w:r w:rsidR="00C179C9">
              <w:rPr>
                <w:noProof/>
                <w:webHidden/>
              </w:rPr>
              <w:t>143</w:t>
            </w:r>
            <w:r w:rsidR="00F86938">
              <w:rPr>
                <w:noProof/>
                <w:webHidden/>
              </w:rPr>
              <w:fldChar w:fldCharType="end"/>
            </w:r>
          </w:hyperlink>
        </w:p>
        <w:p w14:paraId="16BB3A63" w14:textId="77777777" w:rsidR="00F86938" w:rsidRDefault="00967746">
          <w:pPr>
            <w:pStyle w:val="TDC3"/>
            <w:tabs>
              <w:tab w:val="left" w:pos="1540"/>
              <w:tab w:val="right" w:leader="dot" w:pos="9016"/>
            </w:tabs>
            <w:rPr>
              <w:rFonts w:eastAsiaTheme="minorEastAsia"/>
              <w:noProof/>
              <w:lang w:eastAsia="es-EC"/>
            </w:rPr>
          </w:pPr>
          <w:hyperlink w:anchor="_Toc511750125" w:history="1">
            <w:r w:rsidR="00F86938" w:rsidRPr="004C65A5">
              <w:rPr>
                <w:rStyle w:val="Hipervnculo"/>
                <w:noProof/>
              </w:rPr>
              <w:t>5.3.8.15</w:t>
            </w:r>
            <w:r w:rsidR="00F86938">
              <w:rPr>
                <w:rFonts w:eastAsiaTheme="minorEastAsia"/>
                <w:noProof/>
                <w:lang w:eastAsia="es-EC"/>
              </w:rPr>
              <w:tab/>
            </w:r>
            <w:r w:rsidR="00F86938" w:rsidRPr="004C65A5">
              <w:rPr>
                <w:rStyle w:val="Hipervnculo"/>
                <w:noProof/>
              </w:rPr>
              <w:t>Cercas Vivas</w:t>
            </w:r>
            <w:r w:rsidR="00F86938">
              <w:rPr>
                <w:noProof/>
                <w:webHidden/>
              </w:rPr>
              <w:tab/>
            </w:r>
            <w:r w:rsidR="00F86938">
              <w:rPr>
                <w:noProof/>
                <w:webHidden/>
              </w:rPr>
              <w:fldChar w:fldCharType="begin"/>
            </w:r>
            <w:r w:rsidR="00F86938">
              <w:rPr>
                <w:noProof/>
                <w:webHidden/>
              </w:rPr>
              <w:instrText xml:space="preserve"> PAGEREF _Toc511750125 \h </w:instrText>
            </w:r>
            <w:r w:rsidR="00F86938">
              <w:rPr>
                <w:noProof/>
                <w:webHidden/>
              </w:rPr>
            </w:r>
            <w:r w:rsidR="00F86938">
              <w:rPr>
                <w:noProof/>
                <w:webHidden/>
              </w:rPr>
              <w:fldChar w:fldCharType="separate"/>
            </w:r>
            <w:r w:rsidR="00C179C9">
              <w:rPr>
                <w:noProof/>
                <w:webHidden/>
              </w:rPr>
              <w:t>143</w:t>
            </w:r>
            <w:r w:rsidR="00F86938">
              <w:rPr>
                <w:noProof/>
                <w:webHidden/>
              </w:rPr>
              <w:fldChar w:fldCharType="end"/>
            </w:r>
          </w:hyperlink>
        </w:p>
        <w:p w14:paraId="27BBB1D9" w14:textId="77777777" w:rsidR="00F86938" w:rsidRDefault="00967746">
          <w:pPr>
            <w:pStyle w:val="TDC3"/>
            <w:tabs>
              <w:tab w:val="left" w:pos="1320"/>
              <w:tab w:val="right" w:leader="dot" w:pos="9016"/>
            </w:tabs>
            <w:rPr>
              <w:rFonts w:eastAsiaTheme="minorEastAsia"/>
              <w:noProof/>
              <w:lang w:eastAsia="es-EC"/>
            </w:rPr>
          </w:pPr>
          <w:hyperlink w:anchor="_Toc511750126" w:history="1">
            <w:r w:rsidR="00F86938" w:rsidRPr="004C65A5">
              <w:rPr>
                <w:rStyle w:val="Hipervnculo"/>
                <w:noProof/>
              </w:rPr>
              <w:t>5.3.9</w:t>
            </w:r>
            <w:r w:rsidR="00F86938">
              <w:rPr>
                <w:rFonts w:eastAsiaTheme="minorEastAsia"/>
                <w:noProof/>
                <w:lang w:eastAsia="es-EC"/>
              </w:rPr>
              <w:tab/>
            </w:r>
            <w:r w:rsidR="00F86938" w:rsidRPr="004C65A5">
              <w:rPr>
                <w:rStyle w:val="Hipervnculo"/>
                <w:noProof/>
              </w:rPr>
              <w:t>Caracterización de las Unidades de manejo en la Zona Ecológica Económica para Producción de Finca Integral Agroturística</w:t>
            </w:r>
            <w:r w:rsidR="00F86938">
              <w:rPr>
                <w:noProof/>
                <w:webHidden/>
              </w:rPr>
              <w:tab/>
            </w:r>
            <w:r w:rsidR="00F86938">
              <w:rPr>
                <w:noProof/>
                <w:webHidden/>
              </w:rPr>
              <w:fldChar w:fldCharType="begin"/>
            </w:r>
            <w:r w:rsidR="00F86938">
              <w:rPr>
                <w:noProof/>
                <w:webHidden/>
              </w:rPr>
              <w:instrText xml:space="preserve"> PAGEREF _Toc511750126 \h </w:instrText>
            </w:r>
            <w:r w:rsidR="00F86938">
              <w:rPr>
                <w:noProof/>
                <w:webHidden/>
              </w:rPr>
            </w:r>
            <w:r w:rsidR="00F86938">
              <w:rPr>
                <w:noProof/>
                <w:webHidden/>
              </w:rPr>
              <w:fldChar w:fldCharType="separate"/>
            </w:r>
            <w:r w:rsidR="00C179C9">
              <w:rPr>
                <w:noProof/>
                <w:webHidden/>
              </w:rPr>
              <w:t>143</w:t>
            </w:r>
            <w:r w:rsidR="00F86938">
              <w:rPr>
                <w:noProof/>
                <w:webHidden/>
              </w:rPr>
              <w:fldChar w:fldCharType="end"/>
            </w:r>
          </w:hyperlink>
        </w:p>
        <w:p w14:paraId="66A2890D" w14:textId="77777777" w:rsidR="00F86938" w:rsidRDefault="00967746">
          <w:pPr>
            <w:pStyle w:val="TDC3"/>
            <w:tabs>
              <w:tab w:val="left" w:pos="1320"/>
              <w:tab w:val="right" w:leader="dot" w:pos="9016"/>
            </w:tabs>
            <w:rPr>
              <w:rFonts w:eastAsiaTheme="minorEastAsia"/>
              <w:noProof/>
              <w:lang w:eastAsia="es-EC"/>
            </w:rPr>
          </w:pPr>
          <w:hyperlink w:anchor="_Toc511750127" w:history="1">
            <w:r w:rsidR="00F86938" w:rsidRPr="004C65A5">
              <w:rPr>
                <w:rStyle w:val="Hipervnculo"/>
                <w:noProof/>
              </w:rPr>
              <w:t>5.3.10</w:t>
            </w:r>
            <w:r w:rsidR="00F86938">
              <w:rPr>
                <w:rFonts w:eastAsiaTheme="minorEastAsia"/>
                <w:noProof/>
                <w:lang w:eastAsia="es-EC"/>
              </w:rPr>
              <w:tab/>
            </w:r>
            <w:r w:rsidR="00F86938" w:rsidRPr="004C65A5">
              <w:rPr>
                <w:rStyle w:val="Hipervnculo"/>
                <w:noProof/>
              </w:rPr>
              <w:t>Estrategias de la Zona Ecológica Económica para Manejo de Producción de Finca Integral Agroturística</w:t>
            </w:r>
            <w:r w:rsidR="00F86938">
              <w:rPr>
                <w:noProof/>
                <w:webHidden/>
              </w:rPr>
              <w:tab/>
            </w:r>
            <w:r w:rsidR="00F86938">
              <w:rPr>
                <w:noProof/>
                <w:webHidden/>
              </w:rPr>
              <w:fldChar w:fldCharType="begin"/>
            </w:r>
            <w:r w:rsidR="00F86938">
              <w:rPr>
                <w:noProof/>
                <w:webHidden/>
              </w:rPr>
              <w:instrText xml:space="preserve"> PAGEREF _Toc511750127 \h </w:instrText>
            </w:r>
            <w:r w:rsidR="00F86938">
              <w:rPr>
                <w:noProof/>
                <w:webHidden/>
              </w:rPr>
            </w:r>
            <w:r w:rsidR="00F86938">
              <w:rPr>
                <w:noProof/>
                <w:webHidden/>
              </w:rPr>
              <w:fldChar w:fldCharType="separate"/>
            </w:r>
            <w:r w:rsidR="00C179C9">
              <w:rPr>
                <w:noProof/>
                <w:webHidden/>
              </w:rPr>
              <w:t>145</w:t>
            </w:r>
            <w:r w:rsidR="00F86938">
              <w:rPr>
                <w:noProof/>
                <w:webHidden/>
              </w:rPr>
              <w:fldChar w:fldCharType="end"/>
            </w:r>
          </w:hyperlink>
        </w:p>
        <w:p w14:paraId="0470B2E9" w14:textId="77777777" w:rsidR="00F86938" w:rsidRDefault="00967746">
          <w:pPr>
            <w:pStyle w:val="TDC3"/>
            <w:tabs>
              <w:tab w:val="left" w:pos="1320"/>
              <w:tab w:val="right" w:leader="dot" w:pos="9016"/>
            </w:tabs>
            <w:rPr>
              <w:rFonts w:eastAsiaTheme="minorEastAsia"/>
              <w:noProof/>
              <w:lang w:eastAsia="es-EC"/>
            </w:rPr>
          </w:pPr>
          <w:hyperlink w:anchor="_Toc511750128" w:history="1">
            <w:r w:rsidR="00F86938" w:rsidRPr="004C65A5">
              <w:rPr>
                <w:rStyle w:val="Hipervnculo"/>
                <w:noProof/>
              </w:rPr>
              <w:t>5.3.11</w:t>
            </w:r>
            <w:r w:rsidR="00F86938">
              <w:rPr>
                <w:rFonts w:eastAsiaTheme="minorEastAsia"/>
                <w:noProof/>
                <w:lang w:eastAsia="es-EC"/>
              </w:rPr>
              <w:tab/>
            </w:r>
            <w:r w:rsidR="00F86938" w:rsidRPr="004C65A5">
              <w:rPr>
                <w:rStyle w:val="Hipervnculo"/>
                <w:noProof/>
              </w:rPr>
              <w:t>Diagrama de las Unidades de Manejo de la Zona Ecológica Económica para la Producción de Finca Integral Agroturística</w:t>
            </w:r>
            <w:r w:rsidR="00F86938">
              <w:rPr>
                <w:noProof/>
                <w:webHidden/>
              </w:rPr>
              <w:tab/>
            </w:r>
            <w:r w:rsidR="00F86938">
              <w:rPr>
                <w:noProof/>
                <w:webHidden/>
              </w:rPr>
              <w:fldChar w:fldCharType="begin"/>
            </w:r>
            <w:r w:rsidR="00F86938">
              <w:rPr>
                <w:noProof/>
                <w:webHidden/>
              </w:rPr>
              <w:instrText xml:space="preserve"> PAGEREF _Toc511750128 \h </w:instrText>
            </w:r>
            <w:r w:rsidR="00F86938">
              <w:rPr>
                <w:noProof/>
                <w:webHidden/>
              </w:rPr>
            </w:r>
            <w:r w:rsidR="00F86938">
              <w:rPr>
                <w:noProof/>
                <w:webHidden/>
              </w:rPr>
              <w:fldChar w:fldCharType="separate"/>
            </w:r>
            <w:r w:rsidR="00C179C9">
              <w:rPr>
                <w:noProof/>
                <w:webHidden/>
              </w:rPr>
              <w:t>147</w:t>
            </w:r>
            <w:r w:rsidR="00F86938">
              <w:rPr>
                <w:noProof/>
                <w:webHidden/>
              </w:rPr>
              <w:fldChar w:fldCharType="end"/>
            </w:r>
          </w:hyperlink>
        </w:p>
        <w:p w14:paraId="728C396E" w14:textId="77777777" w:rsidR="00F86938" w:rsidRDefault="00967746">
          <w:pPr>
            <w:pStyle w:val="TDC3"/>
            <w:tabs>
              <w:tab w:val="left" w:pos="1320"/>
              <w:tab w:val="right" w:leader="dot" w:pos="9016"/>
            </w:tabs>
            <w:rPr>
              <w:rFonts w:eastAsiaTheme="minorEastAsia"/>
              <w:noProof/>
              <w:lang w:eastAsia="es-EC"/>
            </w:rPr>
          </w:pPr>
          <w:hyperlink w:anchor="_Toc511750129" w:history="1">
            <w:r w:rsidR="00F86938" w:rsidRPr="004C65A5">
              <w:rPr>
                <w:rStyle w:val="Hipervnculo"/>
                <w:noProof/>
              </w:rPr>
              <w:t>5.3.12</w:t>
            </w:r>
            <w:r w:rsidR="00F86938">
              <w:rPr>
                <w:rFonts w:eastAsiaTheme="minorEastAsia"/>
                <w:noProof/>
                <w:lang w:eastAsia="es-EC"/>
              </w:rPr>
              <w:tab/>
            </w:r>
            <w:r w:rsidR="00F86938" w:rsidRPr="004C65A5">
              <w:rPr>
                <w:rStyle w:val="Hipervnculo"/>
                <w:noProof/>
              </w:rPr>
              <w:t>Descripción de las Unidades de Manejo en la Zona Ecológica Económica para Producción de Finca Integral Agroturística</w:t>
            </w:r>
            <w:r w:rsidR="00F86938">
              <w:rPr>
                <w:noProof/>
                <w:webHidden/>
              </w:rPr>
              <w:tab/>
            </w:r>
            <w:r w:rsidR="00F86938">
              <w:rPr>
                <w:noProof/>
                <w:webHidden/>
              </w:rPr>
              <w:fldChar w:fldCharType="begin"/>
            </w:r>
            <w:r w:rsidR="00F86938">
              <w:rPr>
                <w:noProof/>
                <w:webHidden/>
              </w:rPr>
              <w:instrText xml:space="preserve"> PAGEREF _Toc511750129 \h </w:instrText>
            </w:r>
            <w:r w:rsidR="00F86938">
              <w:rPr>
                <w:noProof/>
                <w:webHidden/>
              </w:rPr>
            </w:r>
            <w:r w:rsidR="00F86938">
              <w:rPr>
                <w:noProof/>
                <w:webHidden/>
              </w:rPr>
              <w:fldChar w:fldCharType="separate"/>
            </w:r>
            <w:r w:rsidR="00C179C9">
              <w:rPr>
                <w:noProof/>
                <w:webHidden/>
              </w:rPr>
              <w:t>148</w:t>
            </w:r>
            <w:r w:rsidR="00F86938">
              <w:rPr>
                <w:noProof/>
                <w:webHidden/>
              </w:rPr>
              <w:fldChar w:fldCharType="end"/>
            </w:r>
          </w:hyperlink>
        </w:p>
        <w:p w14:paraId="08843849" w14:textId="77777777" w:rsidR="00F86938" w:rsidRDefault="00967746">
          <w:pPr>
            <w:pStyle w:val="TDC3"/>
            <w:tabs>
              <w:tab w:val="left" w:pos="1540"/>
              <w:tab w:val="right" w:leader="dot" w:pos="9016"/>
            </w:tabs>
            <w:rPr>
              <w:rFonts w:eastAsiaTheme="minorEastAsia"/>
              <w:noProof/>
              <w:lang w:eastAsia="es-EC"/>
            </w:rPr>
          </w:pPr>
          <w:hyperlink w:anchor="_Toc511750130" w:history="1">
            <w:r w:rsidR="00F86938" w:rsidRPr="004C65A5">
              <w:rPr>
                <w:rStyle w:val="Hipervnculo"/>
                <w:noProof/>
              </w:rPr>
              <w:t>5.3.12.1</w:t>
            </w:r>
            <w:r w:rsidR="00F86938">
              <w:rPr>
                <w:rFonts w:eastAsiaTheme="minorEastAsia"/>
                <w:noProof/>
                <w:lang w:eastAsia="es-EC"/>
              </w:rPr>
              <w:tab/>
            </w:r>
            <w:r w:rsidR="00F86938" w:rsidRPr="004C65A5">
              <w:rPr>
                <w:rStyle w:val="Hipervnculo"/>
                <w:noProof/>
              </w:rPr>
              <w:t>Unidad para manejo agrícola sostenible</w:t>
            </w:r>
            <w:r w:rsidR="00F86938">
              <w:rPr>
                <w:noProof/>
                <w:webHidden/>
              </w:rPr>
              <w:tab/>
            </w:r>
            <w:r w:rsidR="00F86938">
              <w:rPr>
                <w:noProof/>
                <w:webHidden/>
              </w:rPr>
              <w:fldChar w:fldCharType="begin"/>
            </w:r>
            <w:r w:rsidR="00F86938">
              <w:rPr>
                <w:noProof/>
                <w:webHidden/>
              </w:rPr>
              <w:instrText xml:space="preserve"> PAGEREF _Toc511750130 \h </w:instrText>
            </w:r>
            <w:r w:rsidR="00F86938">
              <w:rPr>
                <w:noProof/>
                <w:webHidden/>
              </w:rPr>
            </w:r>
            <w:r w:rsidR="00F86938">
              <w:rPr>
                <w:noProof/>
                <w:webHidden/>
              </w:rPr>
              <w:fldChar w:fldCharType="separate"/>
            </w:r>
            <w:r w:rsidR="00C179C9">
              <w:rPr>
                <w:noProof/>
                <w:webHidden/>
              </w:rPr>
              <w:t>148</w:t>
            </w:r>
            <w:r w:rsidR="00F86938">
              <w:rPr>
                <w:noProof/>
                <w:webHidden/>
              </w:rPr>
              <w:fldChar w:fldCharType="end"/>
            </w:r>
          </w:hyperlink>
        </w:p>
        <w:p w14:paraId="536FFDCB" w14:textId="77777777" w:rsidR="00F86938" w:rsidRDefault="00967746">
          <w:pPr>
            <w:pStyle w:val="TDC3"/>
            <w:tabs>
              <w:tab w:val="left" w:pos="1760"/>
              <w:tab w:val="right" w:leader="dot" w:pos="9016"/>
            </w:tabs>
            <w:rPr>
              <w:rFonts w:eastAsiaTheme="minorEastAsia"/>
              <w:noProof/>
              <w:lang w:eastAsia="es-EC"/>
            </w:rPr>
          </w:pPr>
          <w:hyperlink w:anchor="_Toc511750131" w:history="1">
            <w:r w:rsidR="00F86938" w:rsidRPr="004C65A5">
              <w:rPr>
                <w:rStyle w:val="Hipervnculo"/>
                <w:noProof/>
              </w:rPr>
              <w:t>5.3.12.1.1</w:t>
            </w:r>
            <w:r w:rsidR="00F86938">
              <w:rPr>
                <w:rFonts w:eastAsiaTheme="minorEastAsia"/>
                <w:noProof/>
                <w:lang w:eastAsia="es-EC"/>
              </w:rPr>
              <w:tab/>
            </w:r>
            <w:r w:rsidR="00F86938" w:rsidRPr="004C65A5">
              <w:rPr>
                <w:rStyle w:val="Hipervnculo"/>
                <w:noProof/>
              </w:rPr>
              <w:t>Estrategias de la Unidad para Manejo Agrícola Sostenible</w:t>
            </w:r>
            <w:r w:rsidR="00F86938">
              <w:rPr>
                <w:noProof/>
                <w:webHidden/>
              </w:rPr>
              <w:tab/>
            </w:r>
            <w:r w:rsidR="00F86938">
              <w:rPr>
                <w:noProof/>
                <w:webHidden/>
              </w:rPr>
              <w:fldChar w:fldCharType="begin"/>
            </w:r>
            <w:r w:rsidR="00F86938">
              <w:rPr>
                <w:noProof/>
                <w:webHidden/>
              </w:rPr>
              <w:instrText xml:space="preserve"> PAGEREF _Toc511750131 \h </w:instrText>
            </w:r>
            <w:r w:rsidR="00F86938">
              <w:rPr>
                <w:noProof/>
                <w:webHidden/>
              </w:rPr>
            </w:r>
            <w:r w:rsidR="00F86938">
              <w:rPr>
                <w:noProof/>
                <w:webHidden/>
              </w:rPr>
              <w:fldChar w:fldCharType="separate"/>
            </w:r>
            <w:r w:rsidR="00C179C9">
              <w:rPr>
                <w:noProof/>
                <w:webHidden/>
              </w:rPr>
              <w:t>151</w:t>
            </w:r>
            <w:r w:rsidR="00F86938">
              <w:rPr>
                <w:noProof/>
                <w:webHidden/>
              </w:rPr>
              <w:fldChar w:fldCharType="end"/>
            </w:r>
          </w:hyperlink>
        </w:p>
        <w:p w14:paraId="0A683435" w14:textId="77777777" w:rsidR="00F86938" w:rsidRDefault="00967746">
          <w:pPr>
            <w:pStyle w:val="TDC3"/>
            <w:tabs>
              <w:tab w:val="left" w:pos="1540"/>
              <w:tab w:val="right" w:leader="dot" w:pos="9016"/>
            </w:tabs>
            <w:rPr>
              <w:rFonts w:eastAsiaTheme="minorEastAsia"/>
              <w:noProof/>
              <w:lang w:eastAsia="es-EC"/>
            </w:rPr>
          </w:pPr>
          <w:hyperlink w:anchor="_Toc511750132" w:history="1">
            <w:r w:rsidR="00F86938" w:rsidRPr="004C65A5">
              <w:rPr>
                <w:rStyle w:val="Hipervnculo"/>
                <w:noProof/>
              </w:rPr>
              <w:t>5.3.12.2</w:t>
            </w:r>
            <w:r w:rsidR="00F86938">
              <w:rPr>
                <w:rFonts w:eastAsiaTheme="minorEastAsia"/>
                <w:noProof/>
                <w:lang w:eastAsia="es-EC"/>
              </w:rPr>
              <w:tab/>
            </w:r>
            <w:r w:rsidR="00F86938" w:rsidRPr="004C65A5">
              <w:rPr>
                <w:rStyle w:val="Hipervnculo"/>
                <w:noProof/>
              </w:rPr>
              <w:t>Unidad para manejo agroforestal</w:t>
            </w:r>
            <w:r w:rsidR="00F86938">
              <w:rPr>
                <w:noProof/>
                <w:webHidden/>
              </w:rPr>
              <w:tab/>
            </w:r>
            <w:r w:rsidR="00F86938">
              <w:rPr>
                <w:noProof/>
                <w:webHidden/>
              </w:rPr>
              <w:fldChar w:fldCharType="begin"/>
            </w:r>
            <w:r w:rsidR="00F86938">
              <w:rPr>
                <w:noProof/>
                <w:webHidden/>
              </w:rPr>
              <w:instrText xml:space="preserve"> PAGEREF _Toc511750132 \h </w:instrText>
            </w:r>
            <w:r w:rsidR="00F86938">
              <w:rPr>
                <w:noProof/>
                <w:webHidden/>
              </w:rPr>
            </w:r>
            <w:r w:rsidR="00F86938">
              <w:rPr>
                <w:noProof/>
                <w:webHidden/>
              </w:rPr>
              <w:fldChar w:fldCharType="separate"/>
            </w:r>
            <w:r w:rsidR="00C179C9">
              <w:rPr>
                <w:noProof/>
                <w:webHidden/>
              </w:rPr>
              <w:t>152</w:t>
            </w:r>
            <w:r w:rsidR="00F86938">
              <w:rPr>
                <w:noProof/>
                <w:webHidden/>
              </w:rPr>
              <w:fldChar w:fldCharType="end"/>
            </w:r>
          </w:hyperlink>
        </w:p>
        <w:p w14:paraId="5AA79877" w14:textId="77777777" w:rsidR="00F86938" w:rsidRDefault="00967746">
          <w:pPr>
            <w:pStyle w:val="TDC3"/>
            <w:tabs>
              <w:tab w:val="left" w:pos="1760"/>
              <w:tab w:val="right" w:leader="dot" w:pos="9016"/>
            </w:tabs>
            <w:rPr>
              <w:rFonts w:eastAsiaTheme="minorEastAsia"/>
              <w:noProof/>
              <w:lang w:eastAsia="es-EC"/>
            </w:rPr>
          </w:pPr>
          <w:hyperlink w:anchor="_Toc511750133" w:history="1">
            <w:r w:rsidR="00F86938" w:rsidRPr="004C65A5">
              <w:rPr>
                <w:rStyle w:val="Hipervnculo"/>
                <w:noProof/>
              </w:rPr>
              <w:t>5.3.12.2.1</w:t>
            </w:r>
            <w:r w:rsidR="00F86938">
              <w:rPr>
                <w:rFonts w:eastAsiaTheme="minorEastAsia"/>
                <w:noProof/>
                <w:lang w:eastAsia="es-EC"/>
              </w:rPr>
              <w:tab/>
            </w:r>
            <w:r w:rsidR="00F86938" w:rsidRPr="004C65A5">
              <w:rPr>
                <w:rStyle w:val="Hipervnculo"/>
                <w:noProof/>
              </w:rPr>
              <w:t>Estrategias de la Unidad para Manejo Agroforestal</w:t>
            </w:r>
            <w:r w:rsidR="00F86938">
              <w:rPr>
                <w:noProof/>
                <w:webHidden/>
              </w:rPr>
              <w:tab/>
            </w:r>
            <w:r w:rsidR="00F86938">
              <w:rPr>
                <w:noProof/>
                <w:webHidden/>
              </w:rPr>
              <w:fldChar w:fldCharType="begin"/>
            </w:r>
            <w:r w:rsidR="00F86938">
              <w:rPr>
                <w:noProof/>
                <w:webHidden/>
              </w:rPr>
              <w:instrText xml:space="preserve"> PAGEREF _Toc511750133 \h </w:instrText>
            </w:r>
            <w:r w:rsidR="00F86938">
              <w:rPr>
                <w:noProof/>
                <w:webHidden/>
              </w:rPr>
            </w:r>
            <w:r w:rsidR="00F86938">
              <w:rPr>
                <w:noProof/>
                <w:webHidden/>
              </w:rPr>
              <w:fldChar w:fldCharType="separate"/>
            </w:r>
            <w:r w:rsidR="00C179C9">
              <w:rPr>
                <w:noProof/>
                <w:webHidden/>
              </w:rPr>
              <w:t>154</w:t>
            </w:r>
            <w:r w:rsidR="00F86938">
              <w:rPr>
                <w:noProof/>
                <w:webHidden/>
              </w:rPr>
              <w:fldChar w:fldCharType="end"/>
            </w:r>
          </w:hyperlink>
        </w:p>
        <w:p w14:paraId="6A90E472" w14:textId="77777777" w:rsidR="00F86938" w:rsidRDefault="00967746">
          <w:pPr>
            <w:pStyle w:val="TDC3"/>
            <w:tabs>
              <w:tab w:val="left" w:pos="1540"/>
              <w:tab w:val="right" w:leader="dot" w:pos="9016"/>
            </w:tabs>
            <w:rPr>
              <w:rFonts w:eastAsiaTheme="minorEastAsia"/>
              <w:noProof/>
              <w:lang w:eastAsia="es-EC"/>
            </w:rPr>
          </w:pPr>
          <w:hyperlink w:anchor="_Toc511750134" w:history="1">
            <w:r w:rsidR="00F86938" w:rsidRPr="004C65A5">
              <w:rPr>
                <w:rStyle w:val="Hipervnculo"/>
                <w:noProof/>
              </w:rPr>
              <w:t>5.3.12.3</w:t>
            </w:r>
            <w:r w:rsidR="00F86938">
              <w:rPr>
                <w:rFonts w:eastAsiaTheme="minorEastAsia"/>
                <w:noProof/>
                <w:lang w:eastAsia="es-EC"/>
              </w:rPr>
              <w:tab/>
            </w:r>
            <w:r w:rsidR="00F86938" w:rsidRPr="004C65A5">
              <w:rPr>
                <w:rStyle w:val="Hipervnculo"/>
                <w:noProof/>
              </w:rPr>
              <w:t>Unidad para manejo agropecuario sostenible</w:t>
            </w:r>
            <w:r w:rsidR="00F86938">
              <w:rPr>
                <w:noProof/>
                <w:webHidden/>
              </w:rPr>
              <w:tab/>
            </w:r>
            <w:r w:rsidR="00F86938">
              <w:rPr>
                <w:noProof/>
                <w:webHidden/>
              </w:rPr>
              <w:fldChar w:fldCharType="begin"/>
            </w:r>
            <w:r w:rsidR="00F86938">
              <w:rPr>
                <w:noProof/>
                <w:webHidden/>
              </w:rPr>
              <w:instrText xml:space="preserve"> PAGEREF _Toc511750134 \h </w:instrText>
            </w:r>
            <w:r w:rsidR="00F86938">
              <w:rPr>
                <w:noProof/>
                <w:webHidden/>
              </w:rPr>
            </w:r>
            <w:r w:rsidR="00F86938">
              <w:rPr>
                <w:noProof/>
                <w:webHidden/>
              </w:rPr>
              <w:fldChar w:fldCharType="separate"/>
            </w:r>
            <w:r w:rsidR="00C179C9">
              <w:rPr>
                <w:noProof/>
                <w:webHidden/>
              </w:rPr>
              <w:t>155</w:t>
            </w:r>
            <w:r w:rsidR="00F86938">
              <w:rPr>
                <w:noProof/>
                <w:webHidden/>
              </w:rPr>
              <w:fldChar w:fldCharType="end"/>
            </w:r>
          </w:hyperlink>
        </w:p>
        <w:p w14:paraId="5398D3BD" w14:textId="77777777" w:rsidR="00F86938" w:rsidRDefault="00967746">
          <w:pPr>
            <w:pStyle w:val="TDC3"/>
            <w:tabs>
              <w:tab w:val="left" w:pos="1760"/>
              <w:tab w:val="right" w:leader="dot" w:pos="9016"/>
            </w:tabs>
            <w:rPr>
              <w:rFonts w:eastAsiaTheme="minorEastAsia"/>
              <w:noProof/>
              <w:lang w:eastAsia="es-EC"/>
            </w:rPr>
          </w:pPr>
          <w:hyperlink w:anchor="_Toc511750135" w:history="1">
            <w:r w:rsidR="00F86938" w:rsidRPr="004C65A5">
              <w:rPr>
                <w:rStyle w:val="Hipervnculo"/>
                <w:noProof/>
              </w:rPr>
              <w:t>5.3.12.3.1</w:t>
            </w:r>
            <w:r w:rsidR="00F86938">
              <w:rPr>
                <w:rFonts w:eastAsiaTheme="minorEastAsia"/>
                <w:noProof/>
                <w:lang w:eastAsia="es-EC"/>
              </w:rPr>
              <w:tab/>
            </w:r>
            <w:r w:rsidR="00F86938" w:rsidRPr="004C65A5">
              <w:rPr>
                <w:rStyle w:val="Hipervnculo"/>
                <w:noProof/>
              </w:rPr>
              <w:t>Estrategias de la Unidad para Manejo Agropecuario Sostenible</w:t>
            </w:r>
            <w:r w:rsidR="00F86938">
              <w:rPr>
                <w:noProof/>
                <w:webHidden/>
              </w:rPr>
              <w:tab/>
            </w:r>
            <w:r w:rsidR="00F86938">
              <w:rPr>
                <w:noProof/>
                <w:webHidden/>
              </w:rPr>
              <w:fldChar w:fldCharType="begin"/>
            </w:r>
            <w:r w:rsidR="00F86938">
              <w:rPr>
                <w:noProof/>
                <w:webHidden/>
              </w:rPr>
              <w:instrText xml:space="preserve"> PAGEREF _Toc511750135 \h </w:instrText>
            </w:r>
            <w:r w:rsidR="00F86938">
              <w:rPr>
                <w:noProof/>
                <w:webHidden/>
              </w:rPr>
            </w:r>
            <w:r w:rsidR="00F86938">
              <w:rPr>
                <w:noProof/>
                <w:webHidden/>
              </w:rPr>
              <w:fldChar w:fldCharType="separate"/>
            </w:r>
            <w:r w:rsidR="00C179C9">
              <w:rPr>
                <w:noProof/>
                <w:webHidden/>
              </w:rPr>
              <w:t>158</w:t>
            </w:r>
            <w:r w:rsidR="00F86938">
              <w:rPr>
                <w:noProof/>
                <w:webHidden/>
              </w:rPr>
              <w:fldChar w:fldCharType="end"/>
            </w:r>
          </w:hyperlink>
        </w:p>
        <w:p w14:paraId="28FFC9D6" w14:textId="77777777" w:rsidR="00F86938" w:rsidRDefault="00967746">
          <w:pPr>
            <w:pStyle w:val="TDC3"/>
            <w:tabs>
              <w:tab w:val="left" w:pos="1540"/>
              <w:tab w:val="right" w:leader="dot" w:pos="9016"/>
            </w:tabs>
            <w:rPr>
              <w:rFonts w:eastAsiaTheme="minorEastAsia"/>
              <w:noProof/>
              <w:lang w:eastAsia="es-EC"/>
            </w:rPr>
          </w:pPr>
          <w:hyperlink w:anchor="_Toc511750136" w:history="1">
            <w:r w:rsidR="00F86938" w:rsidRPr="004C65A5">
              <w:rPr>
                <w:rStyle w:val="Hipervnculo"/>
                <w:noProof/>
              </w:rPr>
              <w:t>5.3.12.4</w:t>
            </w:r>
            <w:r w:rsidR="00F86938">
              <w:rPr>
                <w:rFonts w:eastAsiaTheme="minorEastAsia"/>
                <w:noProof/>
                <w:lang w:eastAsia="es-EC"/>
              </w:rPr>
              <w:tab/>
            </w:r>
            <w:r w:rsidR="00F86938" w:rsidRPr="004C65A5">
              <w:rPr>
                <w:rStyle w:val="Hipervnculo"/>
                <w:noProof/>
              </w:rPr>
              <w:t>Unidad para manejo agrosilvopastoril</w:t>
            </w:r>
            <w:r w:rsidR="00F86938">
              <w:rPr>
                <w:noProof/>
                <w:webHidden/>
              </w:rPr>
              <w:tab/>
            </w:r>
            <w:r w:rsidR="00F86938">
              <w:rPr>
                <w:noProof/>
                <w:webHidden/>
              </w:rPr>
              <w:fldChar w:fldCharType="begin"/>
            </w:r>
            <w:r w:rsidR="00F86938">
              <w:rPr>
                <w:noProof/>
                <w:webHidden/>
              </w:rPr>
              <w:instrText xml:space="preserve"> PAGEREF _Toc511750136 \h </w:instrText>
            </w:r>
            <w:r w:rsidR="00F86938">
              <w:rPr>
                <w:noProof/>
                <w:webHidden/>
              </w:rPr>
            </w:r>
            <w:r w:rsidR="00F86938">
              <w:rPr>
                <w:noProof/>
                <w:webHidden/>
              </w:rPr>
              <w:fldChar w:fldCharType="separate"/>
            </w:r>
            <w:r w:rsidR="00C179C9">
              <w:rPr>
                <w:noProof/>
                <w:webHidden/>
              </w:rPr>
              <w:t>159</w:t>
            </w:r>
            <w:r w:rsidR="00F86938">
              <w:rPr>
                <w:noProof/>
                <w:webHidden/>
              </w:rPr>
              <w:fldChar w:fldCharType="end"/>
            </w:r>
          </w:hyperlink>
        </w:p>
        <w:p w14:paraId="77EED7DA" w14:textId="77777777" w:rsidR="00F86938" w:rsidRDefault="00967746">
          <w:pPr>
            <w:pStyle w:val="TDC3"/>
            <w:tabs>
              <w:tab w:val="left" w:pos="1760"/>
              <w:tab w:val="right" w:leader="dot" w:pos="9016"/>
            </w:tabs>
            <w:rPr>
              <w:rFonts w:eastAsiaTheme="minorEastAsia"/>
              <w:noProof/>
              <w:lang w:eastAsia="es-EC"/>
            </w:rPr>
          </w:pPr>
          <w:hyperlink w:anchor="_Toc511750137" w:history="1">
            <w:r w:rsidR="00F86938" w:rsidRPr="004C65A5">
              <w:rPr>
                <w:rStyle w:val="Hipervnculo"/>
                <w:noProof/>
              </w:rPr>
              <w:t>5.3.12.4.1</w:t>
            </w:r>
            <w:r w:rsidR="00F86938">
              <w:rPr>
                <w:rFonts w:eastAsiaTheme="minorEastAsia"/>
                <w:noProof/>
                <w:lang w:eastAsia="es-EC"/>
              </w:rPr>
              <w:tab/>
            </w:r>
            <w:r w:rsidR="00F86938" w:rsidRPr="004C65A5">
              <w:rPr>
                <w:rStyle w:val="Hipervnculo"/>
                <w:noProof/>
              </w:rPr>
              <w:t>Estrategias de la Unidad para Manejo Agrosilvopastoril</w:t>
            </w:r>
            <w:r w:rsidR="00F86938">
              <w:rPr>
                <w:noProof/>
                <w:webHidden/>
              </w:rPr>
              <w:tab/>
            </w:r>
            <w:r w:rsidR="00F86938">
              <w:rPr>
                <w:noProof/>
                <w:webHidden/>
              </w:rPr>
              <w:fldChar w:fldCharType="begin"/>
            </w:r>
            <w:r w:rsidR="00F86938">
              <w:rPr>
                <w:noProof/>
                <w:webHidden/>
              </w:rPr>
              <w:instrText xml:space="preserve"> PAGEREF _Toc511750137 \h </w:instrText>
            </w:r>
            <w:r w:rsidR="00F86938">
              <w:rPr>
                <w:noProof/>
                <w:webHidden/>
              </w:rPr>
            </w:r>
            <w:r w:rsidR="00F86938">
              <w:rPr>
                <w:noProof/>
                <w:webHidden/>
              </w:rPr>
              <w:fldChar w:fldCharType="separate"/>
            </w:r>
            <w:r w:rsidR="00C179C9">
              <w:rPr>
                <w:noProof/>
                <w:webHidden/>
              </w:rPr>
              <w:t>162</w:t>
            </w:r>
            <w:r w:rsidR="00F86938">
              <w:rPr>
                <w:noProof/>
                <w:webHidden/>
              </w:rPr>
              <w:fldChar w:fldCharType="end"/>
            </w:r>
          </w:hyperlink>
        </w:p>
        <w:p w14:paraId="20DBC07B" w14:textId="77777777" w:rsidR="00F86938" w:rsidRDefault="00967746">
          <w:pPr>
            <w:pStyle w:val="TDC3"/>
            <w:tabs>
              <w:tab w:val="left" w:pos="1540"/>
              <w:tab w:val="right" w:leader="dot" w:pos="9016"/>
            </w:tabs>
            <w:rPr>
              <w:rFonts w:eastAsiaTheme="minorEastAsia"/>
              <w:noProof/>
              <w:lang w:eastAsia="es-EC"/>
            </w:rPr>
          </w:pPr>
          <w:hyperlink w:anchor="_Toc511750138" w:history="1">
            <w:r w:rsidR="00F86938" w:rsidRPr="004C65A5">
              <w:rPr>
                <w:rStyle w:val="Hipervnculo"/>
                <w:noProof/>
              </w:rPr>
              <w:t>5.3.12.5</w:t>
            </w:r>
            <w:r w:rsidR="00F86938">
              <w:rPr>
                <w:rFonts w:eastAsiaTheme="minorEastAsia"/>
                <w:noProof/>
                <w:lang w:eastAsia="es-EC"/>
              </w:rPr>
              <w:tab/>
            </w:r>
            <w:r w:rsidR="00F86938" w:rsidRPr="004C65A5">
              <w:rPr>
                <w:rStyle w:val="Hipervnculo"/>
                <w:noProof/>
              </w:rPr>
              <w:t>Unidad para manejo de mosaico agropecuario</w:t>
            </w:r>
            <w:r w:rsidR="00F86938">
              <w:rPr>
                <w:noProof/>
                <w:webHidden/>
              </w:rPr>
              <w:tab/>
            </w:r>
            <w:r w:rsidR="00F86938">
              <w:rPr>
                <w:noProof/>
                <w:webHidden/>
              </w:rPr>
              <w:fldChar w:fldCharType="begin"/>
            </w:r>
            <w:r w:rsidR="00F86938">
              <w:rPr>
                <w:noProof/>
                <w:webHidden/>
              </w:rPr>
              <w:instrText xml:space="preserve"> PAGEREF _Toc511750138 \h </w:instrText>
            </w:r>
            <w:r w:rsidR="00F86938">
              <w:rPr>
                <w:noProof/>
                <w:webHidden/>
              </w:rPr>
            </w:r>
            <w:r w:rsidR="00F86938">
              <w:rPr>
                <w:noProof/>
                <w:webHidden/>
              </w:rPr>
              <w:fldChar w:fldCharType="separate"/>
            </w:r>
            <w:r w:rsidR="00C179C9">
              <w:rPr>
                <w:noProof/>
                <w:webHidden/>
              </w:rPr>
              <w:t>163</w:t>
            </w:r>
            <w:r w:rsidR="00F86938">
              <w:rPr>
                <w:noProof/>
                <w:webHidden/>
              </w:rPr>
              <w:fldChar w:fldCharType="end"/>
            </w:r>
          </w:hyperlink>
        </w:p>
        <w:p w14:paraId="2973F2F2" w14:textId="77777777" w:rsidR="00F86938" w:rsidRDefault="00967746">
          <w:pPr>
            <w:pStyle w:val="TDC3"/>
            <w:tabs>
              <w:tab w:val="left" w:pos="1760"/>
              <w:tab w:val="right" w:leader="dot" w:pos="9016"/>
            </w:tabs>
            <w:rPr>
              <w:rFonts w:eastAsiaTheme="minorEastAsia"/>
              <w:noProof/>
              <w:lang w:eastAsia="es-EC"/>
            </w:rPr>
          </w:pPr>
          <w:hyperlink w:anchor="_Toc511750139" w:history="1">
            <w:r w:rsidR="00F86938" w:rsidRPr="004C65A5">
              <w:rPr>
                <w:rStyle w:val="Hipervnculo"/>
                <w:noProof/>
              </w:rPr>
              <w:t>5.3.12.5.1</w:t>
            </w:r>
            <w:r w:rsidR="00F86938">
              <w:rPr>
                <w:rFonts w:eastAsiaTheme="minorEastAsia"/>
                <w:noProof/>
                <w:lang w:eastAsia="es-EC"/>
              </w:rPr>
              <w:tab/>
            </w:r>
            <w:r w:rsidR="00F86938" w:rsidRPr="004C65A5">
              <w:rPr>
                <w:rStyle w:val="Hipervnculo"/>
                <w:noProof/>
              </w:rPr>
              <w:t>Estrategias de la Unidad para Manejo de Mosaico Agropecuario</w:t>
            </w:r>
            <w:r w:rsidR="00F86938">
              <w:rPr>
                <w:noProof/>
                <w:webHidden/>
              </w:rPr>
              <w:tab/>
            </w:r>
            <w:r w:rsidR="00F86938">
              <w:rPr>
                <w:noProof/>
                <w:webHidden/>
              </w:rPr>
              <w:fldChar w:fldCharType="begin"/>
            </w:r>
            <w:r w:rsidR="00F86938">
              <w:rPr>
                <w:noProof/>
                <w:webHidden/>
              </w:rPr>
              <w:instrText xml:space="preserve"> PAGEREF _Toc511750139 \h </w:instrText>
            </w:r>
            <w:r w:rsidR="00F86938">
              <w:rPr>
                <w:noProof/>
                <w:webHidden/>
              </w:rPr>
            </w:r>
            <w:r w:rsidR="00F86938">
              <w:rPr>
                <w:noProof/>
                <w:webHidden/>
              </w:rPr>
              <w:fldChar w:fldCharType="separate"/>
            </w:r>
            <w:r w:rsidR="00C179C9">
              <w:rPr>
                <w:noProof/>
                <w:webHidden/>
              </w:rPr>
              <w:t>165</w:t>
            </w:r>
            <w:r w:rsidR="00F86938">
              <w:rPr>
                <w:noProof/>
                <w:webHidden/>
              </w:rPr>
              <w:fldChar w:fldCharType="end"/>
            </w:r>
          </w:hyperlink>
        </w:p>
        <w:p w14:paraId="603BF399" w14:textId="77777777" w:rsidR="00F86938" w:rsidRDefault="00967746">
          <w:pPr>
            <w:pStyle w:val="TDC3"/>
            <w:tabs>
              <w:tab w:val="left" w:pos="1540"/>
              <w:tab w:val="right" w:leader="dot" w:pos="9016"/>
            </w:tabs>
            <w:rPr>
              <w:rFonts w:eastAsiaTheme="minorEastAsia"/>
              <w:noProof/>
              <w:lang w:eastAsia="es-EC"/>
            </w:rPr>
          </w:pPr>
          <w:hyperlink w:anchor="_Toc511750140" w:history="1">
            <w:r w:rsidR="00F86938" w:rsidRPr="004C65A5">
              <w:rPr>
                <w:rStyle w:val="Hipervnculo"/>
                <w:noProof/>
              </w:rPr>
              <w:t>5.3.12.6</w:t>
            </w:r>
            <w:r w:rsidR="00F86938">
              <w:rPr>
                <w:rFonts w:eastAsiaTheme="minorEastAsia"/>
                <w:noProof/>
                <w:lang w:eastAsia="es-EC"/>
              </w:rPr>
              <w:tab/>
            </w:r>
            <w:r w:rsidR="00F86938" w:rsidRPr="004C65A5">
              <w:rPr>
                <w:rStyle w:val="Hipervnculo"/>
                <w:noProof/>
              </w:rPr>
              <w:t>Unidad para manejo ganadero sostenible</w:t>
            </w:r>
            <w:r w:rsidR="00F86938">
              <w:rPr>
                <w:noProof/>
                <w:webHidden/>
              </w:rPr>
              <w:tab/>
            </w:r>
            <w:r w:rsidR="00F86938">
              <w:rPr>
                <w:noProof/>
                <w:webHidden/>
              </w:rPr>
              <w:fldChar w:fldCharType="begin"/>
            </w:r>
            <w:r w:rsidR="00F86938">
              <w:rPr>
                <w:noProof/>
                <w:webHidden/>
              </w:rPr>
              <w:instrText xml:space="preserve"> PAGEREF _Toc511750140 \h </w:instrText>
            </w:r>
            <w:r w:rsidR="00F86938">
              <w:rPr>
                <w:noProof/>
                <w:webHidden/>
              </w:rPr>
            </w:r>
            <w:r w:rsidR="00F86938">
              <w:rPr>
                <w:noProof/>
                <w:webHidden/>
              </w:rPr>
              <w:fldChar w:fldCharType="separate"/>
            </w:r>
            <w:r w:rsidR="00C179C9">
              <w:rPr>
                <w:noProof/>
                <w:webHidden/>
              </w:rPr>
              <w:t>165</w:t>
            </w:r>
            <w:r w:rsidR="00F86938">
              <w:rPr>
                <w:noProof/>
                <w:webHidden/>
              </w:rPr>
              <w:fldChar w:fldCharType="end"/>
            </w:r>
          </w:hyperlink>
        </w:p>
        <w:p w14:paraId="76FD0B92" w14:textId="77777777" w:rsidR="00F86938" w:rsidRDefault="00967746">
          <w:pPr>
            <w:pStyle w:val="TDC3"/>
            <w:tabs>
              <w:tab w:val="left" w:pos="1760"/>
              <w:tab w:val="right" w:leader="dot" w:pos="9016"/>
            </w:tabs>
            <w:rPr>
              <w:rFonts w:eastAsiaTheme="minorEastAsia"/>
              <w:noProof/>
              <w:lang w:eastAsia="es-EC"/>
            </w:rPr>
          </w:pPr>
          <w:hyperlink w:anchor="_Toc511750141" w:history="1">
            <w:r w:rsidR="00F86938" w:rsidRPr="004C65A5">
              <w:rPr>
                <w:rStyle w:val="Hipervnculo"/>
                <w:noProof/>
              </w:rPr>
              <w:t>5.3.12.6.1</w:t>
            </w:r>
            <w:r w:rsidR="00F86938">
              <w:rPr>
                <w:rFonts w:eastAsiaTheme="minorEastAsia"/>
                <w:noProof/>
                <w:lang w:eastAsia="es-EC"/>
              </w:rPr>
              <w:tab/>
            </w:r>
            <w:r w:rsidR="00F86938" w:rsidRPr="004C65A5">
              <w:rPr>
                <w:rStyle w:val="Hipervnculo"/>
                <w:noProof/>
              </w:rPr>
              <w:t>Estrategias de la Unidad para Manejo Ganadero Sostenible</w:t>
            </w:r>
            <w:r w:rsidR="00F86938">
              <w:rPr>
                <w:noProof/>
                <w:webHidden/>
              </w:rPr>
              <w:tab/>
            </w:r>
            <w:r w:rsidR="00F86938">
              <w:rPr>
                <w:noProof/>
                <w:webHidden/>
              </w:rPr>
              <w:fldChar w:fldCharType="begin"/>
            </w:r>
            <w:r w:rsidR="00F86938">
              <w:rPr>
                <w:noProof/>
                <w:webHidden/>
              </w:rPr>
              <w:instrText xml:space="preserve"> PAGEREF _Toc511750141 \h </w:instrText>
            </w:r>
            <w:r w:rsidR="00F86938">
              <w:rPr>
                <w:noProof/>
                <w:webHidden/>
              </w:rPr>
            </w:r>
            <w:r w:rsidR="00F86938">
              <w:rPr>
                <w:noProof/>
                <w:webHidden/>
              </w:rPr>
              <w:fldChar w:fldCharType="separate"/>
            </w:r>
            <w:r w:rsidR="00C179C9">
              <w:rPr>
                <w:noProof/>
                <w:webHidden/>
              </w:rPr>
              <w:t>168</w:t>
            </w:r>
            <w:r w:rsidR="00F86938">
              <w:rPr>
                <w:noProof/>
                <w:webHidden/>
              </w:rPr>
              <w:fldChar w:fldCharType="end"/>
            </w:r>
          </w:hyperlink>
        </w:p>
        <w:p w14:paraId="64B1DBD2" w14:textId="77777777" w:rsidR="00F86938" w:rsidRDefault="00967746">
          <w:pPr>
            <w:pStyle w:val="TDC3"/>
            <w:tabs>
              <w:tab w:val="left" w:pos="1540"/>
              <w:tab w:val="right" w:leader="dot" w:pos="9016"/>
            </w:tabs>
            <w:rPr>
              <w:rFonts w:eastAsiaTheme="minorEastAsia"/>
              <w:noProof/>
              <w:lang w:eastAsia="es-EC"/>
            </w:rPr>
          </w:pPr>
          <w:hyperlink w:anchor="_Toc511750142" w:history="1">
            <w:r w:rsidR="00F86938" w:rsidRPr="004C65A5">
              <w:rPr>
                <w:rStyle w:val="Hipervnculo"/>
                <w:noProof/>
              </w:rPr>
              <w:t>5.3.12.7</w:t>
            </w:r>
            <w:r w:rsidR="00F86938">
              <w:rPr>
                <w:rFonts w:eastAsiaTheme="minorEastAsia"/>
                <w:noProof/>
                <w:lang w:eastAsia="es-EC"/>
              </w:rPr>
              <w:tab/>
            </w:r>
            <w:r w:rsidR="00F86938" w:rsidRPr="004C65A5">
              <w:rPr>
                <w:rStyle w:val="Hipervnculo"/>
                <w:noProof/>
              </w:rPr>
              <w:t>Unidad para manejo silvopastoril</w:t>
            </w:r>
            <w:r w:rsidR="00F86938">
              <w:rPr>
                <w:noProof/>
                <w:webHidden/>
              </w:rPr>
              <w:tab/>
            </w:r>
            <w:r w:rsidR="00F86938">
              <w:rPr>
                <w:noProof/>
                <w:webHidden/>
              </w:rPr>
              <w:fldChar w:fldCharType="begin"/>
            </w:r>
            <w:r w:rsidR="00F86938">
              <w:rPr>
                <w:noProof/>
                <w:webHidden/>
              </w:rPr>
              <w:instrText xml:space="preserve"> PAGEREF _Toc511750142 \h </w:instrText>
            </w:r>
            <w:r w:rsidR="00F86938">
              <w:rPr>
                <w:noProof/>
                <w:webHidden/>
              </w:rPr>
            </w:r>
            <w:r w:rsidR="00F86938">
              <w:rPr>
                <w:noProof/>
                <w:webHidden/>
              </w:rPr>
              <w:fldChar w:fldCharType="separate"/>
            </w:r>
            <w:r w:rsidR="00C179C9">
              <w:rPr>
                <w:noProof/>
                <w:webHidden/>
              </w:rPr>
              <w:t>169</w:t>
            </w:r>
            <w:r w:rsidR="00F86938">
              <w:rPr>
                <w:noProof/>
                <w:webHidden/>
              </w:rPr>
              <w:fldChar w:fldCharType="end"/>
            </w:r>
          </w:hyperlink>
        </w:p>
        <w:p w14:paraId="164AE3D4" w14:textId="77777777" w:rsidR="00F86938" w:rsidRDefault="00967746">
          <w:pPr>
            <w:pStyle w:val="TDC3"/>
            <w:tabs>
              <w:tab w:val="left" w:pos="1760"/>
              <w:tab w:val="right" w:leader="dot" w:pos="9016"/>
            </w:tabs>
            <w:rPr>
              <w:rFonts w:eastAsiaTheme="minorEastAsia"/>
              <w:noProof/>
              <w:lang w:eastAsia="es-EC"/>
            </w:rPr>
          </w:pPr>
          <w:hyperlink w:anchor="_Toc511750143" w:history="1">
            <w:r w:rsidR="00F86938" w:rsidRPr="004C65A5">
              <w:rPr>
                <w:rStyle w:val="Hipervnculo"/>
                <w:noProof/>
              </w:rPr>
              <w:t>5.3.12.7.1</w:t>
            </w:r>
            <w:r w:rsidR="00F86938">
              <w:rPr>
                <w:rFonts w:eastAsiaTheme="minorEastAsia"/>
                <w:noProof/>
                <w:lang w:eastAsia="es-EC"/>
              </w:rPr>
              <w:tab/>
            </w:r>
            <w:r w:rsidR="00F86938" w:rsidRPr="004C65A5">
              <w:rPr>
                <w:rStyle w:val="Hipervnculo"/>
                <w:noProof/>
              </w:rPr>
              <w:t>Estrategias de la Unidad para Manejo Silvopastoril</w:t>
            </w:r>
            <w:r w:rsidR="00F86938">
              <w:rPr>
                <w:noProof/>
                <w:webHidden/>
              </w:rPr>
              <w:tab/>
            </w:r>
            <w:r w:rsidR="00F86938">
              <w:rPr>
                <w:noProof/>
                <w:webHidden/>
              </w:rPr>
              <w:fldChar w:fldCharType="begin"/>
            </w:r>
            <w:r w:rsidR="00F86938">
              <w:rPr>
                <w:noProof/>
                <w:webHidden/>
              </w:rPr>
              <w:instrText xml:space="preserve"> PAGEREF _Toc511750143 \h </w:instrText>
            </w:r>
            <w:r w:rsidR="00F86938">
              <w:rPr>
                <w:noProof/>
                <w:webHidden/>
              </w:rPr>
            </w:r>
            <w:r w:rsidR="00F86938">
              <w:rPr>
                <w:noProof/>
                <w:webHidden/>
              </w:rPr>
              <w:fldChar w:fldCharType="separate"/>
            </w:r>
            <w:r w:rsidR="00C179C9">
              <w:rPr>
                <w:noProof/>
                <w:webHidden/>
              </w:rPr>
              <w:t>172</w:t>
            </w:r>
            <w:r w:rsidR="00F86938">
              <w:rPr>
                <w:noProof/>
                <w:webHidden/>
              </w:rPr>
              <w:fldChar w:fldCharType="end"/>
            </w:r>
          </w:hyperlink>
        </w:p>
        <w:p w14:paraId="5212FC01" w14:textId="77777777" w:rsidR="00F86938" w:rsidRDefault="00967746">
          <w:pPr>
            <w:pStyle w:val="TDC3"/>
            <w:tabs>
              <w:tab w:val="left" w:pos="1320"/>
              <w:tab w:val="right" w:leader="dot" w:pos="9016"/>
            </w:tabs>
            <w:rPr>
              <w:rFonts w:eastAsiaTheme="minorEastAsia"/>
              <w:noProof/>
              <w:lang w:eastAsia="es-EC"/>
            </w:rPr>
          </w:pPr>
          <w:hyperlink w:anchor="_Toc511750144" w:history="1">
            <w:r w:rsidR="00F86938" w:rsidRPr="004C65A5">
              <w:rPr>
                <w:rStyle w:val="Hipervnculo"/>
                <w:noProof/>
              </w:rPr>
              <w:t>5.3.13</w:t>
            </w:r>
            <w:r w:rsidR="00F86938">
              <w:rPr>
                <w:rFonts w:eastAsiaTheme="minorEastAsia"/>
                <w:noProof/>
                <w:lang w:eastAsia="es-EC"/>
              </w:rPr>
              <w:tab/>
            </w:r>
            <w:r w:rsidR="00F86938" w:rsidRPr="004C65A5">
              <w:rPr>
                <w:rStyle w:val="Hipervnculo"/>
                <w:noProof/>
              </w:rPr>
              <w:t>Agroturismo</w:t>
            </w:r>
            <w:r w:rsidR="00F86938">
              <w:rPr>
                <w:noProof/>
                <w:webHidden/>
              </w:rPr>
              <w:tab/>
            </w:r>
            <w:r w:rsidR="00F86938">
              <w:rPr>
                <w:noProof/>
                <w:webHidden/>
              </w:rPr>
              <w:fldChar w:fldCharType="begin"/>
            </w:r>
            <w:r w:rsidR="00F86938">
              <w:rPr>
                <w:noProof/>
                <w:webHidden/>
              </w:rPr>
              <w:instrText xml:space="preserve"> PAGEREF _Toc511750144 \h </w:instrText>
            </w:r>
            <w:r w:rsidR="00F86938">
              <w:rPr>
                <w:noProof/>
                <w:webHidden/>
              </w:rPr>
            </w:r>
            <w:r w:rsidR="00F86938">
              <w:rPr>
                <w:noProof/>
                <w:webHidden/>
              </w:rPr>
              <w:fldChar w:fldCharType="separate"/>
            </w:r>
            <w:r w:rsidR="00C179C9">
              <w:rPr>
                <w:noProof/>
                <w:webHidden/>
              </w:rPr>
              <w:t>173</w:t>
            </w:r>
            <w:r w:rsidR="00F86938">
              <w:rPr>
                <w:noProof/>
                <w:webHidden/>
              </w:rPr>
              <w:fldChar w:fldCharType="end"/>
            </w:r>
          </w:hyperlink>
        </w:p>
        <w:p w14:paraId="3D5A90D9" w14:textId="77777777" w:rsidR="00F86938" w:rsidRDefault="00967746">
          <w:pPr>
            <w:pStyle w:val="TDC3"/>
            <w:tabs>
              <w:tab w:val="left" w:pos="1320"/>
              <w:tab w:val="right" w:leader="dot" w:pos="9016"/>
            </w:tabs>
            <w:rPr>
              <w:rFonts w:eastAsiaTheme="minorEastAsia"/>
              <w:noProof/>
              <w:lang w:eastAsia="es-EC"/>
            </w:rPr>
          </w:pPr>
          <w:hyperlink w:anchor="_Toc511750145" w:history="1">
            <w:r w:rsidR="00F86938" w:rsidRPr="004C65A5">
              <w:rPr>
                <w:rStyle w:val="Hipervnculo"/>
                <w:noProof/>
              </w:rPr>
              <w:t>5.3.14</w:t>
            </w:r>
            <w:r w:rsidR="00F86938">
              <w:rPr>
                <w:rFonts w:eastAsiaTheme="minorEastAsia"/>
                <w:noProof/>
                <w:lang w:eastAsia="es-EC"/>
              </w:rPr>
              <w:tab/>
            </w:r>
            <w:r w:rsidR="00F86938" w:rsidRPr="004C65A5">
              <w:rPr>
                <w:rStyle w:val="Hipervnculo"/>
                <w:noProof/>
              </w:rPr>
              <w:t>Biocomercio y certificaciones</w:t>
            </w:r>
            <w:r w:rsidR="00F86938">
              <w:rPr>
                <w:noProof/>
                <w:webHidden/>
              </w:rPr>
              <w:tab/>
            </w:r>
            <w:r w:rsidR="00F86938">
              <w:rPr>
                <w:noProof/>
                <w:webHidden/>
              </w:rPr>
              <w:fldChar w:fldCharType="begin"/>
            </w:r>
            <w:r w:rsidR="00F86938">
              <w:rPr>
                <w:noProof/>
                <w:webHidden/>
              </w:rPr>
              <w:instrText xml:space="preserve"> PAGEREF _Toc511750145 \h </w:instrText>
            </w:r>
            <w:r w:rsidR="00F86938">
              <w:rPr>
                <w:noProof/>
                <w:webHidden/>
              </w:rPr>
            </w:r>
            <w:r w:rsidR="00F86938">
              <w:rPr>
                <w:noProof/>
                <w:webHidden/>
              </w:rPr>
              <w:fldChar w:fldCharType="separate"/>
            </w:r>
            <w:r w:rsidR="00C179C9">
              <w:rPr>
                <w:noProof/>
                <w:webHidden/>
              </w:rPr>
              <w:t>174</w:t>
            </w:r>
            <w:r w:rsidR="00F86938">
              <w:rPr>
                <w:noProof/>
                <w:webHidden/>
              </w:rPr>
              <w:fldChar w:fldCharType="end"/>
            </w:r>
          </w:hyperlink>
        </w:p>
        <w:p w14:paraId="5673B08B" w14:textId="77777777" w:rsidR="00F86938" w:rsidRDefault="00967746">
          <w:pPr>
            <w:pStyle w:val="TDC3"/>
            <w:tabs>
              <w:tab w:val="left" w:pos="1100"/>
              <w:tab w:val="right" w:leader="dot" w:pos="9016"/>
            </w:tabs>
            <w:rPr>
              <w:rFonts w:eastAsiaTheme="minorEastAsia"/>
              <w:noProof/>
              <w:lang w:eastAsia="es-EC"/>
            </w:rPr>
          </w:pPr>
          <w:hyperlink w:anchor="_Toc511750146" w:history="1">
            <w:r w:rsidR="00F86938" w:rsidRPr="004C65A5">
              <w:rPr>
                <w:rStyle w:val="Hipervnculo"/>
                <w:noProof/>
              </w:rPr>
              <w:t>5.4</w:t>
            </w:r>
            <w:r w:rsidR="00F86938">
              <w:rPr>
                <w:rFonts w:eastAsiaTheme="minorEastAsia"/>
                <w:noProof/>
                <w:lang w:eastAsia="es-EC"/>
              </w:rPr>
              <w:tab/>
            </w:r>
            <w:r w:rsidR="00F86938" w:rsidRPr="004C65A5">
              <w:rPr>
                <w:rStyle w:val="Hipervnculo"/>
                <w:noProof/>
              </w:rPr>
              <w:t>Determinación de las Zonas Ecológicas Económicas y Unidades de Manejo de Asentamientos Humanos</w:t>
            </w:r>
            <w:r w:rsidR="00F86938">
              <w:rPr>
                <w:noProof/>
                <w:webHidden/>
              </w:rPr>
              <w:tab/>
            </w:r>
            <w:r w:rsidR="00F86938">
              <w:rPr>
                <w:noProof/>
                <w:webHidden/>
              </w:rPr>
              <w:fldChar w:fldCharType="begin"/>
            </w:r>
            <w:r w:rsidR="00F86938">
              <w:rPr>
                <w:noProof/>
                <w:webHidden/>
              </w:rPr>
              <w:instrText xml:space="preserve"> PAGEREF _Toc511750146 \h </w:instrText>
            </w:r>
            <w:r w:rsidR="00F86938">
              <w:rPr>
                <w:noProof/>
                <w:webHidden/>
              </w:rPr>
            </w:r>
            <w:r w:rsidR="00F86938">
              <w:rPr>
                <w:noProof/>
                <w:webHidden/>
              </w:rPr>
              <w:fldChar w:fldCharType="separate"/>
            </w:r>
            <w:r w:rsidR="00C179C9">
              <w:rPr>
                <w:noProof/>
                <w:webHidden/>
              </w:rPr>
              <w:t>178</w:t>
            </w:r>
            <w:r w:rsidR="00F86938">
              <w:rPr>
                <w:noProof/>
                <w:webHidden/>
              </w:rPr>
              <w:fldChar w:fldCharType="end"/>
            </w:r>
          </w:hyperlink>
        </w:p>
        <w:p w14:paraId="2F48AAED" w14:textId="77777777" w:rsidR="00F86938" w:rsidRDefault="00967746">
          <w:pPr>
            <w:pStyle w:val="TDC3"/>
            <w:tabs>
              <w:tab w:val="left" w:pos="1320"/>
              <w:tab w:val="right" w:leader="dot" w:pos="9016"/>
            </w:tabs>
            <w:rPr>
              <w:rFonts w:eastAsiaTheme="minorEastAsia"/>
              <w:noProof/>
              <w:lang w:eastAsia="es-EC"/>
            </w:rPr>
          </w:pPr>
          <w:hyperlink w:anchor="_Toc511750147" w:history="1">
            <w:r w:rsidR="00F86938" w:rsidRPr="004C65A5">
              <w:rPr>
                <w:rStyle w:val="Hipervnculo"/>
                <w:noProof/>
              </w:rPr>
              <w:t>5.4.1</w:t>
            </w:r>
            <w:r w:rsidR="00F86938">
              <w:rPr>
                <w:rFonts w:eastAsiaTheme="minorEastAsia"/>
                <w:noProof/>
                <w:lang w:eastAsia="es-EC"/>
              </w:rPr>
              <w:tab/>
            </w:r>
            <w:r w:rsidR="00F86938" w:rsidRPr="004C65A5">
              <w:rPr>
                <w:rStyle w:val="Hipervnculo"/>
                <w:noProof/>
              </w:rPr>
              <w:t>Aspectos Demográficos</w:t>
            </w:r>
            <w:r w:rsidR="00F86938">
              <w:rPr>
                <w:noProof/>
                <w:webHidden/>
              </w:rPr>
              <w:tab/>
            </w:r>
            <w:r w:rsidR="00F86938">
              <w:rPr>
                <w:noProof/>
                <w:webHidden/>
              </w:rPr>
              <w:fldChar w:fldCharType="begin"/>
            </w:r>
            <w:r w:rsidR="00F86938">
              <w:rPr>
                <w:noProof/>
                <w:webHidden/>
              </w:rPr>
              <w:instrText xml:space="preserve"> PAGEREF _Toc511750147 \h </w:instrText>
            </w:r>
            <w:r w:rsidR="00F86938">
              <w:rPr>
                <w:noProof/>
                <w:webHidden/>
              </w:rPr>
            </w:r>
            <w:r w:rsidR="00F86938">
              <w:rPr>
                <w:noProof/>
                <w:webHidden/>
              </w:rPr>
              <w:fldChar w:fldCharType="separate"/>
            </w:r>
            <w:r w:rsidR="00C179C9">
              <w:rPr>
                <w:noProof/>
                <w:webHidden/>
              </w:rPr>
              <w:t>181</w:t>
            </w:r>
            <w:r w:rsidR="00F86938">
              <w:rPr>
                <w:noProof/>
                <w:webHidden/>
              </w:rPr>
              <w:fldChar w:fldCharType="end"/>
            </w:r>
          </w:hyperlink>
        </w:p>
        <w:p w14:paraId="11D20531" w14:textId="77777777" w:rsidR="00F86938" w:rsidRDefault="00967746">
          <w:pPr>
            <w:pStyle w:val="TDC3"/>
            <w:tabs>
              <w:tab w:val="left" w:pos="1320"/>
              <w:tab w:val="right" w:leader="dot" w:pos="9016"/>
            </w:tabs>
            <w:rPr>
              <w:rFonts w:eastAsiaTheme="minorEastAsia"/>
              <w:noProof/>
              <w:lang w:eastAsia="es-EC"/>
            </w:rPr>
          </w:pPr>
          <w:hyperlink w:anchor="_Toc511750148" w:history="1">
            <w:r w:rsidR="00F86938" w:rsidRPr="004C65A5">
              <w:rPr>
                <w:rStyle w:val="Hipervnculo"/>
                <w:noProof/>
              </w:rPr>
              <w:t>5.4.2</w:t>
            </w:r>
            <w:r w:rsidR="00F86938">
              <w:rPr>
                <w:rFonts w:eastAsiaTheme="minorEastAsia"/>
                <w:noProof/>
                <w:lang w:eastAsia="es-EC"/>
              </w:rPr>
              <w:tab/>
            </w:r>
            <w:r w:rsidR="00F86938" w:rsidRPr="004C65A5">
              <w:rPr>
                <w:rStyle w:val="Hipervnculo"/>
                <w:noProof/>
              </w:rPr>
              <w:t>Población Económicamente Activa</w:t>
            </w:r>
            <w:r w:rsidR="00F86938">
              <w:rPr>
                <w:noProof/>
                <w:webHidden/>
              </w:rPr>
              <w:tab/>
            </w:r>
            <w:r w:rsidR="00F86938">
              <w:rPr>
                <w:noProof/>
                <w:webHidden/>
              </w:rPr>
              <w:fldChar w:fldCharType="begin"/>
            </w:r>
            <w:r w:rsidR="00F86938">
              <w:rPr>
                <w:noProof/>
                <w:webHidden/>
              </w:rPr>
              <w:instrText xml:space="preserve"> PAGEREF _Toc511750148 \h </w:instrText>
            </w:r>
            <w:r w:rsidR="00F86938">
              <w:rPr>
                <w:noProof/>
                <w:webHidden/>
              </w:rPr>
            </w:r>
            <w:r w:rsidR="00F86938">
              <w:rPr>
                <w:noProof/>
                <w:webHidden/>
              </w:rPr>
              <w:fldChar w:fldCharType="separate"/>
            </w:r>
            <w:r w:rsidR="00C179C9">
              <w:rPr>
                <w:noProof/>
                <w:webHidden/>
              </w:rPr>
              <w:t>185</w:t>
            </w:r>
            <w:r w:rsidR="00F86938">
              <w:rPr>
                <w:noProof/>
                <w:webHidden/>
              </w:rPr>
              <w:fldChar w:fldCharType="end"/>
            </w:r>
          </w:hyperlink>
        </w:p>
        <w:p w14:paraId="411DDA07" w14:textId="77777777" w:rsidR="00F86938" w:rsidRDefault="00967746">
          <w:pPr>
            <w:pStyle w:val="TDC3"/>
            <w:tabs>
              <w:tab w:val="left" w:pos="1320"/>
              <w:tab w:val="right" w:leader="dot" w:pos="9016"/>
            </w:tabs>
            <w:rPr>
              <w:rFonts w:eastAsiaTheme="minorEastAsia"/>
              <w:noProof/>
              <w:lang w:eastAsia="es-EC"/>
            </w:rPr>
          </w:pPr>
          <w:hyperlink w:anchor="_Toc511750149" w:history="1">
            <w:r w:rsidR="00F86938" w:rsidRPr="004C65A5">
              <w:rPr>
                <w:rStyle w:val="Hipervnculo"/>
                <w:noProof/>
              </w:rPr>
              <w:t>5.4.3</w:t>
            </w:r>
            <w:r w:rsidR="00F86938">
              <w:rPr>
                <w:rFonts w:eastAsiaTheme="minorEastAsia"/>
                <w:noProof/>
                <w:lang w:eastAsia="es-EC"/>
              </w:rPr>
              <w:tab/>
            </w:r>
            <w:r w:rsidR="00F86938" w:rsidRPr="004C65A5">
              <w:rPr>
                <w:rStyle w:val="Hipervnculo"/>
                <w:noProof/>
              </w:rPr>
              <w:t>Educación</w:t>
            </w:r>
            <w:r w:rsidR="00F86938">
              <w:rPr>
                <w:noProof/>
                <w:webHidden/>
              </w:rPr>
              <w:tab/>
            </w:r>
            <w:r w:rsidR="00F86938">
              <w:rPr>
                <w:noProof/>
                <w:webHidden/>
              </w:rPr>
              <w:fldChar w:fldCharType="begin"/>
            </w:r>
            <w:r w:rsidR="00F86938">
              <w:rPr>
                <w:noProof/>
                <w:webHidden/>
              </w:rPr>
              <w:instrText xml:space="preserve"> PAGEREF _Toc511750149 \h </w:instrText>
            </w:r>
            <w:r w:rsidR="00F86938">
              <w:rPr>
                <w:noProof/>
                <w:webHidden/>
              </w:rPr>
            </w:r>
            <w:r w:rsidR="00F86938">
              <w:rPr>
                <w:noProof/>
                <w:webHidden/>
              </w:rPr>
              <w:fldChar w:fldCharType="separate"/>
            </w:r>
            <w:r w:rsidR="00C179C9">
              <w:rPr>
                <w:noProof/>
                <w:webHidden/>
              </w:rPr>
              <w:t>185</w:t>
            </w:r>
            <w:r w:rsidR="00F86938">
              <w:rPr>
                <w:noProof/>
                <w:webHidden/>
              </w:rPr>
              <w:fldChar w:fldCharType="end"/>
            </w:r>
          </w:hyperlink>
        </w:p>
        <w:p w14:paraId="31422559" w14:textId="77777777" w:rsidR="00F86938" w:rsidRDefault="00967746">
          <w:pPr>
            <w:pStyle w:val="TDC3"/>
            <w:tabs>
              <w:tab w:val="left" w:pos="1320"/>
              <w:tab w:val="right" w:leader="dot" w:pos="9016"/>
            </w:tabs>
            <w:rPr>
              <w:rFonts w:eastAsiaTheme="minorEastAsia"/>
              <w:noProof/>
              <w:lang w:eastAsia="es-EC"/>
            </w:rPr>
          </w:pPr>
          <w:hyperlink w:anchor="_Toc511750150" w:history="1">
            <w:r w:rsidR="00F86938" w:rsidRPr="004C65A5">
              <w:rPr>
                <w:rStyle w:val="Hipervnculo"/>
                <w:noProof/>
              </w:rPr>
              <w:t>5.4.4</w:t>
            </w:r>
            <w:r w:rsidR="00F86938">
              <w:rPr>
                <w:rFonts w:eastAsiaTheme="minorEastAsia"/>
                <w:noProof/>
                <w:lang w:eastAsia="es-EC"/>
              </w:rPr>
              <w:tab/>
            </w:r>
            <w:r w:rsidR="00F86938" w:rsidRPr="004C65A5">
              <w:rPr>
                <w:rStyle w:val="Hipervnculo"/>
                <w:noProof/>
              </w:rPr>
              <w:t>Salud</w:t>
            </w:r>
            <w:r w:rsidR="00F86938">
              <w:rPr>
                <w:noProof/>
                <w:webHidden/>
              </w:rPr>
              <w:tab/>
            </w:r>
            <w:r w:rsidR="00F86938">
              <w:rPr>
                <w:noProof/>
                <w:webHidden/>
              </w:rPr>
              <w:fldChar w:fldCharType="begin"/>
            </w:r>
            <w:r w:rsidR="00F86938">
              <w:rPr>
                <w:noProof/>
                <w:webHidden/>
              </w:rPr>
              <w:instrText xml:space="preserve"> PAGEREF _Toc511750150 \h </w:instrText>
            </w:r>
            <w:r w:rsidR="00F86938">
              <w:rPr>
                <w:noProof/>
                <w:webHidden/>
              </w:rPr>
            </w:r>
            <w:r w:rsidR="00F86938">
              <w:rPr>
                <w:noProof/>
                <w:webHidden/>
              </w:rPr>
              <w:fldChar w:fldCharType="separate"/>
            </w:r>
            <w:r w:rsidR="00C179C9">
              <w:rPr>
                <w:noProof/>
                <w:webHidden/>
              </w:rPr>
              <w:t>187</w:t>
            </w:r>
            <w:r w:rsidR="00F86938">
              <w:rPr>
                <w:noProof/>
                <w:webHidden/>
              </w:rPr>
              <w:fldChar w:fldCharType="end"/>
            </w:r>
          </w:hyperlink>
        </w:p>
        <w:p w14:paraId="519F82E6" w14:textId="77777777" w:rsidR="00F86938" w:rsidRDefault="00967746">
          <w:pPr>
            <w:pStyle w:val="TDC3"/>
            <w:tabs>
              <w:tab w:val="left" w:pos="1320"/>
              <w:tab w:val="right" w:leader="dot" w:pos="9016"/>
            </w:tabs>
            <w:rPr>
              <w:rFonts w:eastAsiaTheme="minorEastAsia"/>
              <w:noProof/>
              <w:lang w:eastAsia="es-EC"/>
            </w:rPr>
          </w:pPr>
          <w:hyperlink w:anchor="_Toc511750151" w:history="1">
            <w:r w:rsidR="00F86938" w:rsidRPr="004C65A5">
              <w:rPr>
                <w:rStyle w:val="Hipervnculo"/>
                <w:noProof/>
              </w:rPr>
              <w:t>5.4.5</w:t>
            </w:r>
            <w:r w:rsidR="00F86938">
              <w:rPr>
                <w:rFonts w:eastAsiaTheme="minorEastAsia"/>
                <w:noProof/>
                <w:lang w:eastAsia="es-EC"/>
              </w:rPr>
              <w:tab/>
            </w:r>
            <w:r w:rsidR="00F86938" w:rsidRPr="004C65A5">
              <w:rPr>
                <w:rStyle w:val="Hipervnculo"/>
                <w:noProof/>
              </w:rPr>
              <w:t>Servicios Ecosistémicos – Sub-modelo Asentamientos Humanos</w:t>
            </w:r>
            <w:r w:rsidR="00F86938">
              <w:rPr>
                <w:noProof/>
                <w:webHidden/>
              </w:rPr>
              <w:tab/>
            </w:r>
            <w:r w:rsidR="00F86938">
              <w:rPr>
                <w:noProof/>
                <w:webHidden/>
              </w:rPr>
              <w:fldChar w:fldCharType="begin"/>
            </w:r>
            <w:r w:rsidR="00F86938">
              <w:rPr>
                <w:noProof/>
                <w:webHidden/>
              </w:rPr>
              <w:instrText xml:space="preserve"> PAGEREF _Toc511750151 \h </w:instrText>
            </w:r>
            <w:r w:rsidR="00F86938">
              <w:rPr>
                <w:noProof/>
                <w:webHidden/>
              </w:rPr>
            </w:r>
            <w:r w:rsidR="00F86938">
              <w:rPr>
                <w:noProof/>
                <w:webHidden/>
              </w:rPr>
              <w:fldChar w:fldCharType="separate"/>
            </w:r>
            <w:r w:rsidR="00C179C9">
              <w:rPr>
                <w:noProof/>
                <w:webHidden/>
              </w:rPr>
              <w:t>187</w:t>
            </w:r>
            <w:r w:rsidR="00F86938">
              <w:rPr>
                <w:noProof/>
                <w:webHidden/>
              </w:rPr>
              <w:fldChar w:fldCharType="end"/>
            </w:r>
          </w:hyperlink>
        </w:p>
        <w:p w14:paraId="6F6D9AE7" w14:textId="77777777" w:rsidR="00F86938" w:rsidRDefault="00967746">
          <w:pPr>
            <w:pStyle w:val="TDC3"/>
            <w:tabs>
              <w:tab w:val="left" w:pos="1320"/>
              <w:tab w:val="right" w:leader="dot" w:pos="9016"/>
            </w:tabs>
            <w:rPr>
              <w:rFonts w:eastAsiaTheme="minorEastAsia"/>
              <w:noProof/>
              <w:lang w:eastAsia="es-EC"/>
            </w:rPr>
          </w:pPr>
          <w:hyperlink w:anchor="_Toc511750152" w:history="1">
            <w:r w:rsidR="00F86938" w:rsidRPr="004C65A5">
              <w:rPr>
                <w:rStyle w:val="Hipervnculo"/>
                <w:noProof/>
              </w:rPr>
              <w:t>5.4.5.1</w:t>
            </w:r>
            <w:r w:rsidR="00F86938">
              <w:rPr>
                <w:rFonts w:eastAsiaTheme="minorEastAsia"/>
                <w:noProof/>
                <w:lang w:eastAsia="es-EC"/>
              </w:rPr>
              <w:tab/>
            </w:r>
            <w:r w:rsidR="00F86938" w:rsidRPr="004C65A5">
              <w:rPr>
                <w:rStyle w:val="Hipervnculo"/>
                <w:noProof/>
              </w:rPr>
              <w:t>Servicios Ecosistémicos para el Bienestar Humano y Reducción de la Pobreza</w:t>
            </w:r>
            <w:r w:rsidR="00F86938">
              <w:rPr>
                <w:noProof/>
                <w:webHidden/>
              </w:rPr>
              <w:tab/>
            </w:r>
            <w:r w:rsidR="00F86938">
              <w:rPr>
                <w:noProof/>
                <w:webHidden/>
              </w:rPr>
              <w:fldChar w:fldCharType="begin"/>
            </w:r>
            <w:r w:rsidR="00F86938">
              <w:rPr>
                <w:noProof/>
                <w:webHidden/>
              </w:rPr>
              <w:instrText xml:space="preserve"> PAGEREF _Toc511750152 \h </w:instrText>
            </w:r>
            <w:r w:rsidR="00F86938">
              <w:rPr>
                <w:noProof/>
                <w:webHidden/>
              </w:rPr>
            </w:r>
            <w:r w:rsidR="00F86938">
              <w:rPr>
                <w:noProof/>
                <w:webHidden/>
              </w:rPr>
              <w:fldChar w:fldCharType="separate"/>
            </w:r>
            <w:r w:rsidR="00C179C9">
              <w:rPr>
                <w:noProof/>
                <w:webHidden/>
              </w:rPr>
              <w:t>189</w:t>
            </w:r>
            <w:r w:rsidR="00F86938">
              <w:rPr>
                <w:noProof/>
                <w:webHidden/>
              </w:rPr>
              <w:fldChar w:fldCharType="end"/>
            </w:r>
          </w:hyperlink>
        </w:p>
        <w:p w14:paraId="5ADC7897" w14:textId="77777777" w:rsidR="00F86938" w:rsidRDefault="00967746">
          <w:pPr>
            <w:pStyle w:val="TDC3"/>
            <w:tabs>
              <w:tab w:val="left" w:pos="1320"/>
              <w:tab w:val="right" w:leader="dot" w:pos="9016"/>
            </w:tabs>
            <w:rPr>
              <w:rFonts w:eastAsiaTheme="minorEastAsia"/>
              <w:noProof/>
              <w:lang w:eastAsia="es-EC"/>
            </w:rPr>
          </w:pPr>
          <w:hyperlink w:anchor="_Toc511750153" w:history="1">
            <w:r w:rsidR="00F86938" w:rsidRPr="004C65A5">
              <w:rPr>
                <w:rStyle w:val="Hipervnculo"/>
                <w:noProof/>
              </w:rPr>
              <w:t>5.4.6</w:t>
            </w:r>
            <w:r w:rsidR="00F86938">
              <w:rPr>
                <w:rFonts w:eastAsiaTheme="minorEastAsia"/>
                <w:noProof/>
                <w:lang w:eastAsia="es-EC"/>
              </w:rPr>
              <w:tab/>
            </w:r>
            <w:r w:rsidR="00F86938" w:rsidRPr="004C65A5">
              <w:rPr>
                <w:rStyle w:val="Hipervnculo"/>
                <w:noProof/>
              </w:rPr>
              <w:t>Normativa para la Determinación del Sub-modelo de Asentamientos Humanos</w:t>
            </w:r>
            <w:r w:rsidR="00F86938">
              <w:rPr>
                <w:noProof/>
                <w:webHidden/>
              </w:rPr>
              <w:tab/>
            </w:r>
            <w:r w:rsidR="00F86938">
              <w:rPr>
                <w:noProof/>
                <w:webHidden/>
              </w:rPr>
              <w:fldChar w:fldCharType="begin"/>
            </w:r>
            <w:r w:rsidR="00F86938">
              <w:rPr>
                <w:noProof/>
                <w:webHidden/>
              </w:rPr>
              <w:instrText xml:space="preserve"> PAGEREF _Toc511750153 \h </w:instrText>
            </w:r>
            <w:r w:rsidR="00F86938">
              <w:rPr>
                <w:noProof/>
                <w:webHidden/>
              </w:rPr>
            </w:r>
            <w:r w:rsidR="00F86938">
              <w:rPr>
                <w:noProof/>
                <w:webHidden/>
              </w:rPr>
              <w:fldChar w:fldCharType="separate"/>
            </w:r>
            <w:r w:rsidR="00C179C9">
              <w:rPr>
                <w:noProof/>
                <w:webHidden/>
              </w:rPr>
              <w:t>190</w:t>
            </w:r>
            <w:r w:rsidR="00F86938">
              <w:rPr>
                <w:noProof/>
                <w:webHidden/>
              </w:rPr>
              <w:fldChar w:fldCharType="end"/>
            </w:r>
          </w:hyperlink>
        </w:p>
        <w:p w14:paraId="570B2F9E" w14:textId="77777777" w:rsidR="00F86938" w:rsidRDefault="00967746">
          <w:pPr>
            <w:pStyle w:val="TDC3"/>
            <w:tabs>
              <w:tab w:val="left" w:pos="1320"/>
              <w:tab w:val="right" w:leader="dot" w:pos="9016"/>
            </w:tabs>
            <w:rPr>
              <w:rFonts w:eastAsiaTheme="minorEastAsia"/>
              <w:noProof/>
              <w:lang w:eastAsia="es-EC"/>
            </w:rPr>
          </w:pPr>
          <w:hyperlink w:anchor="_Toc511750154" w:history="1">
            <w:r w:rsidR="00F86938" w:rsidRPr="004C65A5">
              <w:rPr>
                <w:rStyle w:val="Hipervnculo"/>
                <w:noProof/>
              </w:rPr>
              <w:t>5.4.6.1</w:t>
            </w:r>
            <w:r w:rsidR="00F86938">
              <w:rPr>
                <w:rFonts w:eastAsiaTheme="minorEastAsia"/>
                <w:noProof/>
                <w:lang w:eastAsia="es-EC"/>
              </w:rPr>
              <w:tab/>
            </w:r>
            <w:r w:rsidR="00F86938" w:rsidRPr="004C65A5">
              <w:rPr>
                <w:rStyle w:val="Hipervnculo"/>
                <w:noProof/>
              </w:rPr>
              <w:t>Constitución de la República</w:t>
            </w:r>
            <w:r w:rsidR="00F86938">
              <w:rPr>
                <w:noProof/>
                <w:webHidden/>
              </w:rPr>
              <w:tab/>
            </w:r>
            <w:r w:rsidR="00F86938">
              <w:rPr>
                <w:noProof/>
                <w:webHidden/>
              </w:rPr>
              <w:fldChar w:fldCharType="begin"/>
            </w:r>
            <w:r w:rsidR="00F86938">
              <w:rPr>
                <w:noProof/>
                <w:webHidden/>
              </w:rPr>
              <w:instrText xml:space="preserve"> PAGEREF _Toc511750154 \h </w:instrText>
            </w:r>
            <w:r w:rsidR="00F86938">
              <w:rPr>
                <w:noProof/>
                <w:webHidden/>
              </w:rPr>
            </w:r>
            <w:r w:rsidR="00F86938">
              <w:rPr>
                <w:noProof/>
                <w:webHidden/>
              </w:rPr>
              <w:fldChar w:fldCharType="separate"/>
            </w:r>
            <w:r w:rsidR="00C179C9">
              <w:rPr>
                <w:noProof/>
                <w:webHidden/>
              </w:rPr>
              <w:t>190</w:t>
            </w:r>
            <w:r w:rsidR="00F86938">
              <w:rPr>
                <w:noProof/>
                <w:webHidden/>
              </w:rPr>
              <w:fldChar w:fldCharType="end"/>
            </w:r>
          </w:hyperlink>
        </w:p>
        <w:p w14:paraId="632E966A" w14:textId="77777777" w:rsidR="00F86938" w:rsidRDefault="00967746">
          <w:pPr>
            <w:pStyle w:val="TDC3"/>
            <w:tabs>
              <w:tab w:val="left" w:pos="1320"/>
              <w:tab w:val="right" w:leader="dot" w:pos="9016"/>
            </w:tabs>
            <w:rPr>
              <w:rFonts w:eastAsiaTheme="minorEastAsia"/>
              <w:noProof/>
              <w:lang w:eastAsia="es-EC"/>
            </w:rPr>
          </w:pPr>
          <w:hyperlink w:anchor="_Toc511750155" w:history="1">
            <w:r w:rsidR="00F86938" w:rsidRPr="004C65A5">
              <w:rPr>
                <w:rStyle w:val="Hipervnculo"/>
                <w:noProof/>
              </w:rPr>
              <w:t>5.4.6.2</w:t>
            </w:r>
            <w:r w:rsidR="00F86938">
              <w:rPr>
                <w:rFonts w:eastAsiaTheme="minorEastAsia"/>
                <w:noProof/>
                <w:lang w:eastAsia="es-EC"/>
              </w:rPr>
              <w:tab/>
            </w:r>
            <w:r w:rsidR="00F86938" w:rsidRPr="004C65A5">
              <w:rPr>
                <w:rStyle w:val="Hipervnculo"/>
                <w:noProof/>
              </w:rPr>
              <w:t>Código Orgánico de Planificación y Finanzas Públicas</w:t>
            </w:r>
            <w:r w:rsidR="00F86938">
              <w:rPr>
                <w:noProof/>
                <w:webHidden/>
              </w:rPr>
              <w:tab/>
            </w:r>
            <w:r w:rsidR="00F86938">
              <w:rPr>
                <w:noProof/>
                <w:webHidden/>
              </w:rPr>
              <w:fldChar w:fldCharType="begin"/>
            </w:r>
            <w:r w:rsidR="00F86938">
              <w:rPr>
                <w:noProof/>
                <w:webHidden/>
              </w:rPr>
              <w:instrText xml:space="preserve"> PAGEREF _Toc511750155 \h </w:instrText>
            </w:r>
            <w:r w:rsidR="00F86938">
              <w:rPr>
                <w:noProof/>
                <w:webHidden/>
              </w:rPr>
            </w:r>
            <w:r w:rsidR="00F86938">
              <w:rPr>
                <w:noProof/>
                <w:webHidden/>
              </w:rPr>
              <w:fldChar w:fldCharType="separate"/>
            </w:r>
            <w:r w:rsidR="00C179C9">
              <w:rPr>
                <w:noProof/>
                <w:webHidden/>
              </w:rPr>
              <w:t>191</w:t>
            </w:r>
            <w:r w:rsidR="00F86938">
              <w:rPr>
                <w:noProof/>
                <w:webHidden/>
              </w:rPr>
              <w:fldChar w:fldCharType="end"/>
            </w:r>
          </w:hyperlink>
        </w:p>
        <w:p w14:paraId="0D4D4E6E" w14:textId="77777777" w:rsidR="00F86938" w:rsidRDefault="00967746">
          <w:pPr>
            <w:pStyle w:val="TDC3"/>
            <w:tabs>
              <w:tab w:val="left" w:pos="1320"/>
              <w:tab w:val="right" w:leader="dot" w:pos="9016"/>
            </w:tabs>
            <w:rPr>
              <w:rFonts w:eastAsiaTheme="minorEastAsia"/>
              <w:noProof/>
              <w:lang w:eastAsia="es-EC"/>
            </w:rPr>
          </w:pPr>
          <w:hyperlink w:anchor="_Toc511750156" w:history="1">
            <w:r w:rsidR="00F86938" w:rsidRPr="004C65A5">
              <w:rPr>
                <w:rStyle w:val="Hipervnculo"/>
                <w:noProof/>
              </w:rPr>
              <w:t>5.4.6.3</w:t>
            </w:r>
            <w:r w:rsidR="00F86938">
              <w:rPr>
                <w:rFonts w:eastAsiaTheme="minorEastAsia"/>
                <w:noProof/>
                <w:lang w:eastAsia="es-EC"/>
              </w:rPr>
              <w:tab/>
            </w:r>
            <w:r w:rsidR="00F86938" w:rsidRPr="004C65A5">
              <w:rPr>
                <w:rStyle w:val="Hipervnculo"/>
                <w:noProof/>
              </w:rPr>
              <w:t>Estrategia Territorial Nacional</w:t>
            </w:r>
            <w:r w:rsidR="00F86938">
              <w:rPr>
                <w:noProof/>
                <w:webHidden/>
              </w:rPr>
              <w:tab/>
            </w:r>
            <w:r w:rsidR="00F86938">
              <w:rPr>
                <w:noProof/>
                <w:webHidden/>
              </w:rPr>
              <w:fldChar w:fldCharType="begin"/>
            </w:r>
            <w:r w:rsidR="00F86938">
              <w:rPr>
                <w:noProof/>
                <w:webHidden/>
              </w:rPr>
              <w:instrText xml:space="preserve"> PAGEREF _Toc511750156 \h </w:instrText>
            </w:r>
            <w:r w:rsidR="00F86938">
              <w:rPr>
                <w:noProof/>
                <w:webHidden/>
              </w:rPr>
            </w:r>
            <w:r w:rsidR="00F86938">
              <w:rPr>
                <w:noProof/>
                <w:webHidden/>
              </w:rPr>
              <w:fldChar w:fldCharType="separate"/>
            </w:r>
            <w:r w:rsidR="00C179C9">
              <w:rPr>
                <w:noProof/>
                <w:webHidden/>
              </w:rPr>
              <w:t>191</w:t>
            </w:r>
            <w:r w:rsidR="00F86938">
              <w:rPr>
                <w:noProof/>
                <w:webHidden/>
              </w:rPr>
              <w:fldChar w:fldCharType="end"/>
            </w:r>
          </w:hyperlink>
        </w:p>
        <w:p w14:paraId="69C69758" w14:textId="77777777" w:rsidR="00F86938" w:rsidRDefault="00967746">
          <w:pPr>
            <w:pStyle w:val="TDC3"/>
            <w:tabs>
              <w:tab w:val="left" w:pos="1320"/>
              <w:tab w:val="right" w:leader="dot" w:pos="9016"/>
            </w:tabs>
            <w:rPr>
              <w:rFonts w:eastAsiaTheme="minorEastAsia"/>
              <w:noProof/>
              <w:lang w:eastAsia="es-EC"/>
            </w:rPr>
          </w:pPr>
          <w:hyperlink w:anchor="_Toc511750157" w:history="1">
            <w:r w:rsidR="00F86938" w:rsidRPr="004C65A5">
              <w:rPr>
                <w:rStyle w:val="Hipervnculo"/>
                <w:noProof/>
              </w:rPr>
              <w:t>5.4.7</w:t>
            </w:r>
            <w:r w:rsidR="00F86938">
              <w:rPr>
                <w:rFonts w:eastAsiaTheme="minorEastAsia"/>
                <w:noProof/>
                <w:lang w:eastAsia="es-EC"/>
              </w:rPr>
              <w:tab/>
            </w:r>
            <w:r w:rsidR="00F86938" w:rsidRPr="004C65A5">
              <w:rPr>
                <w:rStyle w:val="Hipervnculo"/>
                <w:noProof/>
              </w:rPr>
              <w:t>Análisis de Fortaleza, Oportunidades, Debilidades y Amenazas</w:t>
            </w:r>
            <w:r w:rsidR="00F86938">
              <w:rPr>
                <w:noProof/>
                <w:webHidden/>
              </w:rPr>
              <w:tab/>
            </w:r>
            <w:r w:rsidR="00F86938">
              <w:rPr>
                <w:noProof/>
                <w:webHidden/>
              </w:rPr>
              <w:fldChar w:fldCharType="begin"/>
            </w:r>
            <w:r w:rsidR="00F86938">
              <w:rPr>
                <w:noProof/>
                <w:webHidden/>
              </w:rPr>
              <w:instrText xml:space="preserve"> PAGEREF _Toc511750157 \h </w:instrText>
            </w:r>
            <w:r w:rsidR="00F86938">
              <w:rPr>
                <w:noProof/>
                <w:webHidden/>
              </w:rPr>
            </w:r>
            <w:r w:rsidR="00F86938">
              <w:rPr>
                <w:noProof/>
                <w:webHidden/>
              </w:rPr>
              <w:fldChar w:fldCharType="separate"/>
            </w:r>
            <w:r w:rsidR="00C179C9">
              <w:rPr>
                <w:noProof/>
                <w:webHidden/>
              </w:rPr>
              <w:t>191</w:t>
            </w:r>
            <w:r w:rsidR="00F86938">
              <w:rPr>
                <w:noProof/>
                <w:webHidden/>
              </w:rPr>
              <w:fldChar w:fldCharType="end"/>
            </w:r>
          </w:hyperlink>
        </w:p>
        <w:p w14:paraId="02A8EC74" w14:textId="77777777" w:rsidR="00F86938" w:rsidRDefault="00967746">
          <w:pPr>
            <w:pStyle w:val="TDC3"/>
            <w:tabs>
              <w:tab w:val="left" w:pos="1320"/>
              <w:tab w:val="right" w:leader="dot" w:pos="9016"/>
            </w:tabs>
            <w:rPr>
              <w:rFonts w:eastAsiaTheme="minorEastAsia"/>
              <w:noProof/>
              <w:lang w:eastAsia="es-EC"/>
            </w:rPr>
          </w:pPr>
          <w:hyperlink w:anchor="_Toc511750158" w:history="1">
            <w:r w:rsidR="00F86938" w:rsidRPr="004C65A5">
              <w:rPr>
                <w:rStyle w:val="Hipervnculo"/>
                <w:noProof/>
              </w:rPr>
              <w:t>5.4.8</w:t>
            </w:r>
            <w:r w:rsidR="00F86938">
              <w:rPr>
                <w:rFonts w:eastAsiaTheme="minorEastAsia"/>
                <w:noProof/>
                <w:lang w:eastAsia="es-EC"/>
              </w:rPr>
              <w:tab/>
            </w:r>
            <w:r w:rsidR="00F86938" w:rsidRPr="004C65A5">
              <w:rPr>
                <w:rStyle w:val="Hipervnculo"/>
                <w:noProof/>
              </w:rPr>
              <w:t>Descripción de Unidades de Manejo de la Zona de Asentamientos Humanos</w:t>
            </w:r>
            <w:r w:rsidR="00F86938">
              <w:rPr>
                <w:noProof/>
                <w:webHidden/>
              </w:rPr>
              <w:tab/>
            </w:r>
            <w:r w:rsidR="00F86938">
              <w:rPr>
                <w:noProof/>
                <w:webHidden/>
              </w:rPr>
              <w:fldChar w:fldCharType="begin"/>
            </w:r>
            <w:r w:rsidR="00F86938">
              <w:rPr>
                <w:noProof/>
                <w:webHidden/>
              </w:rPr>
              <w:instrText xml:space="preserve"> PAGEREF _Toc511750158 \h </w:instrText>
            </w:r>
            <w:r w:rsidR="00F86938">
              <w:rPr>
                <w:noProof/>
                <w:webHidden/>
              </w:rPr>
            </w:r>
            <w:r w:rsidR="00F86938">
              <w:rPr>
                <w:noProof/>
                <w:webHidden/>
              </w:rPr>
              <w:fldChar w:fldCharType="separate"/>
            </w:r>
            <w:r w:rsidR="00C179C9">
              <w:rPr>
                <w:noProof/>
                <w:webHidden/>
              </w:rPr>
              <w:t>192</w:t>
            </w:r>
            <w:r w:rsidR="00F86938">
              <w:rPr>
                <w:noProof/>
                <w:webHidden/>
              </w:rPr>
              <w:fldChar w:fldCharType="end"/>
            </w:r>
          </w:hyperlink>
        </w:p>
        <w:p w14:paraId="2583DDAF" w14:textId="77777777" w:rsidR="00F86938" w:rsidRDefault="00967746">
          <w:pPr>
            <w:pStyle w:val="TDC3"/>
            <w:tabs>
              <w:tab w:val="left" w:pos="1320"/>
              <w:tab w:val="right" w:leader="dot" w:pos="9016"/>
            </w:tabs>
            <w:rPr>
              <w:rFonts w:eastAsiaTheme="minorEastAsia"/>
              <w:noProof/>
              <w:lang w:eastAsia="es-EC"/>
            </w:rPr>
          </w:pPr>
          <w:hyperlink w:anchor="_Toc511750159" w:history="1">
            <w:r w:rsidR="00F86938" w:rsidRPr="004C65A5">
              <w:rPr>
                <w:rStyle w:val="Hipervnculo"/>
                <w:noProof/>
              </w:rPr>
              <w:t>5.4.8.1</w:t>
            </w:r>
            <w:r w:rsidR="00F86938">
              <w:rPr>
                <w:rFonts w:eastAsiaTheme="minorEastAsia"/>
                <w:noProof/>
                <w:lang w:eastAsia="es-EC"/>
              </w:rPr>
              <w:tab/>
            </w:r>
            <w:r w:rsidR="00F86938" w:rsidRPr="004C65A5">
              <w:rPr>
                <w:rStyle w:val="Hipervnculo"/>
                <w:noProof/>
              </w:rPr>
              <w:t>Estrategias de Unidades de Manejo para Asentamientos Humanos</w:t>
            </w:r>
            <w:r w:rsidR="00F86938">
              <w:rPr>
                <w:noProof/>
                <w:webHidden/>
              </w:rPr>
              <w:tab/>
            </w:r>
            <w:r w:rsidR="00F86938">
              <w:rPr>
                <w:noProof/>
                <w:webHidden/>
              </w:rPr>
              <w:fldChar w:fldCharType="begin"/>
            </w:r>
            <w:r w:rsidR="00F86938">
              <w:rPr>
                <w:noProof/>
                <w:webHidden/>
              </w:rPr>
              <w:instrText xml:space="preserve"> PAGEREF _Toc511750159 \h </w:instrText>
            </w:r>
            <w:r w:rsidR="00F86938">
              <w:rPr>
                <w:noProof/>
                <w:webHidden/>
              </w:rPr>
            </w:r>
            <w:r w:rsidR="00F86938">
              <w:rPr>
                <w:noProof/>
                <w:webHidden/>
              </w:rPr>
              <w:fldChar w:fldCharType="separate"/>
            </w:r>
            <w:r w:rsidR="00C179C9">
              <w:rPr>
                <w:noProof/>
                <w:webHidden/>
              </w:rPr>
              <w:t>195</w:t>
            </w:r>
            <w:r w:rsidR="00F86938">
              <w:rPr>
                <w:noProof/>
                <w:webHidden/>
              </w:rPr>
              <w:fldChar w:fldCharType="end"/>
            </w:r>
          </w:hyperlink>
        </w:p>
        <w:p w14:paraId="4EDC3740" w14:textId="77777777" w:rsidR="00F86938" w:rsidRDefault="00967746">
          <w:pPr>
            <w:pStyle w:val="TDC3"/>
            <w:tabs>
              <w:tab w:val="left" w:pos="1100"/>
              <w:tab w:val="right" w:leader="dot" w:pos="9016"/>
            </w:tabs>
            <w:rPr>
              <w:rFonts w:eastAsiaTheme="minorEastAsia"/>
              <w:noProof/>
              <w:lang w:eastAsia="es-EC"/>
            </w:rPr>
          </w:pPr>
          <w:hyperlink w:anchor="_Toc511750160" w:history="1">
            <w:r w:rsidR="00F86938" w:rsidRPr="004C65A5">
              <w:rPr>
                <w:rStyle w:val="Hipervnculo"/>
                <w:noProof/>
              </w:rPr>
              <w:t>5.5</w:t>
            </w:r>
            <w:r w:rsidR="00F86938">
              <w:rPr>
                <w:rFonts w:eastAsiaTheme="minorEastAsia"/>
                <w:noProof/>
                <w:lang w:eastAsia="es-EC"/>
              </w:rPr>
              <w:tab/>
            </w:r>
            <w:r w:rsidR="00F86938" w:rsidRPr="004C65A5">
              <w:rPr>
                <w:rStyle w:val="Hipervnculo"/>
                <w:noProof/>
              </w:rPr>
              <w:t>Determinación de las Zonas Ecológicas Económicas y sus Unidades de Manejo en la Zona de Explotación de Recursos Naturales no Renovables</w:t>
            </w:r>
            <w:r w:rsidR="00F86938">
              <w:rPr>
                <w:noProof/>
                <w:webHidden/>
              </w:rPr>
              <w:tab/>
            </w:r>
            <w:r w:rsidR="00F86938">
              <w:rPr>
                <w:noProof/>
                <w:webHidden/>
              </w:rPr>
              <w:fldChar w:fldCharType="begin"/>
            </w:r>
            <w:r w:rsidR="00F86938">
              <w:rPr>
                <w:noProof/>
                <w:webHidden/>
              </w:rPr>
              <w:instrText xml:space="preserve"> PAGEREF _Toc511750160 \h </w:instrText>
            </w:r>
            <w:r w:rsidR="00F86938">
              <w:rPr>
                <w:noProof/>
                <w:webHidden/>
              </w:rPr>
            </w:r>
            <w:r w:rsidR="00F86938">
              <w:rPr>
                <w:noProof/>
                <w:webHidden/>
              </w:rPr>
              <w:fldChar w:fldCharType="separate"/>
            </w:r>
            <w:r w:rsidR="00C179C9">
              <w:rPr>
                <w:noProof/>
                <w:webHidden/>
              </w:rPr>
              <w:t>196</w:t>
            </w:r>
            <w:r w:rsidR="00F86938">
              <w:rPr>
                <w:noProof/>
                <w:webHidden/>
              </w:rPr>
              <w:fldChar w:fldCharType="end"/>
            </w:r>
          </w:hyperlink>
        </w:p>
        <w:p w14:paraId="71407753" w14:textId="77777777" w:rsidR="00F86938" w:rsidRDefault="00967746">
          <w:pPr>
            <w:pStyle w:val="TDC3"/>
            <w:tabs>
              <w:tab w:val="left" w:pos="1320"/>
              <w:tab w:val="right" w:leader="dot" w:pos="9016"/>
            </w:tabs>
            <w:rPr>
              <w:rFonts w:eastAsiaTheme="minorEastAsia"/>
              <w:noProof/>
              <w:lang w:eastAsia="es-EC"/>
            </w:rPr>
          </w:pPr>
          <w:hyperlink w:anchor="_Toc511750161" w:history="1">
            <w:r w:rsidR="00F86938" w:rsidRPr="004C65A5">
              <w:rPr>
                <w:rStyle w:val="Hipervnculo"/>
                <w:noProof/>
              </w:rPr>
              <w:t>5.5.1</w:t>
            </w:r>
            <w:r w:rsidR="00F86938">
              <w:rPr>
                <w:rFonts w:eastAsiaTheme="minorEastAsia"/>
                <w:noProof/>
                <w:lang w:eastAsia="es-EC"/>
              </w:rPr>
              <w:tab/>
            </w:r>
            <w:r w:rsidR="00F86938" w:rsidRPr="004C65A5">
              <w:rPr>
                <w:rStyle w:val="Hipervnculo"/>
                <w:noProof/>
              </w:rPr>
              <w:t>Caracterización general</w:t>
            </w:r>
            <w:r w:rsidR="00F86938">
              <w:rPr>
                <w:noProof/>
                <w:webHidden/>
              </w:rPr>
              <w:tab/>
            </w:r>
            <w:r w:rsidR="00F86938">
              <w:rPr>
                <w:noProof/>
                <w:webHidden/>
              </w:rPr>
              <w:fldChar w:fldCharType="begin"/>
            </w:r>
            <w:r w:rsidR="00F86938">
              <w:rPr>
                <w:noProof/>
                <w:webHidden/>
              </w:rPr>
              <w:instrText xml:space="preserve"> PAGEREF _Toc511750161 \h </w:instrText>
            </w:r>
            <w:r w:rsidR="00F86938">
              <w:rPr>
                <w:noProof/>
                <w:webHidden/>
              </w:rPr>
            </w:r>
            <w:r w:rsidR="00F86938">
              <w:rPr>
                <w:noProof/>
                <w:webHidden/>
              </w:rPr>
              <w:fldChar w:fldCharType="separate"/>
            </w:r>
            <w:r w:rsidR="00C179C9">
              <w:rPr>
                <w:noProof/>
                <w:webHidden/>
              </w:rPr>
              <w:t>196</w:t>
            </w:r>
            <w:r w:rsidR="00F86938">
              <w:rPr>
                <w:noProof/>
                <w:webHidden/>
              </w:rPr>
              <w:fldChar w:fldCharType="end"/>
            </w:r>
          </w:hyperlink>
        </w:p>
        <w:p w14:paraId="512EACA1" w14:textId="77777777" w:rsidR="00F86938" w:rsidRDefault="00967746">
          <w:pPr>
            <w:pStyle w:val="TDC3"/>
            <w:tabs>
              <w:tab w:val="left" w:pos="1320"/>
              <w:tab w:val="right" w:leader="dot" w:pos="9016"/>
            </w:tabs>
            <w:rPr>
              <w:rFonts w:eastAsiaTheme="minorEastAsia"/>
              <w:noProof/>
              <w:lang w:eastAsia="es-EC"/>
            </w:rPr>
          </w:pPr>
          <w:hyperlink w:anchor="_Toc511750162" w:history="1">
            <w:r w:rsidR="00F86938" w:rsidRPr="004C65A5">
              <w:rPr>
                <w:rStyle w:val="Hipervnculo"/>
                <w:noProof/>
              </w:rPr>
              <w:t>5.5.1.1</w:t>
            </w:r>
            <w:r w:rsidR="00F86938">
              <w:rPr>
                <w:rFonts w:eastAsiaTheme="minorEastAsia"/>
                <w:noProof/>
                <w:lang w:eastAsia="es-EC"/>
              </w:rPr>
              <w:tab/>
            </w:r>
            <w:r w:rsidR="00F86938" w:rsidRPr="004C65A5">
              <w:rPr>
                <w:rStyle w:val="Hipervnculo"/>
                <w:noProof/>
              </w:rPr>
              <w:t>Minería</w:t>
            </w:r>
            <w:r w:rsidR="00F86938">
              <w:rPr>
                <w:noProof/>
                <w:webHidden/>
              </w:rPr>
              <w:tab/>
            </w:r>
            <w:r w:rsidR="00F86938">
              <w:rPr>
                <w:noProof/>
                <w:webHidden/>
              </w:rPr>
              <w:fldChar w:fldCharType="begin"/>
            </w:r>
            <w:r w:rsidR="00F86938">
              <w:rPr>
                <w:noProof/>
                <w:webHidden/>
              </w:rPr>
              <w:instrText xml:space="preserve"> PAGEREF _Toc511750162 \h </w:instrText>
            </w:r>
            <w:r w:rsidR="00F86938">
              <w:rPr>
                <w:noProof/>
                <w:webHidden/>
              </w:rPr>
            </w:r>
            <w:r w:rsidR="00F86938">
              <w:rPr>
                <w:noProof/>
                <w:webHidden/>
              </w:rPr>
              <w:fldChar w:fldCharType="separate"/>
            </w:r>
            <w:r w:rsidR="00C179C9">
              <w:rPr>
                <w:noProof/>
                <w:webHidden/>
              </w:rPr>
              <w:t>196</w:t>
            </w:r>
            <w:r w:rsidR="00F86938">
              <w:rPr>
                <w:noProof/>
                <w:webHidden/>
              </w:rPr>
              <w:fldChar w:fldCharType="end"/>
            </w:r>
          </w:hyperlink>
        </w:p>
        <w:p w14:paraId="06A17189" w14:textId="77777777" w:rsidR="00F86938" w:rsidRDefault="00967746">
          <w:pPr>
            <w:pStyle w:val="TDC3"/>
            <w:tabs>
              <w:tab w:val="left" w:pos="1320"/>
              <w:tab w:val="right" w:leader="dot" w:pos="9016"/>
            </w:tabs>
            <w:rPr>
              <w:rFonts w:eastAsiaTheme="minorEastAsia"/>
              <w:noProof/>
              <w:lang w:eastAsia="es-EC"/>
            </w:rPr>
          </w:pPr>
          <w:hyperlink w:anchor="_Toc511750163" w:history="1">
            <w:r w:rsidR="00F86938" w:rsidRPr="004C65A5">
              <w:rPr>
                <w:rStyle w:val="Hipervnculo"/>
                <w:noProof/>
              </w:rPr>
              <w:t>5.5.1.2</w:t>
            </w:r>
            <w:r w:rsidR="00F86938">
              <w:rPr>
                <w:rFonts w:eastAsiaTheme="minorEastAsia"/>
                <w:noProof/>
                <w:lang w:eastAsia="es-EC"/>
              </w:rPr>
              <w:tab/>
            </w:r>
            <w:r w:rsidR="00F86938" w:rsidRPr="004C65A5">
              <w:rPr>
                <w:rStyle w:val="Hipervnculo"/>
                <w:noProof/>
              </w:rPr>
              <w:t>Petróleo</w:t>
            </w:r>
            <w:r w:rsidR="00F86938">
              <w:rPr>
                <w:noProof/>
                <w:webHidden/>
              </w:rPr>
              <w:tab/>
            </w:r>
            <w:r w:rsidR="00F86938">
              <w:rPr>
                <w:noProof/>
                <w:webHidden/>
              </w:rPr>
              <w:fldChar w:fldCharType="begin"/>
            </w:r>
            <w:r w:rsidR="00F86938">
              <w:rPr>
                <w:noProof/>
                <w:webHidden/>
              </w:rPr>
              <w:instrText xml:space="preserve"> PAGEREF _Toc511750163 \h </w:instrText>
            </w:r>
            <w:r w:rsidR="00F86938">
              <w:rPr>
                <w:noProof/>
                <w:webHidden/>
              </w:rPr>
            </w:r>
            <w:r w:rsidR="00F86938">
              <w:rPr>
                <w:noProof/>
                <w:webHidden/>
              </w:rPr>
              <w:fldChar w:fldCharType="separate"/>
            </w:r>
            <w:r w:rsidR="00C179C9">
              <w:rPr>
                <w:noProof/>
                <w:webHidden/>
              </w:rPr>
              <w:t>198</w:t>
            </w:r>
            <w:r w:rsidR="00F86938">
              <w:rPr>
                <w:noProof/>
                <w:webHidden/>
              </w:rPr>
              <w:fldChar w:fldCharType="end"/>
            </w:r>
          </w:hyperlink>
        </w:p>
        <w:p w14:paraId="7A8D4E76" w14:textId="77777777" w:rsidR="00F86938" w:rsidRDefault="00967746">
          <w:pPr>
            <w:pStyle w:val="TDC3"/>
            <w:tabs>
              <w:tab w:val="left" w:pos="1320"/>
              <w:tab w:val="right" w:leader="dot" w:pos="9016"/>
            </w:tabs>
            <w:rPr>
              <w:rFonts w:eastAsiaTheme="minorEastAsia"/>
              <w:noProof/>
              <w:lang w:eastAsia="es-EC"/>
            </w:rPr>
          </w:pPr>
          <w:hyperlink w:anchor="_Toc511750164" w:history="1">
            <w:r w:rsidR="00F86938" w:rsidRPr="004C65A5">
              <w:rPr>
                <w:rStyle w:val="Hipervnculo"/>
                <w:noProof/>
              </w:rPr>
              <w:t>5.5.1.3</w:t>
            </w:r>
            <w:r w:rsidR="00F86938">
              <w:rPr>
                <w:rFonts w:eastAsiaTheme="minorEastAsia"/>
                <w:noProof/>
                <w:lang w:eastAsia="es-EC"/>
              </w:rPr>
              <w:tab/>
            </w:r>
            <w:r w:rsidR="00F86938" w:rsidRPr="004C65A5">
              <w:rPr>
                <w:rStyle w:val="Hipervnculo"/>
                <w:noProof/>
              </w:rPr>
              <w:t>Servicios Ecosistémicos – Sub-modelo para Extracción de Recursos Naturales No Renovables</w:t>
            </w:r>
            <w:r w:rsidR="00F86938">
              <w:rPr>
                <w:noProof/>
                <w:webHidden/>
              </w:rPr>
              <w:tab/>
            </w:r>
            <w:r w:rsidR="00F86938">
              <w:rPr>
                <w:noProof/>
                <w:webHidden/>
              </w:rPr>
              <w:fldChar w:fldCharType="begin"/>
            </w:r>
            <w:r w:rsidR="00F86938">
              <w:rPr>
                <w:noProof/>
                <w:webHidden/>
              </w:rPr>
              <w:instrText xml:space="preserve"> PAGEREF _Toc511750164 \h </w:instrText>
            </w:r>
            <w:r w:rsidR="00F86938">
              <w:rPr>
                <w:noProof/>
                <w:webHidden/>
              </w:rPr>
            </w:r>
            <w:r w:rsidR="00F86938">
              <w:rPr>
                <w:noProof/>
                <w:webHidden/>
              </w:rPr>
              <w:fldChar w:fldCharType="separate"/>
            </w:r>
            <w:r w:rsidR="00C179C9">
              <w:rPr>
                <w:noProof/>
                <w:webHidden/>
              </w:rPr>
              <w:t>198</w:t>
            </w:r>
            <w:r w:rsidR="00F86938">
              <w:rPr>
                <w:noProof/>
                <w:webHidden/>
              </w:rPr>
              <w:fldChar w:fldCharType="end"/>
            </w:r>
          </w:hyperlink>
        </w:p>
        <w:p w14:paraId="1A07FFD4" w14:textId="77777777" w:rsidR="00F86938" w:rsidRDefault="00967746">
          <w:pPr>
            <w:pStyle w:val="TDC3"/>
            <w:tabs>
              <w:tab w:val="left" w:pos="1320"/>
              <w:tab w:val="right" w:leader="dot" w:pos="9016"/>
            </w:tabs>
            <w:rPr>
              <w:rFonts w:eastAsiaTheme="minorEastAsia"/>
              <w:noProof/>
              <w:lang w:eastAsia="es-EC"/>
            </w:rPr>
          </w:pPr>
          <w:hyperlink w:anchor="_Toc511750165" w:history="1">
            <w:r w:rsidR="00F86938" w:rsidRPr="004C65A5">
              <w:rPr>
                <w:rStyle w:val="Hipervnculo"/>
                <w:noProof/>
              </w:rPr>
              <w:t>5.5.2</w:t>
            </w:r>
            <w:r w:rsidR="00F86938">
              <w:rPr>
                <w:rFonts w:eastAsiaTheme="minorEastAsia"/>
                <w:noProof/>
                <w:lang w:eastAsia="es-EC"/>
              </w:rPr>
              <w:tab/>
            </w:r>
            <w:r w:rsidR="00F86938" w:rsidRPr="004C65A5">
              <w:rPr>
                <w:rStyle w:val="Hipervnculo"/>
                <w:noProof/>
              </w:rPr>
              <w:t>Caracterización geográfica</w:t>
            </w:r>
            <w:r w:rsidR="00F86938">
              <w:rPr>
                <w:noProof/>
                <w:webHidden/>
              </w:rPr>
              <w:tab/>
            </w:r>
            <w:r w:rsidR="00F86938">
              <w:rPr>
                <w:noProof/>
                <w:webHidden/>
              </w:rPr>
              <w:fldChar w:fldCharType="begin"/>
            </w:r>
            <w:r w:rsidR="00F86938">
              <w:rPr>
                <w:noProof/>
                <w:webHidden/>
              </w:rPr>
              <w:instrText xml:space="preserve"> PAGEREF _Toc511750165 \h </w:instrText>
            </w:r>
            <w:r w:rsidR="00F86938">
              <w:rPr>
                <w:noProof/>
                <w:webHidden/>
              </w:rPr>
            </w:r>
            <w:r w:rsidR="00F86938">
              <w:rPr>
                <w:noProof/>
                <w:webHidden/>
              </w:rPr>
              <w:fldChar w:fldCharType="separate"/>
            </w:r>
            <w:r w:rsidR="00C179C9">
              <w:rPr>
                <w:noProof/>
                <w:webHidden/>
              </w:rPr>
              <w:t>199</w:t>
            </w:r>
            <w:r w:rsidR="00F86938">
              <w:rPr>
                <w:noProof/>
                <w:webHidden/>
              </w:rPr>
              <w:fldChar w:fldCharType="end"/>
            </w:r>
          </w:hyperlink>
        </w:p>
        <w:p w14:paraId="3FEE1E57" w14:textId="77777777" w:rsidR="00F86938" w:rsidRDefault="00967746">
          <w:pPr>
            <w:pStyle w:val="TDC3"/>
            <w:tabs>
              <w:tab w:val="left" w:pos="1320"/>
              <w:tab w:val="right" w:leader="dot" w:pos="9016"/>
            </w:tabs>
            <w:rPr>
              <w:rFonts w:eastAsiaTheme="minorEastAsia"/>
              <w:noProof/>
              <w:lang w:eastAsia="es-EC"/>
            </w:rPr>
          </w:pPr>
          <w:hyperlink w:anchor="_Toc511750166" w:history="1">
            <w:r w:rsidR="00F86938" w:rsidRPr="004C65A5">
              <w:rPr>
                <w:rStyle w:val="Hipervnculo"/>
                <w:noProof/>
              </w:rPr>
              <w:t>5.5.3</w:t>
            </w:r>
            <w:r w:rsidR="00F86938">
              <w:rPr>
                <w:rFonts w:eastAsiaTheme="minorEastAsia"/>
                <w:noProof/>
                <w:lang w:eastAsia="es-EC"/>
              </w:rPr>
              <w:tab/>
            </w:r>
            <w:r w:rsidR="00F86938" w:rsidRPr="004C65A5">
              <w:rPr>
                <w:rStyle w:val="Hipervnculo"/>
                <w:noProof/>
              </w:rPr>
              <w:t>Normativa para la Determinación del Sub-modelo de Explotación de Recursos Naturales no Renovables</w:t>
            </w:r>
            <w:r w:rsidR="00F86938">
              <w:rPr>
                <w:noProof/>
                <w:webHidden/>
              </w:rPr>
              <w:tab/>
            </w:r>
            <w:r w:rsidR="00F86938">
              <w:rPr>
                <w:noProof/>
                <w:webHidden/>
              </w:rPr>
              <w:fldChar w:fldCharType="begin"/>
            </w:r>
            <w:r w:rsidR="00F86938">
              <w:rPr>
                <w:noProof/>
                <w:webHidden/>
              </w:rPr>
              <w:instrText xml:space="preserve"> PAGEREF _Toc511750166 \h </w:instrText>
            </w:r>
            <w:r w:rsidR="00F86938">
              <w:rPr>
                <w:noProof/>
                <w:webHidden/>
              </w:rPr>
            </w:r>
            <w:r w:rsidR="00F86938">
              <w:rPr>
                <w:noProof/>
                <w:webHidden/>
              </w:rPr>
              <w:fldChar w:fldCharType="separate"/>
            </w:r>
            <w:r w:rsidR="00C179C9">
              <w:rPr>
                <w:noProof/>
                <w:webHidden/>
              </w:rPr>
              <w:t>199</w:t>
            </w:r>
            <w:r w:rsidR="00F86938">
              <w:rPr>
                <w:noProof/>
                <w:webHidden/>
              </w:rPr>
              <w:fldChar w:fldCharType="end"/>
            </w:r>
          </w:hyperlink>
        </w:p>
        <w:p w14:paraId="2D0EBD88" w14:textId="77777777" w:rsidR="00F86938" w:rsidRDefault="00967746">
          <w:pPr>
            <w:pStyle w:val="TDC3"/>
            <w:tabs>
              <w:tab w:val="left" w:pos="1320"/>
              <w:tab w:val="right" w:leader="dot" w:pos="9016"/>
            </w:tabs>
            <w:rPr>
              <w:rFonts w:eastAsiaTheme="minorEastAsia"/>
              <w:noProof/>
              <w:lang w:eastAsia="es-EC"/>
            </w:rPr>
          </w:pPr>
          <w:hyperlink w:anchor="_Toc511750167" w:history="1">
            <w:r w:rsidR="00F86938" w:rsidRPr="004C65A5">
              <w:rPr>
                <w:rStyle w:val="Hipervnculo"/>
                <w:noProof/>
              </w:rPr>
              <w:t>5.5.3.1</w:t>
            </w:r>
            <w:r w:rsidR="00F86938">
              <w:rPr>
                <w:rFonts w:eastAsiaTheme="minorEastAsia"/>
                <w:noProof/>
                <w:lang w:eastAsia="es-EC"/>
              </w:rPr>
              <w:tab/>
            </w:r>
            <w:r w:rsidR="00F86938" w:rsidRPr="004C65A5">
              <w:rPr>
                <w:rStyle w:val="Hipervnculo"/>
                <w:noProof/>
              </w:rPr>
              <w:t>Constitución de la República</w:t>
            </w:r>
            <w:r w:rsidR="00F86938">
              <w:rPr>
                <w:noProof/>
                <w:webHidden/>
              </w:rPr>
              <w:tab/>
            </w:r>
            <w:r w:rsidR="00F86938">
              <w:rPr>
                <w:noProof/>
                <w:webHidden/>
              </w:rPr>
              <w:fldChar w:fldCharType="begin"/>
            </w:r>
            <w:r w:rsidR="00F86938">
              <w:rPr>
                <w:noProof/>
                <w:webHidden/>
              </w:rPr>
              <w:instrText xml:space="preserve"> PAGEREF _Toc511750167 \h </w:instrText>
            </w:r>
            <w:r w:rsidR="00F86938">
              <w:rPr>
                <w:noProof/>
                <w:webHidden/>
              </w:rPr>
            </w:r>
            <w:r w:rsidR="00F86938">
              <w:rPr>
                <w:noProof/>
                <w:webHidden/>
              </w:rPr>
              <w:fldChar w:fldCharType="separate"/>
            </w:r>
            <w:r w:rsidR="00C179C9">
              <w:rPr>
                <w:noProof/>
                <w:webHidden/>
              </w:rPr>
              <w:t>199</w:t>
            </w:r>
            <w:r w:rsidR="00F86938">
              <w:rPr>
                <w:noProof/>
                <w:webHidden/>
              </w:rPr>
              <w:fldChar w:fldCharType="end"/>
            </w:r>
          </w:hyperlink>
        </w:p>
        <w:p w14:paraId="2989E0A7" w14:textId="77777777" w:rsidR="00F86938" w:rsidRDefault="00967746">
          <w:pPr>
            <w:pStyle w:val="TDC3"/>
            <w:tabs>
              <w:tab w:val="left" w:pos="1320"/>
              <w:tab w:val="right" w:leader="dot" w:pos="9016"/>
            </w:tabs>
            <w:rPr>
              <w:rFonts w:eastAsiaTheme="minorEastAsia"/>
              <w:noProof/>
              <w:lang w:eastAsia="es-EC"/>
            </w:rPr>
          </w:pPr>
          <w:hyperlink w:anchor="_Toc511750168" w:history="1">
            <w:r w:rsidR="00F86938" w:rsidRPr="004C65A5">
              <w:rPr>
                <w:rStyle w:val="Hipervnculo"/>
                <w:noProof/>
              </w:rPr>
              <w:t>5.5.3.2</w:t>
            </w:r>
            <w:r w:rsidR="00F86938">
              <w:rPr>
                <w:rFonts w:eastAsiaTheme="minorEastAsia"/>
                <w:noProof/>
                <w:lang w:eastAsia="es-EC"/>
              </w:rPr>
              <w:tab/>
            </w:r>
            <w:r w:rsidR="00F86938" w:rsidRPr="004C65A5">
              <w:rPr>
                <w:rStyle w:val="Hipervnculo"/>
                <w:noProof/>
              </w:rPr>
              <w:t>Ley de Minería</w:t>
            </w:r>
            <w:r w:rsidR="00F86938">
              <w:rPr>
                <w:noProof/>
                <w:webHidden/>
              </w:rPr>
              <w:tab/>
            </w:r>
            <w:r w:rsidR="00F86938">
              <w:rPr>
                <w:noProof/>
                <w:webHidden/>
              </w:rPr>
              <w:fldChar w:fldCharType="begin"/>
            </w:r>
            <w:r w:rsidR="00F86938">
              <w:rPr>
                <w:noProof/>
                <w:webHidden/>
              </w:rPr>
              <w:instrText xml:space="preserve"> PAGEREF _Toc511750168 \h </w:instrText>
            </w:r>
            <w:r w:rsidR="00F86938">
              <w:rPr>
                <w:noProof/>
                <w:webHidden/>
              </w:rPr>
            </w:r>
            <w:r w:rsidR="00F86938">
              <w:rPr>
                <w:noProof/>
                <w:webHidden/>
              </w:rPr>
              <w:fldChar w:fldCharType="separate"/>
            </w:r>
            <w:r w:rsidR="00C179C9">
              <w:rPr>
                <w:noProof/>
                <w:webHidden/>
              </w:rPr>
              <w:t>200</w:t>
            </w:r>
            <w:r w:rsidR="00F86938">
              <w:rPr>
                <w:noProof/>
                <w:webHidden/>
              </w:rPr>
              <w:fldChar w:fldCharType="end"/>
            </w:r>
          </w:hyperlink>
        </w:p>
        <w:p w14:paraId="297C1CC5" w14:textId="77777777" w:rsidR="00F86938" w:rsidRDefault="00967746">
          <w:pPr>
            <w:pStyle w:val="TDC3"/>
            <w:tabs>
              <w:tab w:val="left" w:pos="1320"/>
              <w:tab w:val="right" w:leader="dot" w:pos="9016"/>
            </w:tabs>
            <w:rPr>
              <w:rFonts w:eastAsiaTheme="minorEastAsia"/>
              <w:noProof/>
              <w:lang w:eastAsia="es-EC"/>
            </w:rPr>
          </w:pPr>
          <w:hyperlink w:anchor="_Toc511750169" w:history="1">
            <w:r w:rsidR="00F86938" w:rsidRPr="004C65A5">
              <w:rPr>
                <w:rStyle w:val="Hipervnculo"/>
                <w:noProof/>
              </w:rPr>
              <w:t>5.5.3.3</w:t>
            </w:r>
            <w:r w:rsidR="00F86938">
              <w:rPr>
                <w:rFonts w:eastAsiaTheme="minorEastAsia"/>
                <w:noProof/>
                <w:lang w:eastAsia="es-EC"/>
              </w:rPr>
              <w:tab/>
            </w:r>
            <w:r w:rsidR="00F86938" w:rsidRPr="004C65A5">
              <w:rPr>
                <w:rStyle w:val="Hipervnculo"/>
                <w:noProof/>
              </w:rPr>
              <w:t>Reglamento General a la Ley de Minería</w:t>
            </w:r>
            <w:r w:rsidR="00F86938">
              <w:rPr>
                <w:noProof/>
                <w:webHidden/>
              </w:rPr>
              <w:tab/>
            </w:r>
            <w:r w:rsidR="00F86938">
              <w:rPr>
                <w:noProof/>
                <w:webHidden/>
              </w:rPr>
              <w:fldChar w:fldCharType="begin"/>
            </w:r>
            <w:r w:rsidR="00F86938">
              <w:rPr>
                <w:noProof/>
                <w:webHidden/>
              </w:rPr>
              <w:instrText xml:space="preserve"> PAGEREF _Toc511750169 \h </w:instrText>
            </w:r>
            <w:r w:rsidR="00F86938">
              <w:rPr>
                <w:noProof/>
                <w:webHidden/>
              </w:rPr>
            </w:r>
            <w:r w:rsidR="00F86938">
              <w:rPr>
                <w:noProof/>
                <w:webHidden/>
              </w:rPr>
              <w:fldChar w:fldCharType="separate"/>
            </w:r>
            <w:r w:rsidR="00C179C9">
              <w:rPr>
                <w:noProof/>
                <w:webHidden/>
              </w:rPr>
              <w:t>202</w:t>
            </w:r>
            <w:r w:rsidR="00F86938">
              <w:rPr>
                <w:noProof/>
                <w:webHidden/>
              </w:rPr>
              <w:fldChar w:fldCharType="end"/>
            </w:r>
          </w:hyperlink>
        </w:p>
        <w:p w14:paraId="19686A97" w14:textId="77777777" w:rsidR="00F86938" w:rsidRDefault="00967746">
          <w:pPr>
            <w:pStyle w:val="TDC3"/>
            <w:tabs>
              <w:tab w:val="left" w:pos="1320"/>
              <w:tab w:val="right" w:leader="dot" w:pos="9016"/>
            </w:tabs>
            <w:rPr>
              <w:rFonts w:eastAsiaTheme="minorEastAsia"/>
              <w:noProof/>
              <w:lang w:eastAsia="es-EC"/>
            </w:rPr>
          </w:pPr>
          <w:hyperlink w:anchor="_Toc511750170" w:history="1">
            <w:r w:rsidR="00F86938" w:rsidRPr="004C65A5">
              <w:rPr>
                <w:rStyle w:val="Hipervnculo"/>
                <w:noProof/>
              </w:rPr>
              <w:t>5.5.3.4</w:t>
            </w:r>
            <w:r w:rsidR="00F86938">
              <w:rPr>
                <w:rFonts w:eastAsiaTheme="minorEastAsia"/>
                <w:noProof/>
                <w:lang w:eastAsia="es-EC"/>
              </w:rPr>
              <w:tab/>
            </w:r>
            <w:r w:rsidR="00F86938" w:rsidRPr="004C65A5">
              <w:rPr>
                <w:rStyle w:val="Hipervnculo"/>
                <w:noProof/>
              </w:rPr>
              <w:t>Ley de Hidrocarburos</w:t>
            </w:r>
            <w:r w:rsidR="00F86938">
              <w:rPr>
                <w:noProof/>
                <w:webHidden/>
              </w:rPr>
              <w:tab/>
            </w:r>
            <w:r w:rsidR="00F86938">
              <w:rPr>
                <w:noProof/>
                <w:webHidden/>
              </w:rPr>
              <w:fldChar w:fldCharType="begin"/>
            </w:r>
            <w:r w:rsidR="00F86938">
              <w:rPr>
                <w:noProof/>
                <w:webHidden/>
              </w:rPr>
              <w:instrText xml:space="preserve"> PAGEREF _Toc511750170 \h </w:instrText>
            </w:r>
            <w:r w:rsidR="00F86938">
              <w:rPr>
                <w:noProof/>
                <w:webHidden/>
              </w:rPr>
            </w:r>
            <w:r w:rsidR="00F86938">
              <w:rPr>
                <w:noProof/>
                <w:webHidden/>
              </w:rPr>
              <w:fldChar w:fldCharType="separate"/>
            </w:r>
            <w:r w:rsidR="00C179C9">
              <w:rPr>
                <w:noProof/>
                <w:webHidden/>
              </w:rPr>
              <w:t>203</w:t>
            </w:r>
            <w:r w:rsidR="00F86938">
              <w:rPr>
                <w:noProof/>
                <w:webHidden/>
              </w:rPr>
              <w:fldChar w:fldCharType="end"/>
            </w:r>
          </w:hyperlink>
        </w:p>
        <w:p w14:paraId="55CDDF19" w14:textId="77777777" w:rsidR="00F86938" w:rsidRDefault="00967746">
          <w:pPr>
            <w:pStyle w:val="TDC3"/>
            <w:tabs>
              <w:tab w:val="left" w:pos="1320"/>
              <w:tab w:val="right" w:leader="dot" w:pos="9016"/>
            </w:tabs>
            <w:rPr>
              <w:rFonts w:eastAsiaTheme="minorEastAsia"/>
              <w:noProof/>
              <w:lang w:eastAsia="es-EC"/>
            </w:rPr>
          </w:pPr>
          <w:hyperlink w:anchor="_Toc511750171" w:history="1">
            <w:r w:rsidR="00F86938" w:rsidRPr="004C65A5">
              <w:rPr>
                <w:rStyle w:val="Hipervnculo"/>
                <w:noProof/>
              </w:rPr>
              <w:t>5.5.4</w:t>
            </w:r>
            <w:r w:rsidR="00F86938">
              <w:rPr>
                <w:rFonts w:eastAsiaTheme="minorEastAsia"/>
                <w:noProof/>
                <w:lang w:eastAsia="es-EC"/>
              </w:rPr>
              <w:tab/>
            </w:r>
            <w:r w:rsidR="00F86938" w:rsidRPr="004C65A5">
              <w:rPr>
                <w:rStyle w:val="Hipervnculo"/>
                <w:noProof/>
              </w:rPr>
              <w:t>Análisis de Fortaleza, Oportunidades, Debilidades y Amenazas</w:t>
            </w:r>
            <w:r w:rsidR="00F86938">
              <w:rPr>
                <w:noProof/>
                <w:webHidden/>
              </w:rPr>
              <w:tab/>
            </w:r>
            <w:r w:rsidR="00F86938">
              <w:rPr>
                <w:noProof/>
                <w:webHidden/>
              </w:rPr>
              <w:fldChar w:fldCharType="begin"/>
            </w:r>
            <w:r w:rsidR="00F86938">
              <w:rPr>
                <w:noProof/>
                <w:webHidden/>
              </w:rPr>
              <w:instrText xml:space="preserve"> PAGEREF _Toc511750171 \h </w:instrText>
            </w:r>
            <w:r w:rsidR="00F86938">
              <w:rPr>
                <w:noProof/>
                <w:webHidden/>
              </w:rPr>
            </w:r>
            <w:r w:rsidR="00F86938">
              <w:rPr>
                <w:noProof/>
                <w:webHidden/>
              </w:rPr>
              <w:fldChar w:fldCharType="separate"/>
            </w:r>
            <w:r w:rsidR="00C179C9">
              <w:rPr>
                <w:noProof/>
                <w:webHidden/>
              </w:rPr>
              <w:t>204</w:t>
            </w:r>
            <w:r w:rsidR="00F86938">
              <w:rPr>
                <w:noProof/>
                <w:webHidden/>
              </w:rPr>
              <w:fldChar w:fldCharType="end"/>
            </w:r>
          </w:hyperlink>
        </w:p>
        <w:p w14:paraId="55F49D6B" w14:textId="77777777" w:rsidR="00F86938" w:rsidRDefault="00967746">
          <w:pPr>
            <w:pStyle w:val="TDC3"/>
            <w:tabs>
              <w:tab w:val="left" w:pos="1320"/>
              <w:tab w:val="right" w:leader="dot" w:pos="9016"/>
            </w:tabs>
            <w:rPr>
              <w:rFonts w:eastAsiaTheme="minorEastAsia"/>
              <w:noProof/>
              <w:lang w:eastAsia="es-EC"/>
            </w:rPr>
          </w:pPr>
          <w:hyperlink w:anchor="_Toc511750172" w:history="1">
            <w:r w:rsidR="00F86938" w:rsidRPr="004C65A5">
              <w:rPr>
                <w:rStyle w:val="Hipervnculo"/>
                <w:noProof/>
              </w:rPr>
              <w:t>5.5.5</w:t>
            </w:r>
            <w:r w:rsidR="00F86938">
              <w:rPr>
                <w:rFonts w:eastAsiaTheme="minorEastAsia"/>
                <w:noProof/>
                <w:lang w:eastAsia="es-EC"/>
              </w:rPr>
              <w:tab/>
            </w:r>
            <w:r w:rsidR="00F86938" w:rsidRPr="004C65A5">
              <w:rPr>
                <w:rStyle w:val="Hipervnculo"/>
                <w:noProof/>
              </w:rPr>
              <w:t>Conceptualización</w:t>
            </w:r>
            <w:r w:rsidR="00F86938">
              <w:rPr>
                <w:noProof/>
                <w:webHidden/>
              </w:rPr>
              <w:tab/>
            </w:r>
            <w:r w:rsidR="00F86938">
              <w:rPr>
                <w:noProof/>
                <w:webHidden/>
              </w:rPr>
              <w:fldChar w:fldCharType="begin"/>
            </w:r>
            <w:r w:rsidR="00F86938">
              <w:rPr>
                <w:noProof/>
                <w:webHidden/>
              </w:rPr>
              <w:instrText xml:space="preserve"> PAGEREF _Toc511750172 \h </w:instrText>
            </w:r>
            <w:r w:rsidR="00F86938">
              <w:rPr>
                <w:noProof/>
                <w:webHidden/>
              </w:rPr>
            </w:r>
            <w:r w:rsidR="00F86938">
              <w:rPr>
                <w:noProof/>
                <w:webHidden/>
              </w:rPr>
              <w:fldChar w:fldCharType="separate"/>
            </w:r>
            <w:r w:rsidR="00C179C9">
              <w:rPr>
                <w:noProof/>
                <w:webHidden/>
              </w:rPr>
              <w:t>205</w:t>
            </w:r>
            <w:r w:rsidR="00F86938">
              <w:rPr>
                <w:noProof/>
                <w:webHidden/>
              </w:rPr>
              <w:fldChar w:fldCharType="end"/>
            </w:r>
          </w:hyperlink>
        </w:p>
        <w:p w14:paraId="2447FBD2" w14:textId="77777777" w:rsidR="00F86938" w:rsidRDefault="00967746">
          <w:pPr>
            <w:pStyle w:val="TDC3"/>
            <w:tabs>
              <w:tab w:val="left" w:pos="1320"/>
              <w:tab w:val="right" w:leader="dot" w:pos="9016"/>
            </w:tabs>
            <w:rPr>
              <w:rFonts w:eastAsiaTheme="minorEastAsia"/>
              <w:noProof/>
              <w:lang w:eastAsia="es-EC"/>
            </w:rPr>
          </w:pPr>
          <w:hyperlink w:anchor="_Toc511750173" w:history="1">
            <w:r w:rsidR="00F86938" w:rsidRPr="004C65A5">
              <w:rPr>
                <w:rStyle w:val="Hipervnculo"/>
                <w:noProof/>
              </w:rPr>
              <w:t>5.5.6</w:t>
            </w:r>
            <w:r w:rsidR="00F86938">
              <w:rPr>
                <w:rFonts w:eastAsiaTheme="minorEastAsia"/>
                <w:noProof/>
                <w:lang w:eastAsia="es-EC"/>
              </w:rPr>
              <w:tab/>
            </w:r>
            <w:r w:rsidR="00F86938" w:rsidRPr="004C65A5">
              <w:rPr>
                <w:rStyle w:val="Hipervnculo"/>
                <w:noProof/>
              </w:rPr>
              <w:t>Unidad de manejo en la zona de explotación de recursos naturales no renovables</w:t>
            </w:r>
            <w:r w:rsidR="00F86938">
              <w:rPr>
                <w:noProof/>
                <w:webHidden/>
              </w:rPr>
              <w:tab/>
            </w:r>
            <w:r w:rsidR="00F86938">
              <w:rPr>
                <w:noProof/>
                <w:webHidden/>
              </w:rPr>
              <w:fldChar w:fldCharType="begin"/>
            </w:r>
            <w:r w:rsidR="00F86938">
              <w:rPr>
                <w:noProof/>
                <w:webHidden/>
              </w:rPr>
              <w:instrText xml:space="preserve"> PAGEREF _Toc511750173 \h </w:instrText>
            </w:r>
            <w:r w:rsidR="00F86938">
              <w:rPr>
                <w:noProof/>
                <w:webHidden/>
              </w:rPr>
            </w:r>
            <w:r w:rsidR="00F86938">
              <w:rPr>
                <w:noProof/>
                <w:webHidden/>
              </w:rPr>
              <w:fldChar w:fldCharType="separate"/>
            </w:r>
            <w:r w:rsidR="00C179C9">
              <w:rPr>
                <w:noProof/>
                <w:webHidden/>
              </w:rPr>
              <w:t>205</w:t>
            </w:r>
            <w:r w:rsidR="00F86938">
              <w:rPr>
                <w:noProof/>
                <w:webHidden/>
              </w:rPr>
              <w:fldChar w:fldCharType="end"/>
            </w:r>
          </w:hyperlink>
        </w:p>
        <w:p w14:paraId="78947AFB" w14:textId="77777777" w:rsidR="00F86938" w:rsidRDefault="00967746">
          <w:pPr>
            <w:pStyle w:val="TDC3"/>
            <w:tabs>
              <w:tab w:val="left" w:pos="1320"/>
              <w:tab w:val="right" w:leader="dot" w:pos="9016"/>
            </w:tabs>
            <w:rPr>
              <w:rFonts w:eastAsiaTheme="minorEastAsia"/>
              <w:noProof/>
              <w:lang w:eastAsia="es-EC"/>
            </w:rPr>
          </w:pPr>
          <w:hyperlink w:anchor="_Toc511750174" w:history="1">
            <w:r w:rsidR="00F86938" w:rsidRPr="004C65A5">
              <w:rPr>
                <w:rStyle w:val="Hipervnculo"/>
                <w:noProof/>
              </w:rPr>
              <w:t>5.5.6.1</w:t>
            </w:r>
            <w:r w:rsidR="00F86938">
              <w:rPr>
                <w:rFonts w:eastAsiaTheme="minorEastAsia"/>
                <w:noProof/>
                <w:lang w:eastAsia="es-EC"/>
              </w:rPr>
              <w:tab/>
            </w:r>
            <w:r w:rsidR="00F86938" w:rsidRPr="004C65A5">
              <w:rPr>
                <w:rStyle w:val="Hipervnculo"/>
                <w:noProof/>
              </w:rPr>
              <w:t>Estrategias de Unidades de Manejo de Explotación de Recursos Naturales No Renovables</w:t>
            </w:r>
            <w:r w:rsidR="00F86938">
              <w:rPr>
                <w:noProof/>
                <w:webHidden/>
              </w:rPr>
              <w:tab/>
            </w:r>
            <w:r w:rsidR="00F86938">
              <w:rPr>
                <w:noProof/>
                <w:webHidden/>
              </w:rPr>
              <w:fldChar w:fldCharType="begin"/>
            </w:r>
            <w:r w:rsidR="00F86938">
              <w:rPr>
                <w:noProof/>
                <w:webHidden/>
              </w:rPr>
              <w:instrText xml:space="preserve"> PAGEREF _Toc511750174 \h </w:instrText>
            </w:r>
            <w:r w:rsidR="00F86938">
              <w:rPr>
                <w:noProof/>
                <w:webHidden/>
              </w:rPr>
            </w:r>
            <w:r w:rsidR="00F86938">
              <w:rPr>
                <w:noProof/>
                <w:webHidden/>
              </w:rPr>
              <w:fldChar w:fldCharType="separate"/>
            </w:r>
            <w:r w:rsidR="00C179C9">
              <w:rPr>
                <w:noProof/>
                <w:webHidden/>
              </w:rPr>
              <w:t>207</w:t>
            </w:r>
            <w:r w:rsidR="00F86938">
              <w:rPr>
                <w:noProof/>
                <w:webHidden/>
              </w:rPr>
              <w:fldChar w:fldCharType="end"/>
            </w:r>
          </w:hyperlink>
        </w:p>
        <w:p w14:paraId="733EEB43" w14:textId="77777777" w:rsidR="00F86938" w:rsidRDefault="00967746">
          <w:pPr>
            <w:pStyle w:val="TDC3"/>
            <w:tabs>
              <w:tab w:val="left" w:pos="1100"/>
              <w:tab w:val="right" w:leader="dot" w:pos="9016"/>
            </w:tabs>
            <w:rPr>
              <w:rFonts w:eastAsiaTheme="minorEastAsia"/>
              <w:noProof/>
              <w:lang w:eastAsia="es-EC"/>
            </w:rPr>
          </w:pPr>
          <w:hyperlink w:anchor="_Toc511750175" w:history="1">
            <w:r w:rsidR="00F86938" w:rsidRPr="004C65A5">
              <w:rPr>
                <w:rStyle w:val="Hipervnculo"/>
                <w:noProof/>
              </w:rPr>
              <w:t>5.6</w:t>
            </w:r>
            <w:r w:rsidR="00F86938">
              <w:rPr>
                <w:rFonts w:eastAsiaTheme="minorEastAsia"/>
                <w:noProof/>
                <w:lang w:eastAsia="es-EC"/>
              </w:rPr>
              <w:tab/>
            </w:r>
            <w:r w:rsidR="00F86938" w:rsidRPr="004C65A5">
              <w:rPr>
                <w:rStyle w:val="Hipervnculo"/>
                <w:noProof/>
              </w:rPr>
              <w:t>Determinación de las Zonas Ecológicas Económicas y sus Unidades de Manejo en la Zona de Infraestructura Antrópica</w:t>
            </w:r>
            <w:r w:rsidR="00F86938">
              <w:rPr>
                <w:noProof/>
                <w:webHidden/>
              </w:rPr>
              <w:tab/>
            </w:r>
            <w:r w:rsidR="00F86938">
              <w:rPr>
                <w:noProof/>
                <w:webHidden/>
              </w:rPr>
              <w:fldChar w:fldCharType="begin"/>
            </w:r>
            <w:r w:rsidR="00F86938">
              <w:rPr>
                <w:noProof/>
                <w:webHidden/>
              </w:rPr>
              <w:instrText xml:space="preserve"> PAGEREF _Toc511750175 \h </w:instrText>
            </w:r>
            <w:r w:rsidR="00F86938">
              <w:rPr>
                <w:noProof/>
                <w:webHidden/>
              </w:rPr>
            </w:r>
            <w:r w:rsidR="00F86938">
              <w:rPr>
                <w:noProof/>
                <w:webHidden/>
              </w:rPr>
              <w:fldChar w:fldCharType="separate"/>
            </w:r>
            <w:r w:rsidR="00C179C9">
              <w:rPr>
                <w:noProof/>
                <w:webHidden/>
              </w:rPr>
              <w:t>208</w:t>
            </w:r>
            <w:r w:rsidR="00F86938">
              <w:rPr>
                <w:noProof/>
                <w:webHidden/>
              </w:rPr>
              <w:fldChar w:fldCharType="end"/>
            </w:r>
          </w:hyperlink>
        </w:p>
        <w:p w14:paraId="4FD461C0" w14:textId="77777777" w:rsidR="00F86938" w:rsidRDefault="00967746">
          <w:pPr>
            <w:pStyle w:val="TDC3"/>
            <w:tabs>
              <w:tab w:val="left" w:pos="1320"/>
              <w:tab w:val="right" w:leader="dot" w:pos="9016"/>
            </w:tabs>
            <w:rPr>
              <w:rFonts w:eastAsiaTheme="minorEastAsia"/>
              <w:noProof/>
              <w:lang w:eastAsia="es-EC"/>
            </w:rPr>
          </w:pPr>
          <w:hyperlink w:anchor="_Toc511750176" w:history="1">
            <w:r w:rsidR="00F86938" w:rsidRPr="004C65A5">
              <w:rPr>
                <w:rStyle w:val="Hipervnculo"/>
                <w:noProof/>
              </w:rPr>
              <w:t>5.6.1</w:t>
            </w:r>
            <w:r w:rsidR="00F86938">
              <w:rPr>
                <w:rFonts w:eastAsiaTheme="minorEastAsia"/>
                <w:noProof/>
                <w:lang w:eastAsia="es-EC"/>
              </w:rPr>
              <w:tab/>
            </w:r>
            <w:r w:rsidR="00F86938" w:rsidRPr="004C65A5">
              <w:rPr>
                <w:rStyle w:val="Hipervnculo"/>
                <w:noProof/>
              </w:rPr>
              <w:t>Caracterización general</w:t>
            </w:r>
            <w:r w:rsidR="00F86938">
              <w:rPr>
                <w:noProof/>
                <w:webHidden/>
              </w:rPr>
              <w:tab/>
            </w:r>
            <w:r w:rsidR="00F86938">
              <w:rPr>
                <w:noProof/>
                <w:webHidden/>
              </w:rPr>
              <w:fldChar w:fldCharType="begin"/>
            </w:r>
            <w:r w:rsidR="00F86938">
              <w:rPr>
                <w:noProof/>
                <w:webHidden/>
              </w:rPr>
              <w:instrText xml:space="preserve"> PAGEREF _Toc511750176 \h </w:instrText>
            </w:r>
            <w:r w:rsidR="00F86938">
              <w:rPr>
                <w:noProof/>
                <w:webHidden/>
              </w:rPr>
            </w:r>
            <w:r w:rsidR="00F86938">
              <w:rPr>
                <w:noProof/>
                <w:webHidden/>
              </w:rPr>
              <w:fldChar w:fldCharType="separate"/>
            </w:r>
            <w:r w:rsidR="00C179C9">
              <w:rPr>
                <w:noProof/>
                <w:webHidden/>
              </w:rPr>
              <w:t>208</w:t>
            </w:r>
            <w:r w:rsidR="00F86938">
              <w:rPr>
                <w:noProof/>
                <w:webHidden/>
              </w:rPr>
              <w:fldChar w:fldCharType="end"/>
            </w:r>
          </w:hyperlink>
        </w:p>
        <w:p w14:paraId="21B6D8B2" w14:textId="77777777" w:rsidR="00F86938" w:rsidRDefault="00967746">
          <w:pPr>
            <w:pStyle w:val="TDC3"/>
            <w:tabs>
              <w:tab w:val="left" w:pos="1320"/>
              <w:tab w:val="right" w:leader="dot" w:pos="9016"/>
            </w:tabs>
            <w:rPr>
              <w:rFonts w:eastAsiaTheme="minorEastAsia"/>
              <w:noProof/>
              <w:lang w:eastAsia="es-EC"/>
            </w:rPr>
          </w:pPr>
          <w:hyperlink w:anchor="_Toc511750177" w:history="1">
            <w:r w:rsidR="00F86938" w:rsidRPr="004C65A5">
              <w:rPr>
                <w:rStyle w:val="Hipervnculo"/>
                <w:noProof/>
              </w:rPr>
              <w:t>5.6.2</w:t>
            </w:r>
            <w:r w:rsidR="00F86938">
              <w:rPr>
                <w:rFonts w:eastAsiaTheme="minorEastAsia"/>
                <w:noProof/>
                <w:lang w:eastAsia="es-EC"/>
              </w:rPr>
              <w:tab/>
            </w:r>
            <w:r w:rsidR="00F86938" w:rsidRPr="004C65A5">
              <w:rPr>
                <w:rStyle w:val="Hipervnculo"/>
                <w:noProof/>
              </w:rPr>
              <w:t>Unidades de Manejo de la Zonificación Ecológica Económica de Infraestructura Antrópica</w:t>
            </w:r>
            <w:r w:rsidR="00F86938">
              <w:rPr>
                <w:noProof/>
                <w:webHidden/>
              </w:rPr>
              <w:tab/>
            </w:r>
            <w:r w:rsidR="00F86938">
              <w:rPr>
                <w:noProof/>
                <w:webHidden/>
              </w:rPr>
              <w:fldChar w:fldCharType="begin"/>
            </w:r>
            <w:r w:rsidR="00F86938">
              <w:rPr>
                <w:noProof/>
                <w:webHidden/>
              </w:rPr>
              <w:instrText xml:space="preserve"> PAGEREF _Toc511750177 \h </w:instrText>
            </w:r>
            <w:r w:rsidR="00F86938">
              <w:rPr>
                <w:noProof/>
                <w:webHidden/>
              </w:rPr>
            </w:r>
            <w:r w:rsidR="00F86938">
              <w:rPr>
                <w:noProof/>
                <w:webHidden/>
              </w:rPr>
              <w:fldChar w:fldCharType="separate"/>
            </w:r>
            <w:r w:rsidR="00C179C9">
              <w:rPr>
                <w:noProof/>
                <w:webHidden/>
              </w:rPr>
              <w:t>209</w:t>
            </w:r>
            <w:r w:rsidR="00F86938">
              <w:rPr>
                <w:noProof/>
                <w:webHidden/>
              </w:rPr>
              <w:fldChar w:fldCharType="end"/>
            </w:r>
          </w:hyperlink>
        </w:p>
        <w:p w14:paraId="7EA3E540" w14:textId="77777777" w:rsidR="00F86938" w:rsidRDefault="00967746">
          <w:pPr>
            <w:pStyle w:val="TDC3"/>
            <w:tabs>
              <w:tab w:val="left" w:pos="1320"/>
              <w:tab w:val="right" w:leader="dot" w:pos="9016"/>
            </w:tabs>
            <w:rPr>
              <w:rFonts w:eastAsiaTheme="minorEastAsia"/>
              <w:noProof/>
              <w:lang w:eastAsia="es-EC"/>
            </w:rPr>
          </w:pPr>
          <w:hyperlink w:anchor="_Toc511750178" w:history="1">
            <w:r w:rsidR="00F86938" w:rsidRPr="004C65A5">
              <w:rPr>
                <w:rStyle w:val="Hipervnculo"/>
                <w:noProof/>
              </w:rPr>
              <w:t>5.6.2.1</w:t>
            </w:r>
            <w:r w:rsidR="00F86938">
              <w:rPr>
                <w:rFonts w:eastAsiaTheme="minorEastAsia"/>
                <w:noProof/>
                <w:lang w:eastAsia="es-EC"/>
              </w:rPr>
              <w:tab/>
            </w:r>
            <w:r w:rsidR="00F86938" w:rsidRPr="004C65A5">
              <w:rPr>
                <w:rStyle w:val="Hipervnculo"/>
                <w:noProof/>
              </w:rPr>
              <w:t>Unidad de Manejo de Infraestructura Complementaria</w:t>
            </w:r>
            <w:r w:rsidR="00F86938">
              <w:rPr>
                <w:noProof/>
                <w:webHidden/>
              </w:rPr>
              <w:tab/>
            </w:r>
            <w:r w:rsidR="00F86938">
              <w:rPr>
                <w:noProof/>
                <w:webHidden/>
              </w:rPr>
              <w:fldChar w:fldCharType="begin"/>
            </w:r>
            <w:r w:rsidR="00F86938">
              <w:rPr>
                <w:noProof/>
                <w:webHidden/>
              </w:rPr>
              <w:instrText xml:space="preserve"> PAGEREF _Toc511750178 \h </w:instrText>
            </w:r>
            <w:r w:rsidR="00F86938">
              <w:rPr>
                <w:noProof/>
                <w:webHidden/>
              </w:rPr>
            </w:r>
            <w:r w:rsidR="00F86938">
              <w:rPr>
                <w:noProof/>
                <w:webHidden/>
              </w:rPr>
              <w:fldChar w:fldCharType="separate"/>
            </w:r>
            <w:r w:rsidR="00C179C9">
              <w:rPr>
                <w:noProof/>
                <w:webHidden/>
              </w:rPr>
              <w:t>210</w:t>
            </w:r>
            <w:r w:rsidR="00F86938">
              <w:rPr>
                <w:noProof/>
                <w:webHidden/>
              </w:rPr>
              <w:fldChar w:fldCharType="end"/>
            </w:r>
          </w:hyperlink>
        </w:p>
        <w:p w14:paraId="709EB81E" w14:textId="77777777" w:rsidR="00F86938" w:rsidRDefault="00967746">
          <w:pPr>
            <w:pStyle w:val="TDC3"/>
            <w:tabs>
              <w:tab w:val="left" w:pos="1320"/>
              <w:tab w:val="right" w:leader="dot" w:pos="9016"/>
            </w:tabs>
            <w:rPr>
              <w:rFonts w:eastAsiaTheme="minorEastAsia"/>
              <w:noProof/>
              <w:lang w:eastAsia="es-EC"/>
            </w:rPr>
          </w:pPr>
          <w:hyperlink w:anchor="_Toc511750179" w:history="1">
            <w:r w:rsidR="00F86938" w:rsidRPr="004C65A5">
              <w:rPr>
                <w:rStyle w:val="Hipervnculo"/>
                <w:noProof/>
              </w:rPr>
              <w:t>5.6.2.2</w:t>
            </w:r>
            <w:r w:rsidR="00F86938">
              <w:rPr>
                <w:rFonts w:eastAsiaTheme="minorEastAsia"/>
                <w:noProof/>
                <w:lang w:eastAsia="es-EC"/>
              </w:rPr>
              <w:tab/>
            </w:r>
            <w:r w:rsidR="00F86938" w:rsidRPr="004C65A5">
              <w:rPr>
                <w:rStyle w:val="Hipervnculo"/>
                <w:noProof/>
              </w:rPr>
              <w:t>Unidad de Manejo de Infraestructura Vial</w:t>
            </w:r>
            <w:r w:rsidR="00F86938">
              <w:rPr>
                <w:noProof/>
                <w:webHidden/>
              </w:rPr>
              <w:tab/>
            </w:r>
            <w:r w:rsidR="00F86938">
              <w:rPr>
                <w:noProof/>
                <w:webHidden/>
              </w:rPr>
              <w:fldChar w:fldCharType="begin"/>
            </w:r>
            <w:r w:rsidR="00F86938">
              <w:rPr>
                <w:noProof/>
                <w:webHidden/>
              </w:rPr>
              <w:instrText xml:space="preserve"> PAGEREF _Toc511750179 \h </w:instrText>
            </w:r>
            <w:r w:rsidR="00F86938">
              <w:rPr>
                <w:noProof/>
                <w:webHidden/>
              </w:rPr>
            </w:r>
            <w:r w:rsidR="00F86938">
              <w:rPr>
                <w:noProof/>
                <w:webHidden/>
              </w:rPr>
              <w:fldChar w:fldCharType="separate"/>
            </w:r>
            <w:r w:rsidR="00C179C9">
              <w:rPr>
                <w:noProof/>
                <w:webHidden/>
              </w:rPr>
              <w:t>211</w:t>
            </w:r>
            <w:r w:rsidR="00F86938">
              <w:rPr>
                <w:noProof/>
                <w:webHidden/>
              </w:rPr>
              <w:fldChar w:fldCharType="end"/>
            </w:r>
          </w:hyperlink>
        </w:p>
        <w:p w14:paraId="140A3815" w14:textId="77777777" w:rsidR="00F86938" w:rsidRDefault="00967746">
          <w:pPr>
            <w:pStyle w:val="TDC3"/>
            <w:tabs>
              <w:tab w:val="left" w:pos="1320"/>
              <w:tab w:val="right" w:leader="dot" w:pos="9016"/>
            </w:tabs>
            <w:rPr>
              <w:rFonts w:eastAsiaTheme="minorEastAsia"/>
              <w:noProof/>
              <w:lang w:eastAsia="es-EC"/>
            </w:rPr>
          </w:pPr>
          <w:hyperlink w:anchor="_Toc511750180" w:history="1">
            <w:r w:rsidR="00F86938" w:rsidRPr="004C65A5">
              <w:rPr>
                <w:rStyle w:val="Hipervnculo"/>
                <w:noProof/>
              </w:rPr>
              <w:t>5.6.3</w:t>
            </w:r>
            <w:r w:rsidR="00F86938">
              <w:rPr>
                <w:rFonts w:eastAsiaTheme="minorEastAsia"/>
                <w:noProof/>
                <w:lang w:eastAsia="es-EC"/>
              </w:rPr>
              <w:tab/>
            </w:r>
            <w:r w:rsidR="00F86938" w:rsidRPr="004C65A5">
              <w:rPr>
                <w:rStyle w:val="Hipervnculo"/>
                <w:noProof/>
              </w:rPr>
              <w:t>Estrategias de Unidades de Manejo de Infraestructura Antrópica</w:t>
            </w:r>
            <w:r w:rsidR="00F86938">
              <w:rPr>
                <w:noProof/>
                <w:webHidden/>
              </w:rPr>
              <w:tab/>
            </w:r>
            <w:r w:rsidR="00F86938">
              <w:rPr>
                <w:noProof/>
                <w:webHidden/>
              </w:rPr>
              <w:fldChar w:fldCharType="begin"/>
            </w:r>
            <w:r w:rsidR="00F86938">
              <w:rPr>
                <w:noProof/>
                <w:webHidden/>
              </w:rPr>
              <w:instrText xml:space="preserve"> PAGEREF _Toc511750180 \h </w:instrText>
            </w:r>
            <w:r w:rsidR="00F86938">
              <w:rPr>
                <w:noProof/>
                <w:webHidden/>
              </w:rPr>
            </w:r>
            <w:r w:rsidR="00F86938">
              <w:rPr>
                <w:noProof/>
                <w:webHidden/>
              </w:rPr>
              <w:fldChar w:fldCharType="separate"/>
            </w:r>
            <w:r w:rsidR="00C179C9">
              <w:rPr>
                <w:noProof/>
                <w:webHidden/>
              </w:rPr>
              <w:t>212</w:t>
            </w:r>
            <w:r w:rsidR="00F86938">
              <w:rPr>
                <w:noProof/>
                <w:webHidden/>
              </w:rPr>
              <w:fldChar w:fldCharType="end"/>
            </w:r>
          </w:hyperlink>
        </w:p>
        <w:p w14:paraId="671647BB" w14:textId="77777777" w:rsidR="00F86938" w:rsidRDefault="00967746">
          <w:pPr>
            <w:pStyle w:val="TDC3"/>
            <w:tabs>
              <w:tab w:val="left" w:pos="1100"/>
              <w:tab w:val="right" w:leader="dot" w:pos="9016"/>
            </w:tabs>
            <w:rPr>
              <w:rFonts w:eastAsiaTheme="minorEastAsia"/>
              <w:noProof/>
              <w:lang w:eastAsia="es-EC"/>
            </w:rPr>
          </w:pPr>
          <w:hyperlink w:anchor="_Toc511750181" w:history="1">
            <w:r w:rsidR="00F86938" w:rsidRPr="004C65A5">
              <w:rPr>
                <w:rStyle w:val="Hipervnculo"/>
                <w:noProof/>
              </w:rPr>
              <w:t>5.7</w:t>
            </w:r>
            <w:r w:rsidR="00F86938">
              <w:rPr>
                <w:rFonts w:eastAsiaTheme="minorEastAsia"/>
                <w:noProof/>
                <w:lang w:eastAsia="es-EC"/>
              </w:rPr>
              <w:tab/>
            </w:r>
            <w:r w:rsidR="00F86938" w:rsidRPr="004C65A5">
              <w:rPr>
                <w:rStyle w:val="Hipervnculo"/>
                <w:noProof/>
              </w:rPr>
              <w:t>Verificación en campo de las unidades de manejo sobre la base de un muestreo</w:t>
            </w:r>
            <w:r w:rsidR="00F86938">
              <w:rPr>
                <w:noProof/>
                <w:webHidden/>
              </w:rPr>
              <w:tab/>
            </w:r>
            <w:r w:rsidR="00F86938">
              <w:rPr>
                <w:noProof/>
                <w:webHidden/>
              </w:rPr>
              <w:fldChar w:fldCharType="begin"/>
            </w:r>
            <w:r w:rsidR="00F86938">
              <w:rPr>
                <w:noProof/>
                <w:webHidden/>
              </w:rPr>
              <w:instrText xml:space="preserve"> PAGEREF _Toc511750181 \h </w:instrText>
            </w:r>
            <w:r w:rsidR="00F86938">
              <w:rPr>
                <w:noProof/>
                <w:webHidden/>
              </w:rPr>
            </w:r>
            <w:r w:rsidR="00F86938">
              <w:rPr>
                <w:noProof/>
                <w:webHidden/>
              </w:rPr>
              <w:fldChar w:fldCharType="separate"/>
            </w:r>
            <w:r w:rsidR="00C179C9">
              <w:rPr>
                <w:noProof/>
                <w:webHidden/>
              </w:rPr>
              <w:t>212</w:t>
            </w:r>
            <w:r w:rsidR="00F86938">
              <w:rPr>
                <w:noProof/>
                <w:webHidden/>
              </w:rPr>
              <w:fldChar w:fldCharType="end"/>
            </w:r>
          </w:hyperlink>
        </w:p>
        <w:p w14:paraId="5CCAC36C" w14:textId="77777777" w:rsidR="00F86938" w:rsidRDefault="00967746">
          <w:pPr>
            <w:pStyle w:val="TDC2"/>
            <w:tabs>
              <w:tab w:val="left" w:pos="660"/>
              <w:tab w:val="right" w:leader="dot" w:pos="9016"/>
            </w:tabs>
            <w:rPr>
              <w:rFonts w:eastAsiaTheme="minorEastAsia"/>
              <w:noProof/>
              <w:lang w:eastAsia="es-EC"/>
            </w:rPr>
          </w:pPr>
          <w:hyperlink w:anchor="_Toc511750182" w:history="1">
            <w:r w:rsidR="00F86938" w:rsidRPr="004C65A5">
              <w:rPr>
                <w:rStyle w:val="Hipervnculo"/>
                <w:noProof/>
              </w:rPr>
              <w:t>6.</w:t>
            </w:r>
            <w:r w:rsidR="00F86938">
              <w:rPr>
                <w:rFonts w:eastAsiaTheme="minorEastAsia"/>
                <w:noProof/>
                <w:lang w:eastAsia="es-EC"/>
              </w:rPr>
              <w:tab/>
            </w:r>
            <w:r w:rsidR="00F86938" w:rsidRPr="004C65A5">
              <w:rPr>
                <w:rStyle w:val="Hipervnculo"/>
                <w:noProof/>
              </w:rPr>
              <w:t>Conclusiones</w:t>
            </w:r>
            <w:r w:rsidR="00F86938">
              <w:rPr>
                <w:noProof/>
                <w:webHidden/>
              </w:rPr>
              <w:tab/>
            </w:r>
            <w:r w:rsidR="00F86938">
              <w:rPr>
                <w:noProof/>
                <w:webHidden/>
              </w:rPr>
              <w:fldChar w:fldCharType="begin"/>
            </w:r>
            <w:r w:rsidR="00F86938">
              <w:rPr>
                <w:noProof/>
                <w:webHidden/>
              </w:rPr>
              <w:instrText xml:space="preserve"> PAGEREF _Toc511750182 \h </w:instrText>
            </w:r>
            <w:r w:rsidR="00F86938">
              <w:rPr>
                <w:noProof/>
                <w:webHidden/>
              </w:rPr>
            </w:r>
            <w:r w:rsidR="00F86938">
              <w:rPr>
                <w:noProof/>
                <w:webHidden/>
              </w:rPr>
              <w:fldChar w:fldCharType="separate"/>
            </w:r>
            <w:r w:rsidR="00C179C9">
              <w:rPr>
                <w:noProof/>
                <w:webHidden/>
              </w:rPr>
              <w:t>217</w:t>
            </w:r>
            <w:r w:rsidR="00F86938">
              <w:rPr>
                <w:noProof/>
                <w:webHidden/>
              </w:rPr>
              <w:fldChar w:fldCharType="end"/>
            </w:r>
          </w:hyperlink>
        </w:p>
        <w:p w14:paraId="69B7F50D" w14:textId="77777777" w:rsidR="00F86938" w:rsidRDefault="00967746">
          <w:pPr>
            <w:pStyle w:val="TDC2"/>
            <w:tabs>
              <w:tab w:val="left" w:pos="660"/>
              <w:tab w:val="right" w:leader="dot" w:pos="9016"/>
            </w:tabs>
            <w:rPr>
              <w:rFonts w:eastAsiaTheme="minorEastAsia"/>
              <w:noProof/>
              <w:lang w:eastAsia="es-EC"/>
            </w:rPr>
          </w:pPr>
          <w:hyperlink w:anchor="_Toc511750183" w:history="1">
            <w:r w:rsidR="00F86938" w:rsidRPr="004C65A5">
              <w:rPr>
                <w:rStyle w:val="Hipervnculo"/>
                <w:noProof/>
              </w:rPr>
              <w:t>7.</w:t>
            </w:r>
            <w:r w:rsidR="00F86938">
              <w:rPr>
                <w:rFonts w:eastAsiaTheme="minorEastAsia"/>
                <w:noProof/>
                <w:lang w:eastAsia="es-EC"/>
              </w:rPr>
              <w:tab/>
            </w:r>
            <w:r w:rsidR="00F86938" w:rsidRPr="004C65A5">
              <w:rPr>
                <w:rStyle w:val="Hipervnculo"/>
                <w:noProof/>
              </w:rPr>
              <w:t>Bibliografía</w:t>
            </w:r>
            <w:r w:rsidR="00F86938">
              <w:rPr>
                <w:noProof/>
                <w:webHidden/>
              </w:rPr>
              <w:tab/>
            </w:r>
            <w:r w:rsidR="00F86938">
              <w:rPr>
                <w:noProof/>
                <w:webHidden/>
              </w:rPr>
              <w:fldChar w:fldCharType="begin"/>
            </w:r>
            <w:r w:rsidR="00F86938">
              <w:rPr>
                <w:noProof/>
                <w:webHidden/>
              </w:rPr>
              <w:instrText xml:space="preserve"> PAGEREF _Toc511750183 \h </w:instrText>
            </w:r>
            <w:r w:rsidR="00F86938">
              <w:rPr>
                <w:noProof/>
                <w:webHidden/>
              </w:rPr>
            </w:r>
            <w:r w:rsidR="00F86938">
              <w:rPr>
                <w:noProof/>
                <w:webHidden/>
              </w:rPr>
              <w:fldChar w:fldCharType="separate"/>
            </w:r>
            <w:r w:rsidR="00C179C9">
              <w:rPr>
                <w:noProof/>
                <w:webHidden/>
              </w:rPr>
              <w:t>221</w:t>
            </w:r>
            <w:r w:rsidR="00F86938">
              <w:rPr>
                <w:noProof/>
                <w:webHidden/>
              </w:rPr>
              <w:fldChar w:fldCharType="end"/>
            </w:r>
          </w:hyperlink>
        </w:p>
        <w:p w14:paraId="5389EF65" w14:textId="77777777" w:rsidR="00AE2B4B" w:rsidRDefault="00AE2B4B">
          <w:r>
            <w:rPr>
              <w:b/>
              <w:bCs/>
              <w:lang w:val="es-ES"/>
            </w:rPr>
            <w:fldChar w:fldCharType="end"/>
          </w:r>
        </w:p>
      </w:sdtContent>
    </w:sdt>
    <w:p w14:paraId="6DB1CEC7" w14:textId="77777777" w:rsidR="00AE2B4B" w:rsidRPr="00AE2B4B" w:rsidRDefault="00AE2B4B" w:rsidP="00AE2B4B">
      <w:pPr>
        <w:sectPr w:rsidR="00AE2B4B" w:rsidRPr="00AE2B4B" w:rsidSect="00115ADA">
          <w:footerReference w:type="default" r:id="rId15"/>
          <w:pgSz w:w="11906" w:h="16838"/>
          <w:pgMar w:top="1440" w:right="1440" w:bottom="1440" w:left="1440" w:header="708" w:footer="708" w:gutter="0"/>
          <w:pgNumType w:start="0"/>
          <w:cols w:space="708"/>
          <w:titlePg/>
          <w:docGrid w:linePitch="360"/>
        </w:sectPr>
      </w:pPr>
    </w:p>
    <w:p w14:paraId="5956A75F" w14:textId="77777777" w:rsidR="001A554F" w:rsidRDefault="00E8146D" w:rsidP="00E8146D">
      <w:pPr>
        <w:pStyle w:val="Ttulo2"/>
        <w:numPr>
          <w:ilvl w:val="0"/>
          <w:numId w:val="1"/>
        </w:numPr>
      </w:pPr>
      <w:bookmarkStart w:id="0" w:name="_Toc511750017"/>
      <w:r>
        <w:lastRenderedPageBreak/>
        <w:t>Introducción</w:t>
      </w:r>
      <w:bookmarkEnd w:id="0"/>
    </w:p>
    <w:p w14:paraId="6C5FC3BF" w14:textId="3C82277D" w:rsidR="00E8146D" w:rsidRDefault="00E8146D" w:rsidP="00E8146D">
      <w:pPr>
        <w:jc w:val="both"/>
      </w:pPr>
      <w:r>
        <w:t xml:space="preserve">Los objetivos planteados en el Plan de Nacional de Desarrollo del Ecuador, buscan un desarrollo sustentable de cada una de las regiones del país, en este contexto el Ordenamiento Territorial es una disciplina científica, técnica y política administrativa; concebida bajo un enfoque interdisciplinario e integral, que busca el desarrollo equilibrado de los espacios, medio natural y su interacción con el medio antrópico. Una de </w:t>
      </w:r>
      <w:r w:rsidRPr="00AC0C83">
        <w:t xml:space="preserve">las </w:t>
      </w:r>
      <w:r w:rsidR="00AC0C83">
        <w:t>herramientas</w:t>
      </w:r>
      <w:r w:rsidRPr="00AC0C83">
        <w:t xml:space="preserve"> desarrolladas</w:t>
      </w:r>
      <w:r>
        <w:t xml:space="preserve"> para la implementación del Ordenamiento Territorial en una región, es la Zonificación Ecológica Económica que mediante un análisis multi-criterio de aspectos biofísicos, socioeconómicos, ambientales y culturales, busca identificar fortalezas, oportunidades, debilidades y amenazas dentro de un espacio geográfico y permite plantear alternativas para el uso sostenible de un territorio determinado.</w:t>
      </w:r>
    </w:p>
    <w:p w14:paraId="30E5673B" w14:textId="62D82638" w:rsidR="00E8146D" w:rsidRDefault="00E8146D" w:rsidP="00E8146D">
      <w:pPr>
        <w:jc w:val="both"/>
      </w:pPr>
      <w:r>
        <w:t xml:space="preserve">En base a los Art. 41 y 42 del Código Orgánico de Organización Territorial, Autónoma y Descentralización, los </w:t>
      </w:r>
      <w:r w:rsidR="00AC0C83">
        <w:t xml:space="preserve">Gobiernos Autónomos </w:t>
      </w:r>
      <w:r w:rsidR="00AC0C83" w:rsidRPr="00AC0C83">
        <w:t xml:space="preserve">Descentralizados </w:t>
      </w:r>
      <w:bookmarkStart w:id="1" w:name="_GoBack"/>
      <w:r w:rsidR="00AC0C83" w:rsidRPr="00AC0C83">
        <w:t>(</w:t>
      </w:r>
      <w:bookmarkEnd w:id="1"/>
      <w:r w:rsidRPr="00AC0C83">
        <w:t>GAD</w:t>
      </w:r>
      <w:r w:rsidR="00AC0C83" w:rsidRPr="00AC0C83">
        <w:t>)</w:t>
      </w:r>
      <w:r w:rsidRPr="00AC0C83">
        <w:t xml:space="preserve"> </w:t>
      </w:r>
      <w:r>
        <w:t xml:space="preserve">tienen la potestad de expedir instrumentos legales que tengan vínculo con leyes y códigos de ámbito nacional, para la formulación e </w:t>
      </w:r>
      <w:r w:rsidRPr="00AC0C83">
        <w:t xml:space="preserve">implementación de los </w:t>
      </w:r>
      <w:r w:rsidR="00AC0C83" w:rsidRPr="00AC0C83">
        <w:t>P</w:t>
      </w:r>
      <w:r w:rsidRPr="00AC0C83">
        <w:t xml:space="preserve">lanes de </w:t>
      </w:r>
      <w:r w:rsidR="00AC0C83" w:rsidRPr="00AC0C83">
        <w:t>Desarrollo y O</w:t>
      </w:r>
      <w:r w:rsidRPr="00AC0C83">
        <w:t xml:space="preserve">rdenamiento </w:t>
      </w:r>
      <w:r w:rsidR="00AC0C83" w:rsidRPr="00AC0C83">
        <w:t>T</w:t>
      </w:r>
      <w:r w:rsidRPr="00AC0C83">
        <w:t>erritorial</w:t>
      </w:r>
      <w:r w:rsidR="00AC0C83" w:rsidRPr="00AC0C83">
        <w:t xml:space="preserve"> (PDOT)</w:t>
      </w:r>
      <w:r w:rsidRPr="00AC0C83">
        <w:t>. Por tal motivo, el presente proyecto se sustenta en la necesidad del</w:t>
      </w:r>
      <w:r>
        <w:t xml:space="preserve"> GAD provincial de Napo, para impulsar la conservación de sus recursos naturales renovables y no renovables, mediante la planificación participativa en territorio con enfoque ecosistémico, a través de la implementación de una Zonificación Ecológica Económica como insumo para la implementación del </w:t>
      </w:r>
      <w:r w:rsidR="00AC0C83">
        <w:t>PDOT</w:t>
      </w:r>
      <w:r>
        <w:t xml:space="preserve"> de la provincia de Napo.</w:t>
      </w:r>
    </w:p>
    <w:p w14:paraId="6BB60B30" w14:textId="46D54E98" w:rsidR="00E8146D" w:rsidRDefault="00E8146D" w:rsidP="00E8146D">
      <w:pPr>
        <w:jc w:val="both"/>
      </w:pPr>
      <w:r>
        <w:t xml:space="preserve">En base a estos antecedentes, el presente proyecto plantea diferentes aspectos metodológicos, basados en una sólida investigación científica, procesamiento de información geográfica y estadística y análisis para la generación de una Zonificación Ecológica Económica adaptada a las realidades ambientales, socioeconómicas y culturales de la provincia de Napo; </w:t>
      </w:r>
      <w:r w:rsidRPr="00AC0C83">
        <w:t>además se considera la formulación de mecanismos técnicos para establecer Categorías de Ordenamiento Territorial</w:t>
      </w:r>
      <w:r w:rsidR="00AC0C83">
        <w:t xml:space="preserve"> (COT)</w:t>
      </w:r>
      <w:r w:rsidRPr="00AC0C83">
        <w:t xml:space="preserve"> y jurídicos</w:t>
      </w:r>
      <w:r>
        <w:t xml:space="preserve"> a través de la formulación de una Ordenanza Provincial para que esta herramienta de planificación, pueda ser un insumo importante para la </w:t>
      </w:r>
      <w:r w:rsidR="00AC0C83" w:rsidRPr="00AC0C83">
        <w:t>formulación de</w:t>
      </w:r>
      <w:r w:rsidRPr="00AC0C83">
        <w:t xml:space="preserve">l </w:t>
      </w:r>
      <w:r w:rsidR="00AC0C83" w:rsidRPr="00AC0C83">
        <w:t>PDOT</w:t>
      </w:r>
      <w:r w:rsidRPr="00AC0C83">
        <w:t xml:space="preserve"> de la provincia.</w:t>
      </w:r>
    </w:p>
    <w:p w14:paraId="41D81897" w14:textId="77777777" w:rsidR="00E8146D" w:rsidRDefault="00E8146D" w:rsidP="00E8146D">
      <w:pPr>
        <w:pStyle w:val="Ttulo2"/>
        <w:numPr>
          <w:ilvl w:val="0"/>
          <w:numId w:val="1"/>
        </w:numPr>
      </w:pPr>
      <w:bookmarkStart w:id="2" w:name="_Toc511750018"/>
      <w:r>
        <w:t>Marco Conceptual</w:t>
      </w:r>
      <w:bookmarkEnd w:id="2"/>
    </w:p>
    <w:p w14:paraId="1A341EEB" w14:textId="2A77918F" w:rsidR="00E8146D" w:rsidRPr="002D42D3" w:rsidRDefault="00E8146D" w:rsidP="00E8146D">
      <w:pPr>
        <w:jc w:val="both"/>
      </w:pPr>
      <w:r w:rsidRPr="002D42D3">
        <w:t xml:space="preserve">La región Amazónica se caracteriza por el alto endemismo, diversidad y fragilidad de los ecosistemas que conforman su territorio. Esta diversidad biológica y paisajística hace que este territorio sea una de las zonas de mayor riqueza de flora, fauna y recursos naturales renovables y no renovables. Dadas las condiciones de sensibilidad y fragilidad de este entorno, hace que las actividades de desarrollo de la población influyan de manera superlativa y en mayor medida que en otros territorios y por ende los impactos y efectos en el equilibrio de sus ecosistemas influyan de manera directa. Así también, es el hogar de comunidades nativas que históricamente han acoplado sus modos de vida desarrollando saberes ancestrales que se integran con el entorno, aprovechando sus recursos de forma sostenible para alimentación, medicina, vivienda y transporte. Este aspecto </w:t>
      </w:r>
      <w:r w:rsidR="00D102F2" w:rsidRPr="002D42D3">
        <w:t>representa</w:t>
      </w:r>
      <w:r w:rsidRPr="002D42D3">
        <w:t xml:space="preserve"> la riqueza cultural de la región que debido a los procesos de colonización y de explotación de recursos, han alterado sus costumbres que al igual que los recursos biofísicos, se encuentran en condición de fragilidad y vulnerabilidad constantes. En consecuencia y de acuerdo con la Constitución de Ecuador</w:t>
      </w:r>
      <w:r w:rsidR="00D102F2" w:rsidRPr="002D42D3">
        <w:t xml:space="preserve"> en su Capítulo V</w:t>
      </w:r>
      <w:r w:rsidR="00AA0526" w:rsidRPr="002D42D3">
        <w:t xml:space="preserve"> Organización Territorial del Estado, Art. 250</w:t>
      </w:r>
      <w:r w:rsidRPr="002D42D3">
        <w:t>, reconoce a la región Amazónica como una circunscripción territorial especial, condición que define el marco para los procesos de planificación y ejecución de las actividades y proyectos de desarrollo</w:t>
      </w:r>
      <w:r w:rsidR="00AA0526" w:rsidRPr="002D42D3">
        <w:t>.</w:t>
      </w:r>
    </w:p>
    <w:p w14:paraId="5C92CA7A" w14:textId="4FD6C934" w:rsidR="00E8146D" w:rsidRPr="002D42D3" w:rsidRDefault="00E8146D" w:rsidP="00E8146D">
      <w:pPr>
        <w:jc w:val="both"/>
      </w:pPr>
      <w:r w:rsidRPr="002D42D3">
        <w:t xml:space="preserve">En este contexto, la provincia de Napo localizada desde las </w:t>
      </w:r>
      <w:r w:rsidR="00AA0526" w:rsidRPr="002D42D3">
        <w:t>cumbres</w:t>
      </w:r>
      <w:r w:rsidRPr="002D42D3">
        <w:t xml:space="preserve"> de la cordillera oriental de los Andes y hacia la llanura Amazónica, </w:t>
      </w:r>
      <w:r w:rsidRPr="006C3E84">
        <w:t xml:space="preserve">es un </w:t>
      </w:r>
      <w:r w:rsidR="00AA0526" w:rsidRPr="006C3E84">
        <w:t xml:space="preserve">territorio que se extiende desde las zonas tropicales bajas, pasando por las zonas templadas de bosques nublados y terminando en las zonas alto-andinas de </w:t>
      </w:r>
      <w:r w:rsidR="00AA0526" w:rsidRPr="006C3E84">
        <w:lastRenderedPageBreak/>
        <w:t xml:space="preserve">páramo, desde los 400 hasta los 5700 m.s.n.m. Por ésta diferencia altitudinal, la provincia tiene un clima muy heterogéneo, no obstante se puede resumir en dos tipos principales de clima: tropical mega-térmico húmedo que representa el 36,49% el territorio, y ecuatorial de alta montaña que representa el 28,68% (Vacas </w:t>
      </w:r>
      <w:r w:rsidR="00AA0526" w:rsidRPr="006C3E84">
        <w:rPr>
          <w:i/>
        </w:rPr>
        <w:t>et al</w:t>
      </w:r>
      <w:r w:rsidR="00AA0526" w:rsidRPr="006C3E84">
        <w:t>. 2017)</w:t>
      </w:r>
      <w:r w:rsidRPr="006C3E84">
        <w:t>. Consecuentemente, el 71 por ciento de su área total se encuentra bajo algún nivel de conservación</w:t>
      </w:r>
      <w:r w:rsidRPr="002D42D3">
        <w:t xml:space="preserve"> dentro del Sistema Nacional de Áreas Protegidas (SNAP), con el objetivo de conservar su biodiversidad y recursos que brindan una variedad de servicios ecosistémicos. Además, es posible encontrar en el territorio otras zonas de importancia que han sido incluidas dentro del sistema de bosques y vegetación protectora que complementan a estas áreas y resguardan cuencas hidrográficas importantes, que principalmente tienen el objetivo de un manejo adecuado de los recursos que se encuentran dentro de ellas, teniendo como eje primordial el recurso hídrico.</w:t>
      </w:r>
    </w:p>
    <w:p w14:paraId="066E9180" w14:textId="77777777" w:rsidR="00E8146D" w:rsidRPr="002D42D3" w:rsidRDefault="00E8146D" w:rsidP="00E8146D">
      <w:pPr>
        <w:jc w:val="both"/>
      </w:pPr>
      <w:r w:rsidRPr="002D42D3">
        <w:t xml:space="preserve">Como consecuencia de lo anterior, la superficie destinada para actividades productivas relacionadas con la agricultura, ganadería, acuacultura, turismo, minería y otras de las que la población de la provincia se beneficia, están en permanente presión, originándose en muchos de los casos conflictos que afectan a los ecosistemas frágiles de la zona y por ende al equilibrio de su ambiente. Además, en la provincia se desarrollan comunidades y pueblos indígenas principalmente representados por los pueblos Kichwa y </w:t>
      </w:r>
      <w:proofErr w:type="spellStart"/>
      <w:r w:rsidRPr="002D42D3">
        <w:t>Waoranis</w:t>
      </w:r>
      <w:proofErr w:type="spellEnd"/>
      <w:r w:rsidRPr="002D42D3">
        <w:t>; que son los habitantes originarios de Napo y que extienden sus territorios a distintas áreas. En este sentido, los procesos de colonización representan constantes conflictos que deben ser tratados e integrarlos dentro del pensamiento de la planificación y ordenamiento del territorio.</w:t>
      </w:r>
    </w:p>
    <w:p w14:paraId="5AD0938C" w14:textId="244CF307" w:rsidR="00E8146D" w:rsidRPr="002D42D3" w:rsidRDefault="00E8146D" w:rsidP="00E8146D">
      <w:pPr>
        <w:jc w:val="both"/>
      </w:pPr>
      <w:r w:rsidRPr="002D42D3">
        <w:t xml:space="preserve">Con base en lo anterior, dadas las condiciones naturales, las actividades de desarrollo, condiciones socioeconómicas y culturales de la población que estructuran el territorio de la provincia, además de los procesos de planificación que han sido planteados, demandan </w:t>
      </w:r>
      <w:r w:rsidR="006B5AFB" w:rsidRPr="002D42D3">
        <w:t>una mejor calidad</w:t>
      </w:r>
      <w:r w:rsidRPr="002D42D3">
        <w:t xml:space="preserve"> y especificidad de los procesos de planificación y ordenamiento territorial que consideren la realidad y complejidad del territorio tomando en cuenta principalmente un enfoque que busque el equilibrio entre las actividades de la población, la riqueza cultural y principalmente mantener el equilibrio de los ecosistemas que brindan servicios y que son aprovechados para la subsistencia y desarrollo de la sociedad en su conjunto. </w:t>
      </w:r>
    </w:p>
    <w:p w14:paraId="0EB9369B" w14:textId="6FA6D9DB" w:rsidR="00E8146D" w:rsidRPr="002D42D3" w:rsidRDefault="00E8146D" w:rsidP="00E8146D">
      <w:pPr>
        <w:jc w:val="both"/>
      </w:pPr>
      <w:r w:rsidRPr="002D42D3">
        <w:t>Es evidente que la problemática en este territorio está fuertemente marcada por la dependencia de los servicios ecosistémicos que sustentan el desarrollo de la sociedad y por ende su aprovechamiento influye en el equilibrio de los frágiles ciclos naturales presentes en la provincia. En este contexto, los servicios que prestan los ecosistemas son los beneficios que las personas obtienen, mismos que contemplan servicios de base (formación del suelo, ciclo de los nutrientes, producción de materias primas); de suministro (alimentos y el agua), de regulación (regulación de inundaciones, degradación del suelo, enfermedades) y de servicios culturales (recreación, espirituales, religiosos y beneficios intangibles) (</w:t>
      </w:r>
      <w:proofErr w:type="spellStart"/>
      <w:r w:rsidRPr="002D42D3">
        <w:t>Alcamo</w:t>
      </w:r>
      <w:proofErr w:type="spellEnd"/>
      <w:r w:rsidR="006B5AFB" w:rsidRPr="002D42D3">
        <w:t xml:space="preserve"> </w:t>
      </w:r>
      <w:r w:rsidR="006B5AFB" w:rsidRPr="002D42D3">
        <w:rPr>
          <w:i/>
        </w:rPr>
        <w:t>et al</w:t>
      </w:r>
      <w:r w:rsidRPr="002D42D3">
        <w:t xml:space="preserve"> 2003).</w:t>
      </w:r>
    </w:p>
    <w:p w14:paraId="72709C7E" w14:textId="4E0D6BFA" w:rsidR="00E8146D" w:rsidRPr="002D42D3" w:rsidRDefault="00E8146D" w:rsidP="00E8146D">
      <w:pPr>
        <w:jc w:val="both"/>
      </w:pPr>
      <w:r w:rsidRPr="002D42D3">
        <w:t>Los servicios ecosistémicos que son aprovechados por la sociedad para subsistencia y para el desarrollo de actividades productivas y transformarlos en réditos económicos, tienen efectos positivos o negativos dependiendo del manejo del ecosistema. Por ejemplo, los ecosistemas que cuentan con un buen manejo reducen los riesgos y la vulnerabilidad, mientras que los sistemas con un manejo deficiente pueden acentuarlos, al aumentar el riesgo de inundaciones, sequías, pérdida de cosechas o enfe</w:t>
      </w:r>
      <w:r w:rsidR="006B5AFB" w:rsidRPr="002D42D3">
        <w:t>rmedades (</w:t>
      </w:r>
      <w:proofErr w:type="spellStart"/>
      <w:r w:rsidR="006B5AFB" w:rsidRPr="002D42D3">
        <w:t>Alcamo</w:t>
      </w:r>
      <w:proofErr w:type="spellEnd"/>
      <w:r w:rsidR="006B5AFB" w:rsidRPr="002D42D3">
        <w:t xml:space="preserve"> </w:t>
      </w:r>
      <w:r w:rsidR="006B5AFB" w:rsidRPr="002D42D3">
        <w:rPr>
          <w:i/>
        </w:rPr>
        <w:t>et al</w:t>
      </w:r>
      <w:r w:rsidRPr="002D42D3">
        <w:t xml:space="preserve"> 2003). Por tanto, los cambios que experimentan estos servicios afectan de diversas mane</w:t>
      </w:r>
      <w:r w:rsidR="006B5AFB" w:rsidRPr="002D42D3">
        <w:t>ras al bienestar humano (</w:t>
      </w:r>
      <w:proofErr w:type="spellStart"/>
      <w:r w:rsidR="006B5AFB" w:rsidRPr="002D42D3">
        <w:t>Alcamo</w:t>
      </w:r>
      <w:proofErr w:type="spellEnd"/>
      <w:r w:rsidR="006B5AFB" w:rsidRPr="002D42D3">
        <w:t xml:space="preserve"> </w:t>
      </w:r>
      <w:r w:rsidR="006B5AFB" w:rsidRPr="002D42D3">
        <w:rPr>
          <w:i/>
        </w:rPr>
        <w:t>et al</w:t>
      </w:r>
      <w:r w:rsidRPr="002D42D3">
        <w:t xml:space="preserve"> 2003). En consecuencia, las decisiones de cómo manejar los ecosistemas para mantener sus capacidades de provisión de servicios debe ser un eje central en el planeamiento del territorio y por ende en la toma de decisiones para ejecución de políticas, proyectos y acciones.  </w:t>
      </w:r>
    </w:p>
    <w:p w14:paraId="653072DA" w14:textId="56F57F33" w:rsidR="00E8146D" w:rsidRPr="002D42D3" w:rsidRDefault="00E8146D" w:rsidP="00E8146D">
      <w:pPr>
        <w:jc w:val="both"/>
      </w:pPr>
      <w:r w:rsidRPr="002D42D3">
        <w:lastRenderedPageBreak/>
        <w:t xml:space="preserve">Con base en lo anterior, las propuestas e insumos para el ordenamiento del territorio en la provincia de Napo deben partir y considerar el conocimiento y manejo de los ecosistemas que son la base de este territorio. Tomando en cuenta estos </w:t>
      </w:r>
      <w:r w:rsidR="006B5AFB" w:rsidRPr="002D42D3">
        <w:t>conceptos</w:t>
      </w:r>
      <w:r w:rsidRPr="002D42D3">
        <w:t>, el enfoque ecosistémico es el planteamiento que responde a la realidad de la provincia. Entendiéndose a este enfoque como una estrategia para la ordenación integrada de la tierra, el agua y los recursos vivos que promueven la conservación y el uso sostenible de manera equitativa</w:t>
      </w:r>
      <w:r w:rsidR="006001B4">
        <w:t xml:space="preserve"> (Andrade 2007)</w:t>
      </w:r>
      <w:r w:rsidRPr="002D42D3">
        <w:t xml:space="preserve">. Se basa en la aplicación de métodos científicos adecuados centrados en los niveles de organización biológica que abarca los procesos, las funciones y las interacciones esenciales entre los organismos y su ambiente, y que reconoce a los humanos, con su diversidad cultural, como un componente integrante de los ecosistemas (FAO O. d. 2018). </w:t>
      </w:r>
    </w:p>
    <w:p w14:paraId="0EB2F063" w14:textId="37F1919F" w:rsidR="00E8146D" w:rsidRPr="002D42D3" w:rsidRDefault="00E8146D" w:rsidP="00E8146D">
      <w:pPr>
        <w:jc w:val="both"/>
      </w:pPr>
      <w:r w:rsidRPr="002D42D3">
        <w:t>Desde el punto de vista de la provisión de servicios ecosistémicos, la provincia de Napo se ha caracterizado por brindar servicios de suministro, particularmente relacionados al recurso agua. En este sentido, distintas cuencas hidrográficas de la zona han sido aprovechadas para el consumo de agua y para la generación eléctrica, por lo que no solo tienen importancia a nivel local sino regional y nacional. Estos procesos, en muchos de los casos de gran escala, representan un impacto importante principalmente evidenciándose en las partes bajas de las cuencas especialmente de los drenajes importantes. En consecuencia, el enfoque de manejo de cuencas hidrográficas también es un aspecto imperativo para la construcci</w:t>
      </w:r>
      <w:r w:rsidR="006B5AFB" w:rsidRPr="002D42D3">
        <w:t xml:space="preserve">ón de insumos para planificar, </w:t>
      </w:r>
      <w:r w:rsidRPr="002D42D3">
        <w:t>ordenar el territorio en la provincia</w:t>
      </w:r>
      <w:r w:rsidR="006B5AFB" w:rsidRPr="002D42D3">
        <w:t xml:space="preserve"> y prevenir el riesgo a eventos naturales extremos como procesos de inundación muy recurrentes en la provincia</w:t>
      </w:r>
      <w:r w:rsidR="00336DE1">
        <w:t xml:space="preserve"> (Jiménez 2010)</w:t>
      </w:r>
      <w:r w:rsidRPr="002D42D3">
        <w:t>. El manejo de cuencas hidrográficas se fundamenta en alcanzar el uso adecuado de los recursos naturales, mediante el aprovechamiento y conservación principalmente del agua, del bosque y del suelo; en función de las necesidades de la población, con el fin de lograr una mejora en la calidad de vida de esta, sin poner en riesgo el equilibrio de los ecosistemas que conforman la c</w:t>
      </w:r>
      <w:r w:rsidR="006B5AFB" w:rsidRPr="002D42D3">
        <w:t>uenca hidrográfica (Ramakrishna</w:t>
      </w:r>
      <w:r w:rsidRPr="002D42D3">
        <w:t xml:space="preserve"> 1997).</w:t>
      </w:r>
    </w:p>
    <w:p w14:paraId="01BCBB9E" w14:textId="5B746722" w:rsidR="00E8146D" w:rsidRPr="002D42D3" w:rsidRDefault="00E8146D" w:rsidP="00E8146D">
      <w:pPr>
        <w:jc w:val="both"/>
      </w:pPr>
      <w:r w:rsidRPr="002D42D3">
        <w:t>Tomando como ejes centrales los enfoques anteriormente descritos y que son los que permiten dirigir la atención y el interés en los ecosistemas y en las cuencas hidrográficas para la toma de decisiones, la Zonificación Ecológica Económica (ZEE) es un</w:t>
      </w:r>
      <w:r w:rsidR="006B5AFB" w:rsidRPr="002D42D3">
        <w:t>a</w:t>
      </w:r>
      <w:r w:rsidRPr="002D42D3">
        <w:t xml:space="preserve"> </w:t>
      </w:r>
      <w:r w:rsidR="006B5AFB" w:rsidRPr="002D42D3">
        <w:t>herramienta</w:t>
      </w:r>
      <w:r w:rsidRPr="002D42D3">
        <w:t xml:space="preserve"> que se acopla a la realidad de la región y por ende de la provincia. Además que ha sido una metodología aplicada en ejercicios anteriores tanto en el exterior como en el país principalmente focalizando este proceso para la región Amazónica; enfatizando que permite generar escenarios potenciales que maximizan el bienestar social y la calidad de vida de los habitantes de la Región Amazónica Ecuatoriana (ECORAE 2001).</w:t>
      </w:r>
    </w:p>
    <w:p w14:paraId="407651F9" w14:textId="7AA65278" w:rsidR="00E8146D" w:rsidRPr="002D42D3" w:rsidRDefault="00E8146D" w:rsidP="00E8146D">
      <w:pPr>
        <w:jc w:val="both"/>
      </w:pPr>
      <w:r w:rsidRPr="002D42D3">
        <w:t xml:space="preserve">Como herramienta para la planificación, la construcción de una ZEE integra el análisis de aspectos biofísicos y las condiciones socioeconómicas del territorio. Teniendo como objetivo central, alcanzar de forma participativa el uso adecuado de las tierras. Desde el punto de vista operativo puede aplicarse a diferentes escalas geográficas y tiene un carácter dinámico que se puede ajustar en relación con los distintos cambios socioeconómicos de la zona de estudio (FAO 1997). </w:t>
      </w:r>
    </w:p>
    <w:p w14:paraId="1633926E" w14:textId="19CD56FF" w:rsidR="00E8146D" w:rsidRPr="002D42D3" w:rsidRDefault="00E8146D" w:rsidP="00E8146D">
      <w:pPr>
        <w:jc w:val="both"/>
      </w:pPr>
      <w:r w:rsidRPr="002D42D3">
        <w:t xml:space="preserve">En este sentido, la ZEE es un proceso que integra por un lado el análisis y modelamiento de información geográfica y por otro la participación de los distintos actores que intervienen en el territorio. Específicamente en relación a los resultados esperados, se aplica que los modelamientos tienen la finalidad de establecer zonas resultantes definidas por distintas condiciones ecológicas dentro de un marco geográfico determinado y su correspondiente evaluación, en términos de su aptitud física, ecológica y su viabilidad económica y social para apoyar tipos adecuados de utilización de los recursos (TCA 1998). Para el proceso actual propuesto, se ha defino como objetivo la generación del mapa de ZEE de la provincia de Napo a escala 1:25.000, por lo que la geo-información central para el proceso tiene consecuencia con este detalle espacial de los datos. Así también, los actores corresponden a los representantes de las distintas instituciones de gobierno y aquellas de la sociedad civil que tienen incidencia en la gestión y transformación del territorio.  </w:t>
      </w:r>
    </w:p>
    <w:p w14:paraId="53854FB1" w14:textId="2A79CE6C" w:rsidR="00E8146D" w:rsidRPr="002D42D3" w:rsidRDefault="00E8146D" w:rsidP="00E8146D">
      <w:pPr>
        <w:jc w:val="both"/>
      </w:pPr>
      <w:r w:rsidRPr="002D42D3">
        <w:lastRenderedPageBreak/>
        <w:t>Con base en estas definiciones y los enfoques ecosistémico y de manejo de cuencas hidrográficas, así como la normativa que se enmarca en los aspectos, ambientales, productivos y de planificación la ZEE de la provincia de Napo propuesta en este estudio, prioriza la definición de: i) zonas para conservación que actualmente se encuentran bajo algún nivel de protección y aquellos que por su valor bio</w:t>
      </w:r>
      <w:r w:rsidR="002D42D3" w:rsidRPr="002D42D3">
        <w:t>-</w:t>
      </w:r>
      <w:r w:rsidRPr="002D42D3">
        <w:t xml:space="preserve">ecológico pueden ser considerados para este fin; ii) zonas para restauración, identificando conflictos y zonas degradadas con el objetivo de revertir estos procesos; iii) zonas para manejo sustentable, que se enfoque en el uso y aprovechamiento sustentable de los recursos naturales, principalmente de los servicios que brindan los bosques para sustento de las poblaciones ancestrales y colonos;  iv) zonas para producción, en la que se priorice su potencial y se promuevan sistemas de finca integral </w:t>
      </w:r>
      <w:proofErr w:type="spellStart"/>
      <w:r w:rsidRPr="002D42D3">
        <w:t>agroturística</w:t>
      </w:r>
      <w:proofErr w:type="spellEnd"/>
      <w:r w:rsidRPr="002D42D3">
        <w:t>; v) zonas para la explotación de recursos naturales no renovables, focalizadas en las actividades petroleras y mineras; vi) zonas de asentamientos humanos, con un enfoque de red de asentamientos humanos complementarios para la disponibilidad de servicios para la población y vii) zona de infraestructura antrópica, que considera la infraestructura relevante para la conectividad de la provincias y las actividades productivas. Así también con esta base de zonas, se establecen unidades de manejo correspondientes en las que se propongan estrategias y alternativas de uso.</w:t>
      </w:r>
    </w:p>
    <w:p w14:paraId="3C4F08F3" w14:textId="5305988B" w:rsidR="00E8146D" w:rsidRPr="002D42D3" w:rsidRDefault="00E8146D" w:rsidP="00E8146D">
      <w:pPr>
        <w:jc w:val="both"/>
      </w:pPr>
      <w:r w:rsidRPr="002D42D3">
        <w:t xml:space="preserve">Finalmente y tomando en consideración lo que se dispone por la normativa vigente en el país para la planificación y ordenamiento territorial, la ZEE de la provincia de Napo propuesta en este proyecto es un insumo central para los procesos de actualización de </w:t>
      </w:r>
      <w:r w:rsidR="002D42D3" w:rsidRPr="002D42D3">
        <w:t>instrumentos</w:t>
      </w:r>
      <w:r w:rsidRPr="002D42D3">
        <w:t xml:space="preserve"> de planificación</w:t>
      </w:r>
      <w:r w:rsidR="002D42D3" w:rsidRPr="002D42D3">
        <w:t xml:space="preserve"> como el PDOT provincial</w:t>
      </w:r>
      <w:r w:rsidRPr="002D42D3">
        <w:t>. Sin embargo, es pertinente enfatizar que para las propuestas finales de</w:t>
      </w:r>
      <w:r w:rsidR="005E1EF2" w:rsidRPr="002D42D3">
        <w:t xml:space="preserve"> los</w:t>
      </w:r>
      <w:r w:rsidRPr="002D42D3">
        <w:t xml:space="preserve"> </w:t>
      </w:r>
      <w:r w:rsidR="002D42D3" w:rsidRPr="002D42D3">
        <w:t>PDOT provincial y cantonales</w:t>
      </w:r>
      <w:r w:rsidRPr="002D42D3">
        <w:t xml:space="preserve">, </w:t>
      </w:r>
      <w:r w:rsidR="002D42D3" w:rsidRPr="002D42D3">
        <w:t>se requerirá</w:t>
      </w:r>
      <w:r w:rsidRPr="002D42D3">
        <w:t xml:space="preserve"> de procesos posteriores de discusión y decisión por parte de los G</w:t>
      </w:r>
      <w:r w:rsidR="002D42D3" w:rsidRPr="002D42D3">
        <w:t>AD</w:t>
      </w:r>
      <w:r w:rsidRPr="002D42D3">
        <w:t xml:space="preserve"> y sus distintas instancias que intervienen tanto en su planteamiento como su ejecución.</w:t>
      </w:r>
    </w:p>
    <w:p w14:paraId="3F172F57" w14:textId="77777777" w:rsidR="00E8146D" w:rsidRPr="00AE2F13" w:rsidRDefault="00E8146D" w:rsidP="00E8146D">
      <w:pPr>
        <w:pStyle w:val="Ttulo2"/>
        <w:numPr>
          <w:ilvl w:val="0"/>
          <w:numId w:val="1"/>
        </w:numPr>
      </w:pPr>
      <w:bookmarkStart w:id="3" w:name="_Toc511750019"/>
      <w:r w:rsidRPr="00AE2F13">
        <w:t>Objetivos</w:t>
      </w:r>
      <w:bookmarkEnd w:id="3"/>
    </w:p>
    <w:p w14:paraId="777FE702" w14:textId="77777777" w:rsidR="00E8146D" w:rsidRPr="002D42D3" w:rsidRDefault="00E8146D" w:rsidP="00E8146D">
      <w:pPr>
        <w:pStyle w:val="Ttulo3"/>
        <w:numPr>
          <w:ilvl w:val="1"/>
          <w:numId w:val="1"/>
        </w:numPr>
      </w:pPr>
      <w:bookmarkStart w:id="4" w:name="_Toc511750020"/>
      <w:r w:rsidRPr="002D42D3">
        <w:t>Objetivo General</w:t>
      </w:r>
      <w:bookmarkEnd w:id="4"/>
    </w:p>
    <w:p w14:paraId="00CE1FBB" w14:textId="77777777" w:rsidR="00E8146D" w:rsidRDefault="00E8146D" w:rsidP="00E8146D">
      <w:pPr>
        <w:jc w:val="both"/>
      </w:pPr>
      <w:r w:rsidRPr="002D42D3">
        <w:t>Generar un reporte de evaluación y determinación de las Zonas Ecológicas Económicas y sus Unidades de Manejo de la provincia de Napo.</w:t>
      </w:r>
    </w:p>
    <w:p w14:paraId="7EA400E7" w14:textId="77777777" w:rsidR="00E8146D" w:rsidRDefault="00E8146D" w:rsidP="00E8146D">
      <w:pPr>
        <w:pStyle w:val="Ttulo3"/>
        <w:numPr>
          <w:ilvl w:val="1"/>
          <w:numId w:val="1"/>
        </w:numPr>
      </w:pPr>
      <w:bookmarkStart w:id="5" w:name="_Toc511750021"/>
      <w:r>
        <w:t>Objetivos Específicos</w:t>
      </w:r>
      <w:bookmarkEnd w:id="5"/>
    </w:p>
    <w:p w14:paraId="74C3920E" w14:textId="36C5C8FF" w:rsidR="00E8146D" w:rsidRDefault="00E8146D" w:rsidP="00E8146D">
      <w:pPr>
        <w:pStyle w:val="Prrafodelista"/>
        <w:numPr>
          <w:ilvl w:val="0"/>
          <w:numId w:val="2"/>
        </w:numPr>
        <w:jc w:val="both"/>
      </w:pPr>
      <w:r>
        <w:t xml:space="preserve">Análisis y evaluación de </w:t>
      </w:r>
      <w:r w:rsidRPr="002D42D3">
        <w:t>las U</w:t>
      </w:r>
      <w:r w:rsidR="002D42D3" w:rsidRPr="002D42D3">
        <w:t xml:space="preserve">nidades </w:t>
      </w:r>
      <w:r w:rsidRPr="002D42D3">
        <w:t>E</w:t>
      </w:r>
      <w:r w:rsidR="002D42D3" w:rsidRPr="002D42D3">
        <w:t xml:space="preserve">cológicas </w:t>
      </w:r>
      <w:r w:rsidRPr="002D42D3">
        <w:t>E</w:t>
      </w:r>
      <w:r w:rsidR="002D42D3" w:rsidRPr="002D42D3">
        <w:t>conómicas</w:t>
      </w:r>
      <w:r w:rsidR="002D42D3">
        <w:t xml:space="preserve"> (UEE)</w:t>
      </w:r>
      <w:r>
        <w:t xml:space="preserve"> considerando los siguientes puntos:</w:t>
      </w:r>
    </w:p>
    <w:p w14:paraId="0DC71D4C" w14:textId="77777777" w:rsidR="00E8146D" w:rsidRDefault="00E8146D" w:rsidP="00E8146D">
      <w:pPr>
        <w:pStyle w:val="Prrafodelista"/>
        <w:numPr>
          <w:ilvl w:val="1"/>
          <w:numId w:val="2"/>
        </w:numPr>
        <w:jc w:val="both"/>
      </w:pPr>
      <w:r>
        <w:t>Definición de modelos según criterios de evaluación: a) Sub-modelo productivo de recursos naturales renovables, b) Sub-modelo productivo de recursos naturales no renovables c) Sub-modelo bio-ecológico, d) Sub-modelo de vulnerabilidad, e) Sub-modelo de conflictos de uso del suelo, f) Sub-modelo asentamientos humanos.</w:t>
      </w:r>
    </w:p>
    <w:p w14:paraId="2ABBA9FA" w14:textId="5CBCB195" w:rsidR="00E8146D" w:rsidRDefault="00E8146D" w:rsidP="00E8146D">
      <w:pPr>
        <w:pStyle w:val="Prrafodelista"/>
        <w:numPr>
          <w:ilvl w:val="1"/>
          <w:numId w:val="2"/>
        </w:numPr>
        <w:jc w:val="both"/>
      </w:pPr>
      <w:r>
        <w:t>Evaluación de la UEE según análisis multi</w:t>
      </w:r>
      <w:r w:rsidR="002D42D3">
        <w:t>-</w:t>
      </w:r>
      <w:r>
        <w:t>criterio y combinación de sub-modelos, Incluyendo un análisis integrado de resultados.</w:t>
      </w:r>
    </w:p>
    <w:p w14:paraId="7C74AC97" w14:textId="77777777" w:rsidR="00E8146D" w:rsidRDefault="00E8146D" w:rsidP="00E8146D">
      <w:pPr>
        <w:pStyle w:val="Prrafodelista"/>
        <w:numPr>
          <w:ilvl w:val="1"/>
          <w:numId w:val="2"/>
        </w:numPr>
        <w:jc w:val="both"/>
      </w:pPr>
      <w:r>
        <w:t>Análisis y validación técnica del proceso con el grupo consultivo.</w:t>
      </w:r>
    </w:p>
    <w:p w14:paraId="230E15B8" w14:textId="77777777" w:rsidR="00E8146D" w:rsidRDefault="00E8146D" w:rsidP="00E8146D">
      <w:pPr>
        <w:pStyle w:val="Prrafodelista"/>
        <w:numPr>
          <w:ilvl w:val="0"/>
          <w:numId w:val="2"/>
        </w:numPr>
        <w:jc w:val="both"/>
      </w:pPr>
      <w:r>
        <w:t>Determinación de las zonas ecológicas económicas y unidades de manejo:</w:t>
      </w:r>
    </w:p>
    <w:p w14:paraId="6E63E6DE" w14:textId="77777777" w:rsidR="00E8146D" w:rsidRDefault="00E8146D" w:rsidP="00E8146D">
      <w:pPr>
        <w:pStyle w:val="Prrafodelista"/>
        <w:numPr>
          <w:ilvl w:val="1"/>
          <w:numId w:val="2"/>
        </w:numPr>
        <w:jc w:val="both"/>
      </w:pPr>
      <w:r>
        <w:t>Definición temática y espacial de las zonas ecológicas económicas.</w:t>
      </w:r>
    </w:p>
    <w:p w14:paraId="099CC73E" w14:textId="77777777" w:rsidR="00E8146D" w:rsidRDefault="00E8146D" w:rsidP="00E8146D">
      <w:pPr>
        <w:pStyle w:val="Prrafodelista"/>
        <w:numPr>
          <w:ilvl w:val="1"/>
          <w:numId w:val="2"/>
        </w:numPr>
        <w:jc w:val="both"/>
      </w:pPr>
      <w:r>
        <w:t>Definición de unidades de manejo considerando recomendaciones y alternativas de uso.</w:t>
      </w:r>
    </w:p>
    <w:p w14:paraId="5E943AE9" w14:textId="77777777" w:rsidR="00E8146D" w:rsidRDefault="00E8146D" w:rsidP="00E8146D">
      <w:pPr>
        <w:pStyle w:val="Prrafodelista"/>
        <w:numPr>
          <w:ilvl w:val="1"/>
          <w:numId w:val="2"/>
        </w:numPr>
        <w:jc w:val="both"/>
      </w:pPr>
      <w:r>
        <w:t>Verificación en campo de las unidades de manejo sobre la base de un muestreo.</w:t>
      </w:r>
    </w:p>
    <w:p w14:paraId="77A4EEFB" w14:textId="77777777" w:rsidR="00E8146D" w:rsidRDefault="00E8146D" w:rsidP="00E8146D">
      <w:pPr>
        <w:pStyle w:val="Prrafodelista"/>
        <w:numPr>
          <w:ilvl w:val="1"/>
          <w:numId w:val="2"/>
        </w:numPr>
        <w:jc w:val="both"/>
      </w:pPr>
      <w:r>
        <w:t>Validación participativa de las zonas ecológicas económicas, sus unidades de manejo y estrategias asociadas, con actores clave de la provincia de Napo.</w:t>
      </w:r>
    </w:p>
    <w:p w14:paraId="0D711A6F" w14:textId="77777777" w:rsidR="00E8146D" w:rsidRPr="002D42D3" w:rsidRDefault="00E8146D" w:rsidP="00E8146D">
      <w:pPr>
        <w:pStyle w:val="Ttulo2"/>
        <w:numPr>
          <w:ilvl w:val="0"/>
          <w:numId w:val="1"/>
        </w:numPr>
      </w:pPr>
      <w:bookmarkStart w:id="6" w:name="_Toc511750022"/>
      <w:r w:rsidRPr="002D42D3">
        <w:t>Métodos</w:t>
      </w:r>
      <w:bookmarkEnd w:id="6"/>
    </w:p>
    <w:p w14:paraId="470FC28E" w14:textId="77777777" w:rsidR="005D4FE7" w:rsidRDefault="005D4FE7" w:rsidP="005D4FE7">
      <w:pPr>
        <w:jc w:val="both"/>
        <w:rPr>
          <w:rFonts w:cs="Calibri"/>
        </w:rPr>
      </w:pPr>
      <w:r>
        <w:rPr>
          <w:rFonts w:cs="Calibri"/>
        </w:rPr>
        <w:t xml:space="preserve">El proceso metodológico para determinar las zonas ecológicas económicas y sus unidades de manejo se puede dividir en las siguientes fases: </w:t>
      </w:r>
    </w:p>
    <w:p w14:paraId="42A79E33" w14:textId="77777777" w:rsidR="005D4FE7" w:rsidRDefault="005D4FE7" w:rsidP="005D4FE7">
      <w:pPr>
        <w:pStyle w:val="Prrafodelista"/>
        <w:numPr>
          <w:ilvl w:val="0"/>
          <w:numId w:val="39"/>
        </w:numPr>
        <w:spacing w:line="256" w:lineRule="auto"/>
        <w:jc w:val="both"/>
        <w:rPr>
          <w:rFonts w:cs="Calibri"/>
        </w:rPr>
      </w:pPr>
      <w:r>
        <w:rPr>
          <w:rFonts w:cs="Calibri"/>
        </w:rPr>
        <w:lastRenderedPageBreak/>
        <w:t>Análisis y evaluación de las unidades ecológicas económicas.</w:t>
      </w:r>
    </w:p>
    <w:p w14:paraId="336CD17C" w14:textId="77777777" w:rsidR="005D4FE7" w:rsidRDefault="005D4FE7" w:rsidP="005D4FE7">
      <w:pPr>
        <w:pStyle w:val="Prrafodelista"/>
        <w:numPr>
          <w:ilvl w:val="0"/>
          <w:numId w:val="39"/>
        </w:numPr>
        <w:spacing w:line="256" w:lineRule="auto"/>
        <w:rPr>
          <w:rFonts w:cs="Calibri"/>
        </w:rPr>
      </w:pPr>
      <w:r>
        <w:rPr>
          <w:rFonts w:cs="Calibri"/>
        </w:rPr>
        <w:t>Determinación de las zonas ecológicas económicas y sus unidades de manejo.</w:t>
      </w:r>
    </w:p>
    <w:p w14:paraId="70AD5C68" w14:textId="77777777" w:rsidR="005D4FE7" w:rsidRDefault="005D4FE7" w:rsidP="005D4FE7">
      <w:pPr>
        <w:rPr>
          <w:rFonts w:cs="Calibri"/>
        </w:rPr>
      </w:pPr>
      <w:r>
        <w:rPr>
          <w:rFonts w:cs="Calibri"/>
        </w:rPr>
        <w:t xml:space="preserve">El esquema general se presenta en la figura 1 y el modelo cartográfico detallado por </w:t>
      </w:r>
      <w:proofErr w:type="spellStart"/>
      <w:r>
        <w:rPr>
          <w:rFonts w:cs="Calibri"/>
        </w:rPr>
        <w:t>submodelo</w:t>
      </w:r>
      <w:proofErr w:type="spellEnd"/>
      <w:r>
        <w:rPr>
          <w:rFonts w:cs="Calibri"/>
        </w:rPr>
        <w:t xml:space="preserve"> se presenta en las figuras 2-4.</w:t>
      </w:r>
    </w:p>
    <w:p w14:paraId="45BF043B" w14:textId="77777777" w:rsidR="005D4FE7" w:rsidRDefault="005D4FE7" w:rsidP="005D4FE7">
      <w:pPr>
        <w:pStyle w:val="Ttulo3"/>
        <w:numPr>
          <w:ilvl w:val="1"/>
          <w:numId w:val="1"/>
        </w:numPr>
      </w:pPr>
      <w:bookmarkStart w:id="7" w:name="_Toc511750023"/>
      <w:r>
        <w:t>Análisis y evaluación de las Unidades Ecológicas Económicas</w:t>
      </w:r>
      <w:bookmarkEnd w:id="7"/>
    </w:p>
    <w:p w14:paraId="4C122E6A" w14:textId="3BCAC44B" w:rsidR="005D4FE7" w:rsidRPr="001D30D9" w:rsidRDefault="005D4FE7" w:rsidP="005D4FE7">
      <w:pPr>
        <w:pStyle w:val="Default"/>
        <w:jc w:val="both"/>
        <w:rPr>
          <w:rFonts w:asciiTheme="minorHAnsi" w:eastAsiaTheme="minorHAnsi" w:hAnsiTheme="minorHAnsi" w:cstheme="minorBidi"/>
          <w:color w:val="auto"/>
          <w:sz w:val="22"/>
          <w:szCs w:val="22"/>
          <w:lang w:val="es-EC" w:eastAsia="en-US"/>
        </w:rPr>
      </w:pPr>
      <w:r w:rsidRPr="001D30D9">
        <w:rPr>
          <w:rFonts w:asciiTheme="minorHAnsi" w:eastAsiaTheme="minorHAnsi" w:hAnsiTheme="minorHAnsi" w:cstheme="minorBidi"/>
          <w:color w:val="auto"/>
          <w:sz w:val="22"/>
          <w:szCs w:val="22"/>
          <w:lang w:val="es-EC" w:eastAsia="en-US"/>
        </w:rPr>
        <w:t>“El análisis multi</w:t>
      </w:r>
      <w:r w:rsidR="002D42D3" w:rsidRPr="001D30D9">
        <w:rPr>
          <w:rFonts w:asciiTheme="minorHAnsi" w:eastAsiaTheme="minorHAnsi" w:hAnsiTheme="minorHAnsi" w:cstheme="minorBidi"/>
          <w:color w:val="auto"/>
          <w:sz w:val="22"/>
          <w:szCs w:val="22"/>
          <w:lang w:val="es-EC" w:eastAsia="en-US"/>
        </w:rPr>
        <w:t>-</w:t>
      </w:r>
      <w:r w:rsidRPr="001D30D9">
        <w:rPr>
          <w:rFonts w:asciiTheme="minorHAnsi" w:eastAsiaTheme="minorHAnsi" w:hAnsiTheme="minorHAnsi" w:cstheme="minorBidi"/>
          <w:color w:val="auto"/>
          <w:sz w:val="22"/>
          <w:szCs w:val="22"/>
          <w:lang w:val="es-EC" w:eastAsia="en-US"/>
        </w:rPr>
        <w:t>criterio (AMC) es una herramienta de toma de decisiones desarrollada para problemas complejos de criterios múltiples que incluyen aspectos cualitativos y / o cuantitativos del problema en el proceso de toma de decisiones (…)”</w:t>
      </w:r>
      <w:r w:rsidR="002D42D3" w:rsidRPr="001D30D9">
        <w:rPr>
          <w:rFonts w:asciiTheme="minorHAnsi" w:eastAsiaTheme="minorHAnsi" w:hAnsiTheme="minorHAnsi" w:cstheme="minorBidi"/>
          <w:color w:val="auto"/>
          <w:sz w:val="22"/>
          <w:szCs w:val="22"/>
          <w:lang w:val="es-EC" w:eastAsia="en-US"/>
        </w:rPr>
        <w:t xml:space="preserve"> (Mendoza </w:t>
      </w:r>
      <w:r w:rsidR="002D42D3" w:rsidRPr="001D30D9">
        <w:rPr>
          <w:rFonts w:asciiTheme="minorHAnsi" w:eastAsiaTheme="minorHAnsi" w:hAnsiTheme="minorHAnsi" w:cstheme="minorBidi"/>
          <w:i/>
          <w:color w:val="auto"/>
          <w:sz w:val="22"/>
          <w:szCs w:val="22"/>
          <w:lang w:val="es-EC" w:eastAsia="en-US"/>
        </w:rPr>
        <w:t xml:space="preserve">et al. </w:t>
      </w:r>
      <w:r w:rsidR="002D42D3" w:rsidRPr="001D30D9">
        <w:rPr>
          <w:rFonts w:asciiTheme="minorHAnsi" w:eastAsiaTheme="minorHAnsi" w:hAnsiTheme="minorHAnsi" w:cstheme="minorBidi"/>
          <w:color w:val="auto"/>
          <w:sz w:val="22"/>
          <w:szCs w:val="22"/>
          <w:lang w:val="es-EC" w:eastAsia="en-US"/>
        </w:rPr>
        <w:t>1999).</w:t>
      </w:r>
    </w:p>
    <w:p w14:paraId="708B7052" w14:textId="77777777" w:rsidR="005D4FE7" w:rsidRPr="001D30D9" w:rsidRDefault="005D4FE7" w:rsidP="005D4FE7">
      <w:pPr>
        <w:pStyle w:val="Default"/>
        <w:jc w:val="both"/>
        <w:rPr>
          <w:rFonts w:asciiTheme="minorHAnsi" w:eastAsiaTheme="minorHAnsi" w:hAnsiTheme="minorHAnsi" w:cstheme="minorBidi"/>
          <w:color w:val="auto"/>
          <w:sz w:val="22"/>
          <w:szCs w:val="22"/>
          <w:lang w:val="es-EC" w:eastAsia="en-US"/>
        </w:rPr>
      </w:pPr>
    </w:p>
    <w:p w14:paraId="3060F57F" w14:textId="4A275C5B" w:rsidR="005D4FE7" w:rsidRPr="001D30D9" w:rsidRDefault="005D4FE7" w:rsidP="005D4FE7">
      <w:pPr>
        <w:jc w:val="both"/>
      </w:pPr>
      <w:r w:rsidRPr="001D30D9">
        <w:t xml:space="preserve">Este proceso se llevó a cabo mediante la evaluación de las UEE determinadas en la fase </w:t>
      </w:r>
      <w:r w:rsidR="002D42D3" w:rsidRPr="001D30D9">
        <w:t>II del proyecto</w:t>
      </w:r>
      <w:r w:rsidR="002D42D3" w:rsidRPr="001D30D9">
        <w:rPr>
          <w:rStyle w:val="Refdenotaalpie"/>
        </w:rPr>
        <w:footnoteReference w:id="1"/>
      </w:r>
      <w:r w:rsidRPr="001D30D9">
        <w:t xml:space="preserve"> que integró información biofísica y socioeconómica para la definición de las unidades homogéneas, a partir de las cuales y mediante la construcción de sub-modelos temáticos.</w:t>
      </w:r>
    </w:p>
    <w:p w14:paraId="12B6DEC8" w14:textId="77777777" w:rsidR="005D4FE7" w:rsidRPr="001D30D9" w:rsidRDefault="005D4FE7" w:rsidP="005D4FE7">
      <w:pPr>
        <w:jc w:val="both"/>
      </w:pPr>
      <w:r w:rsidRPr="001D30D9">
        <w:t xml:space="preserve">El AMC utilizado en este estudio comprende la definición de las condiciones actuales basadas en la realidad de la provincia de Napo, criterios basados en la existencia o ausencia de limitantes, las potencialidades del territorio y una matriz de evaluación de las condiciones en función a los criterios planteados. </w:t>
      </w:r>
    </w:p>
    <w:p w14:paraId="0C8D69BD" w14:textId="4283D72B" w:rsidR="005D4FE7" w:rsidRPr="001D30D9" w:rsidRDefault="005D4FE7" w:rsidP="005D4FE7">
      <w:pPr>
        <w:jc w:val="both"/>
      </w:pPr>
      <w:r w:rsidRPr="001D30D9">
        <w:t>Las condiciones se determinaron en función al análisis de la importancia de las UEE a nivel (i) bio</w:t>
      </w:r>
      <w:r w:rsidR="002D42D3" w:rsidRPr="001D30D9">
        <w:t>-</w:t>
      </w:r>
      <w:r w:rsidRPr="001D30D9">
        <w:t xml:space="preserve">ecológico (importancia asociada a los servicios ecosistémicos intrínsecos); (ii) productivo de los recursos naturales renovables; (iii) productivo de los recursos naturales no renovables; antrópico de (iv) asentamientos humanos e (v) infraestructura antrópica (red vial e infraestructura complementaria).  </w:t>
      </w:r>
    </w:p>
    <w:p w14:paraId="281E2B4A" w14:textId="479388FA" w:rsidR="005D4FE7" w:rsidRPr="001D30D9" w:rsidRDefault="005D4FE7" w:rsidP="005D4FE7">
      <w:pPr>
        <w:jc w:val="both"/>
      </w:pPr>
      <w:r w:rsidRPr="001D30D9">
        <w:t xml:space="preserve">Los criterios representan la realidad de la provincia basada en la información </w:t>
      </w:r>
      <w:proofErr w:type="spellStart"/>
      <w:r w:rsidRPr="001D30D9">
        <w:t>geoestadística</w:t>
      </w:r>
      <w:proofErr w:type="spellEnd"/>
      <w:r w:rsidRPr="001D30D9">
        <w:t xml:space="preserve"> recopilada, las entrevistas y talleres con actores clave, con el fin de evaluar las potencialidades del territorio y la existencia o ausencia de limitantes por medio de matrices de evaluación. Los criterios tomados en cuenta a nivel espac</w:t>
      </w:r>
      <w:r w:rsidR="00D97617">
        <w:t>ial fueron los siguientes: (i) conflicto y (ii) v</w:t>
      </w:r>
      <w:r w:rsidRPr="001D30D9">
        <w:t xml:space="preserve">ulnerabilidad a amenazas naturales y antrópicas. </w:t>
      </w:r>
    </w:p>
    <w:p w14:paraId="286F6F21" w14:textId="0688F849" w:rsidR="005D4FE7" w:rsidRPr="001D30D9" w:rsidRDefault="005D4FE7" w:rsidP="005D4FE7">
      <w:pPr>
        <w:jc w:val="both"/>
      </w:pPr>
      <w:r w:rsidRPr="001D30D9">
        <w:t>Para efectos de este estudio, es importante mencionar que la literatura sobre AMC, considera sinónimos el análisis multi</w:t>
      </w:r>
      <w:r w:rsidR="001D30D9" w:rsidRPr="001D30D9">
        <w:t>-</w:t>
      </w:r>
      <w:r w:rsidRPr="001D30D9">
        <w:t xml:space="preserve">criterio al análisis multi-atributos empleado en esta fase </w:t>
      </w:r>
      <w:r w:rsidR="001D30D9" w:rsidRPr="001D30D9">
        <w:t>(</w:t>
      </w:r>
      <w:proofErr w:type="spellStart"/>
      <w:r w:rsidR="001D30D9" w:rsidRPr="001D30D9">
        <w:t>Dodgson</w:t>
      </w:r>
      <w:proofErr w:type="spellEnd"/>
      <w:r w:rsidR="001D30D9" w:rsidRPr="001D30D9">
        <w:t xml:space="preserve"> </w:t>
      </w:r>
      <w:r w:rsidR="001D30D9" w:rsidRPr="001D30D9">
        <w:rPr>
          <w:i/>
        </w:rPr>
        <w:t>et al.</w:t>
      </w:r>
      <w:r w:rsidR="001D30D9" w:rsidRPr="001D30D9">
        <w:t xml:space="preserve"> 2009).</w:t>
      </w:r>
      <w:r w:rsidRPr="001D30D9">
        <w:t xml:space="preserve"> </w:t>
      </w:r>
    </w:p>
    <w:p w14:paraId="56071622" w14:textId="37051C6C" w:rsidR="005D4FE7" w:rsidRPr="001D30D9" w:rsidRDefault="005D4FE7" w:rsidP="005D4FE7">
      <w:pPr>
        <w:jc w:val="both"/>
      </w:pPr>
      <w:r w:rsidRPr="001D30D9">
        <w:t xml:space="preserve">Adicionalmente, es importante precisar que el resultado de la ZEE es un mapa por lo que selección de los criterios utilizados para la homogenización </w:t>
      </w:r>
      <w:r w:rsidR="001D30D9" w:rsidRPr="001D30D9">
        <w:t xml:space="preserve">de variables </w:t>
      </w:r>
      <w:r w:rsidRPr="001D30D9">
        <w:t xml:space="preserve">fue en base </w:t>
      </w:r>
      <w:r w:rsidR="001D30D9" w:rsidRPr="001D30D9">
        <w:t>a los insumos de información utilizados y la asesoría de expertos de instituciones que conforman el Grupo Consultivo</w:t>
      </w:r>
      <w:r w:rsidRPr="001D30D9">
        <w:t xml:space="preserve">. Sin embargo, y tal como se explica en la fase II del proceso de definición de las UEE, existen diversos aspectos socioeconómicos que particularizan las potencialidades y limitaciones a mayor detalle (nivel de UEE, cantonal y parroquial). Dicha información se encuentra detallada en las fichas de las UEE y puede ser asociada por medio de la capa final de la ZEE que contempla las UEE involucradas en cada zona junto con sus unidades de manejo. Esta información aportará riqueza a los análisis específicos en dichos niveles y deberá ser tomada en cuenta y discutida en las fases posteriores de la planificación en la provincia de Napo. </w:t>
      </w:r>
    </w:p>
    <w:p w14:paraId="68E90BB0" w14:textId="188B3371" w:rsidR="005D4FE7" w:rsidRPr="001D30D9" w:rsidRDefault="005D4FE7" w:rsidP="001D30D9">
      <w:pPr>
        <w:jc w:val="both"/>
      </w:pPr>
      <w:r w:rsidRPr="001D30D9">
        <w:t xml:space="preserve">Las valoraciones de cada uno de los criterios usados (por ej. niveles de vulnerabilidad a diversas amenazas naturales o fragilidad </w:t>
      </w:r>
      <w:proofErr w:type="spellStart"/>
      <w:r w:rsidRPr="001D30D9">
        <w:t>ecosistémica</w:t>
      </w:r>
      <w:proofErr w:type="spellEnd"/>
      <w:r w:rsidRPr="001D30D9">
        <w:t xml:space="preserve">) hacen referencia a las valoraciones realizadas por los expertos institucionales, lo cual forma parte de las técnicas AMC, por medio de una referencia cruzada </w:t>
      </w:r>
      <w:r w:rsidRPr="001D30D9">
        <w:lastRenderedPageBreak/>
        <w:t xml:space="preserve">a los mismos y siendo adaptados para los efectos de este estudio </w:t>
      </w:r>
      <w:r w:rsidR="001D30D9" w:rsidRPr="001D30D9">
        <w:t>(</w:t>
      </w:r>
      <w:proofErr w:type="spellStart"/>
      <w:r w:rsidR="001D30D9" w:rsidRPr="001D30D9">
        <w:t>Dodgson</w:t>
      </w:r>
      <w:proofErr w:type="spellEnd"/>
      <w:r w:rsidR="001D30D9" w:rsidRPr="001D30D9">
        <w:t xml:space="preserve"> </w:t>
      </w:r>
      <w:r w:rsidR="001D30D9" w:rsidRPr="001D133B">
        <w:rPr>
          <w:i/>
        </w:rPr>
        <w:t>et al.</w:t>
      </w:r>
      <w:r w:rsidR="001D30D9" w:rsidRPr="001D30D9">
        <w:t xml:space="preserve"> 2009).</w:t>
      </w:r>
      <w:r w:rsidRPr="001D30D9">
        <w:t xml:space="preserve"> Dichas valoraciones en cada una de esas temáticas contribuyen a brindar mayor detalle de los criterios con el fin de aportar durante las fases posteriores de la planificación territorial</w:t>
      </w:r>
      <w:r w:rsidR="00445099">
        <w:t xml:space="preserve"> (</w:t>
      </w:r>
      <w:proofErr w:type="spellStart"/>
      <w:r w:rsidR="00445099">
        <w:t>Belton</w:t>
      </w:r>
      <w:proofErr w:type="spellEnd"/>
      <w:r w:rsidR="00445099">
        <w:t xml:space="preserve"> y Stewart 2002)</w:t>
      </w:r>
      <w:r w:rsidRPr="001D30D9">
        <w:t xml:space="preserve">. </w:t>
      </w:r>
    </w:p>
    <w:p w14:paraId="6E8E1E38" w14:textId="00E00E66" w:rsidR="005D4FE7" w:rsidRPr="001D30D9" w:rsidRDefault="005D4FE7" w:rsidP="005D4FE7">
      <w:pPr>
        <w:jc w:val="both"/>
      </w:pPr>
      <w:r w:rsidRPr="001D30D9">
        <w:t xml:space="preserve">Es importante mencionar que previo al comienzo de dicha fase, se realizó la revisión y actualización de las zonas sin información, catalogadas inicialmente como UEE 53. Para ello se utilizaron insumos provenientes de sensores remotos, principalmente imágenes SENTINEL (2017), y otras imágenes de apoyo del sensor </w:t>
      </w:r>
      <w:proofErr w:type="spellStart"/>
      <w:r w:rsidRPr="001D30D9">
        <w:t>RapidEye</w:t>
      </w:r>
      <w:proofErr w:type="spellEnd"/>
      <w:r w:rsidRPr="001D30D9">
        <w:t xml:space="preserve"> (2013-2014); adicionalmente se obtuvo información secundaria levantada en territorio para la elaboración de cartografía de cobertura y uso de procesos anteriores realizados por </w:t>
      </w:r>
      <w:r w:rsidR="001D30D9">
        <w:t>Sistema Nacional de Informació</w:t>
      </w:r>
      <w:r w:rsidR="001D30D9" w:rsidRPr="001D30D9">
        <w:t>n de Tierras Rurales e Infraestructura Tecnológica</w:t>
      </w:r>
      <w:r w:rsidR="001D30D9">
        <w:t xml:space="preserve"> (</w:t>
      </w:r>
      <w:r w:rsidRPr="001D30D9">
        <w:t>SIGTIERRAS</w:t>
      </w:r>
      <w:r w:rsidR="001D30D9">
        <w:t>)</w:t>
      </w:r>
      <w:r w:rsidRPr="001D30D9">
        <w:t xml:space="preserve"> y</w:t>
      </w:r>
      <w:r w:rsidR="001D30D9">
        <w:t xml:space="preserve"> la Coordinación General del Sistema de Información Nacional</w:t>
      </w:r>
      <w:r w:rsidRPr="001D30D9">
        <w:t xml:space="preserve"> </w:t>
      </w:r>
      <w:r w:rsidR="001D30D9">
        <w:t>(</w:t>
      </w:r>
      <w:r w:rsidRPr="001D30D9">
        <w:t>CGSIN</w:t>
      </w:r>
      <w:r w:rsidR="001D30D9">
        <w:t>)</w:t>
      </w:r>
      <w:r w:rsidRPr="001D30D9">
        <w:t xml:space="preserve"> </w:t>
      </w:r>
      <w:r w:rsidR="001D30D9">
        <w:t>del Ministerio de Agricultura del Ecuador</w:t>
      </w:r>
      <w:r w:rsidRPr="001D30D9">
        <w:t xml:space="preserve"> </w:t>
      </w:r>
      <w:r w:rsidR="001D30D9">
        <w:t>(</w:t>
      </w:r>
      <w:r w:rsidRPr="001D30D9">
        <w:t>MAG</w:t>
      </w:r>
      <w:r w:rsidR="001D30D9">
        <w:t>)</w:t>
      </w:r>
      <w:r w:rsidRPr="001D30D9">
        <w:t>. Esta actualización permitió incluir en el resultado dentro del estudio de las UEE.</w:t>
      </w:r>
    </w:p>
    <w:p w14:paraId="5D2A2EF9" w14:textId="77777777" w:rsidR="005D4FE7" w:rsidRDefault="005D4FE7" w:rsidP="005D4FE7">
      <w:pPr>
        <w:jc w:val="both"/>
        <w:rPr>
          <w:rFonts w:cs="Calibri"/>
        </w:rPr>
      </w:pPr>
      <w:r>
        <w:rPr>
          <w:rFonts w:cs="Calibri"/>
        </w:rPr>
        <w:t xml:space="preserve">Las UEE fueron el resultado de la homogenización de los componentes biofísicos (físicos y biológicos) y la caracterización a nivel socioeconómico. Este análisis permitió identificar 52 UEE agrupadas en 9 </w:t>
      </w:r>
      <w:proofErr w:type="spellStart"/>
      <w:r>
        <w:rPr>
          <w:rFonts w:cs="Calibri"/>
        </w:rPr>
        <w:t>macrozonas</w:t>
      </w:r>
      <w:proofErr w:type="spellEnd"/>
      <w:r>
        <w:rPr>
          <w:rFonts w:cs="Calibri"/>
        </w:rPr>
        <w:t>, enumeradas a continuación:</w:t>
      </w:r>
    </w:p>
    <w:p w14:paraId="3658DE33" w14:textId="77886457" w:rsidR="005D4FE7" w:rsidRDefault="005D4FE7" w:rsidP="005D4FE7">
      <w:pPr>
        <w:pStyle w:val="Prrafodelista"/>
        <w:numPr>
          <w:ilvl w:val="0"/>
          <w:numId w:val="40"/>
        </w:numPr>
        <w:spacing w:line="256" w:lineRule="auto"/>
        <w:jc w:val="both"/>
        <w:rPr>
          <w:rFonts w:cs="Calibri"/>
        </w:rPr>
      </w:pPr>
      <w:r>
        <w:rPr>
          <w:rFonts w:cs="Calibri"/>
        </w:rPr>
        <w:t>Cobertura vegetal natural sin vulnerabilidad a la intervención antrópica (de la UEE</w:t>
      </w:r>
      <w:r w:rsidR="00A0468A">
        <w:rPr>
          <w:rFonts w:cs="Calibri"/>
        </w:rPr>
        <w:t xml:space="preserve"> </w:t>
      </w:r>
      <w:r>
        <w:rPr>
          <w:rFonts w:cs="Calibri"/>
        </w:rPr>
        <w:t>1 a la UEE</w:t>
      </w:r>
      <w:r w:rsidR="00A0468A">
        <w:rPr>
          <w:rFonts w:cs="Calibri"/>
        </w:rPr>
        <w:t xml:space="preserve"> </w:t>
      </w:r>
      <w:r>
        <w:rPr>
          <w:rFonts w:cs="Calibri"/>
        </w:rPr>
        <w:t>9).</w:t>
      </w:r>
    </w:p>
    <w:p w14:paraId="0A5118E8" w14:textId="467E6719" w:rsidR="005D4FE7" w:rsidRDefault="005D4FE7" w:rsidP="005D4FE7">
      <w:pPr>
        <w:pStyle w:val="Prrafodelista"/>
        <w:numPr>
          <w:ilvl w:val="0"/>
          <w:numId w:val="40"/>
        </w:numPr>
        <w:spacing w:line="256" w:lineRule="auto"/>
        <w:jc w:val="both"/>
        <w:rPr>
          <w:rFonts w:cs="Calibri"/>
        </w:rPr>
      </w:pPr>
      <w:r>
        <w:rPr>
          <w:rFonts w:cs="Calibri"/>
        </w:rPr>
        <w:t>Cobertura vegetal natural con vulnerabilidad a la intervención antrópica (de la UEE 10 a la UEE</w:t>
      </w:r>
      <w:r w:rsidR="00A0468A">
        <w:rPr>
          <w:rFonts w:cs="Calibri"/>
        </w:rPr>
        <w:t xml:space="preserve"> </w:t>
      </w:r>
      <w:r>
        <w:rPr>
          <w:rFonts w:cs="Calibri"/>
        </w:rPr>
        <w:t>19).</w:t>
      </w:r>
    </w:p>
    <w:p w14:paraId="64352F9B" w14:textId="7CC90BD3" w:rsidR="005D4FE7" w:rsidRDefault="005D4FE7" w:rsidP="005D4FE7">
      <w:pPr>
        <w:pStyle w:val="Prrafodelista"/>
        <w:numPr>
          <w:ilvl w:val="0"/>
          <w:numId w:val="40"/>
        </w:numPr>
        <w:spacing w:line="256" w:lineRule="auto"/>
        <w:jc w:val="both"/>
        <w:rPr>
          <w:rFonts w:cs="Calibri"/>
        </w:rPr>
      </w:pPr>
      <w:r>
        <w:rPr>
          <w:rFonts w:cs="Calibri"/>
        </w:rPr>
        <w:t>Cobertura vegetal natural fuera de áreas protegidas (de la UEE 20 a la UEE</w:t>
      </w:r>
      <w:r w:rsidR="00A0468A">
        <w:rPr>
          <w:rFonts w:cs="Calibri"/>
        </w:rPr>
        <w:t xml:space="preserve"> </w:t>
      </w:r>
      <w:r>
        <w:rPr>
          <w:rFonts w:cs="Calibri"/>
        </w:rPr>
        <w:t>24).</w:t>
      </w:r>
    </w:p>
    <w:p w14:paraId="67703768" w14:textId="33A7C523" w:rsidR="005D4FE7" w:rsidRDefault="005D4FE7" w:rsidP="005D4FE7">
      <w:pPr>
        <w:pStyle w:val="Prrafodelista"/>
        <w:numPr>
          <w:ilvl w:val="0"/>
          <w:numId w:val="40"/>
        </w:numPr>
        <w:spacing w:line="256" w:lineRule="auto"/>
        <w:jc w:val="both"/>
        <w:rPr>
          <w:rFonts w:cs="Calibri"/>
        </w:rPr>
      </w:pPr>
      <w:r>
        <w:rPr>
          <w:rFonts w:cs="Calibri"/>
        </w:rPr>
        <w:t>Tierras agropecuarias dentro de áreas protegidas (UEE</w:t>
      </w:r>
      <w:r w:rsidR="00A0468A">
        <w:rPr>
          <w:rFonts w:cs="Calibri"/>
        </w:rPr>
        <w:t xml:space="preserve"> </w:t>
      </w:r>
      <w:r>
        <w:rPr>
          <w:rFonts w:cs="Calibri"/>
        </w:rPr>
        <w:t>25 y UEE</w:t>
      </w:r>
      <w:r w:rsidR="00A0468A">
        <w:rPr>
          <w:rFonts w:cs="Calibri"/>
        </w:rPr>
        <w:t xml:space="preserve"> </w:t>
      </w:r>
      <w:r>
        <w:rPr>
          <w:rFonts w:cs="Calibri"/>
        </w:rPr>
        <w:t>26).</w:t>
      </w:r>
    </w:p>
    <w:p w14:paraId="570A7269" w14:textId="57AE9615" w:rsidR="005D4FE7" w:rsidRDefault="005D4FE7" w:rsidP="005D4FE7">
      <w:pPr>
        <w:pStyle w:val="Prrafodelista"/>
        <w:numPr>
          <w:ilvl w:val="0"/>
          <w:numId w:val="40"/>
        </w:numPr>
        <w:spacing w:line="256" w:lineRule="auto"/>
        <w:jc w:val="both"/>
        <w:rPr>
          <w:rFonts w:cs="Calibri"/>
        </w:rPr>
      </w:pPr>
      <w:r>
        <w:rPr>
          <w:rFonts w:cs="Calibri"/>
        </w:rPr>
        <w:t>Tierras agropecuarias fuera de las áreas protegidas (de la UEE</w:t>
      </w:r>
      <w:r w:rsidR="00A0468A">
        <w:rPr>
          <w:rFonts w:cs="Calibri"/>
        </w:rPr>
        <w:t xml:space="preserve"> </w:t>
      </w:r>
      <w:r>
        <w:rPr>
          <w:rFonts w:cs="Calibri"/>
        </w:rPr>
        <w:t>27 a la UEE</w:t>
      </w:r>
      <w:r w:rsidR="00A0468A">
        <w:rPr>
          <w:rFonts w:cs="Calibri"/>
        </w:rPr>
        <w:t xml:space="preserve"> </w:t>
      </w:r>
      <w:r>
        <w:rPr>
          <w:rFonts w:cs="Calibri"/>
        </w:rPr>
        <w:t>39 y de la UEE</w:t>
      </w:r>
      <w:r w:rsidR="00A0468A">
        <w:rPr>
          <w:rFonts w:cs="Calibri"/>
        </w:rPr>
        <w:t xml:space="preserve"> </w:t>
      </w:r>
      <w:r>
        <w:rPr>
          <w:rFonts w:cs="Calibri"/>
        </w:rPr>
        <w:t>44 a la UEE</w:t>
      </w:r>
      <w:r w:rsidR="00A0468A">
        <w:rPr>
          <w:rFonts w:cs="Calibri"/>
        </w:rPr>
        <w:t xml:space="preserve"> </w:t>
      </w:r>
      <w:r>
        <w:rPr>
          <w:rFonts w:cs="Calibri"/>
        </w:rPr>
        <w:t>47).</w:t>
      </w:r>
    </w:p>
    <w:p w14:paraId="46D419FC" w14:textId="5FC087E2" w:rsidR="005D4FE7" w:rsidRDefault="005D4FE7" w:rsidP="005D4FE7">
      <w:pPr>
        <w:pStyle w:val="Prrafodelista"/>
        <w:numPr>
          <w:ilvl w:val="0"/>
          <w:numId w:val="40"/>
        </w:numPr>
        <w:spacing w:line="256" w:lineRule="auto"/>
        <w:jc w:val="both"/>
        <w:rPr>
          <w:rFonts w:cs="Calibri"/>
        </w:rPr>
      </w:pPr>
      <w:r>
        <w:rPr>
          <w:rFonts w:cs="Calibri"/>
        </w:rPr>
        <w:t>Tierras sin cobertura vegetal (de la UEE 40 a la UEE</w:t>
      </w:r>
      <w:r w:rsidR="00A0468A">
        <w:rPr>
          <w:rFonts w:cs="Calibri"/>
        </w:rPr>
        <w:t xml:space="preserve"> </w:t>
      </w:r>
      <w:r>
        <w:rPr>
          <w:rFonts w:cs="Calibri"/>
        </w:rPr>
        <w:t>43).</w:t>
      </w:r>
    </w:p>
    <w:p w14:paraId="51F5AB58" w14:textId="755C26E4" w:rsidR="005D4FE7" w:rsidRDefault="005D4FE7" w:rsidP="005D4FE7">
      <w:pPr>
        <w:pStyle w:val="Prrafodelista"/>
        <w:numPr>
          <w:ilvl w:val="0"/>
          <w:numId w:val="40"/>
        </w:numPr>
        <w:spacing w:line="256" w:lineRule="auto"/>
        <w:jc w:val="both"/>
        <w:rPr>
          <w:rFonts w:cs="Calibri"/>
        </w:rPr>
      </w:pPr>
      <w:r>
        <w:rPr>
          <w:rFonts w:cs="Calibri"/>
        </w:rPr>
        <w:t>Centros poblados e infraestructura antrópica dentro de áreas protegidas (UEE</w:t>
      </w:r>
      <w:r w:rsidR="00A0468A">
        <w:rPr>
          <w:rFonts w:cs="Calibri"/>
        </w:rPr>
        <w:t xml:space="preserve"> </w:t>
      </w:r>
      <w:r>
        <w:rPr>
          <w:rFonts w:cs="Calibri"/>
        </w:rPr>
        <w:t>48 y UEE</w:t>
      </w:r>
      <w:r w:rsidR="00A0468A">
        <w:rPr>
          <w:rFonts w:cs="Calibri"/>
        </w:rPr>
        <w:t xml:space="preserve"> </w:t>
      </w:r>
      <w:r>
        <w:rPr>
          <w:rFonts w:cs="Calibri"/>
        </w:rPr>
        <w:t>49).</w:t>
      </w:r>
    </w:p>
    <w:p w14:paraId="58BB1DCB" w14:textId="6B4CFB20" w:rsidR="005D4FE7" w:rsidRDefault="005D4FE7" w:rsidP="005D4FE7">
      <w:pPr>
        <w:pStyle w:val="Prrafodelista"/>
        <w:numPr>
          <w:ilvl w:val="0"/>
          <w:numId w:val="40"/>
        </w:numPr>
        <w:spacing w:line="256" w:lineRule="auto"/>
        <w:jc w:val="both"/>
        <w:rPr>
          <w:rFonts w:cs="Calibri"/>
        </w:rPr>
      </w:pPr>
      <w:r>
        <w:rPr>
          <w:rFonts w:cs="Calibri"/>
        </w:rPr>
        <w:t>Centros poblados e infraestructura antrópica fuera de áreas protegidas (UEE</w:t>
      </w:r>
      <w:r w:rsidR="00A0468A">
        <w:rPr>
          <w:rFonts w:cs="Calibri"/>
        </w:rPr>
        <w:t xml:space="preserve"> </w:t>
      </w:r>
      <w:r>
        <w:rPr>
          <w:rFonts w:cs="Calibri"/>
        </w:rPr>
        <w:t>50).</w:t>
      </w:r>
    </w:p>
    <w:p w14:paraId="1D72D1E2" w14:textId="6DCD7109" w:rsidR="005D4FE7" w:rsidRDefault="005D4FE7" w:rsidP="005D4FE7">
      <w:pPr>
        <w:pStyle w:val="Prrafodelista"/>
        <w:numPr>
          <w:ilvl w:val="0"/>
          <w:numId w:val="40"/>
        </w:numPr>
        <w:spacing w:line="256" w:lineRule="auto"/>
        <w:jc w:val="both"/>
        <w:rPr>
          <w:rFonts w:cs="Calibri"/>
        </w:rPr>
      </w:pPr>
      <w:r>
        <w:rPr>
          <w:rFonts w:cs="Calibri"/>
        </w:rPr>
        <w:t>Glaciares y cuerpos de agua (UEE</w:t>
      </w:r>
      <w:r w:rsidR="00A0468A">
        <w:rPr>
          <w:rFonts w:cs="Calibri"/>
        </w:rPr>
        <w:t xml:space="preserve"> </w:t>
      </w:r>
      <w:r>
        <w:rPr>
          <w:rFonts w:cs="Calibri"/>
        </w:rPr>
        <w:t>51 y UEE</w:t>
      </w:r>
      <w:r w:rsidR="00A0468A">
        <w:rPr>
          <w:rFonts w:cs="Calibri"/>
        </w:rPr>
        <w:t xml:space="preserve"> </w:t>
      </w:r>
      <w:r>
        <w:rPr>
          <w:rFonts w:cs="Calibri"/>
        </w:rPr>
        <w:t>52).</w:t>
      </w:r>
    </w:p>
    <w:p w14:paraId="58EA9C79" w14:textId="77777777" w:rsidR="005D4FE7" w:rsidRPr="00A0468A" w:rsidRDefault="005D4FE7" w:rsidP="005D4FE7">
      <w:pPr>
        <w:jc w:val="both"/>
        <w:rPr>
          <w:rFonts w:cs="Calibri"/>
        </w:rPr>
      </w:pPr>
      <w:r w:rsidRPr="00A0468A">
        <w:rPr>
          <w:rFonts w:cs="Calibri"/>
        </w:rPr>
        <w:t xml:space="preserve">Tal y como se mencionó anteriormente, el método AMC utilizado para este estudio definió las condiciones, en base a sub-modelos de acuerdo con la importancia de las UEE a nivel productivo de recursos naturales renovables y no renovables, la importancia bio-ecológica y a nivel de los asentamientos humanos; todos estos condicionados por criterios limitantes que determinan la capacidad de uso de los recursos, definido por el sub-modelo de conflictos y la vulnerabilidad por amenazas naturales o por actividades antrópicas. </w:t>
      </w:r>
    </w:p>
    <w:p w14:paraId="3B81B1D6" w14:textId="77777777" w:rsidR="005D4FE7" w:rsidRPr="00A0468A" w:rsidRDefault="005D4FE7" w:rsidP="005D4FE7">
      <w:pPr>
        <w:jc w:val="both"/>
        <w:rPr>
          <w:rFonts w:cs="Calibri"/>
        </w:rPr>
      </w:pPr>
      <w:r w:rsidRPr="00A0468A">
        <w:rPr>
          <w:rFonts w:cs="Calibri"/>
        </w:rPr>
        <w:t>La evaluación con base a las potencialidades y problemáticas del territorio identificadas en las UEE conllevó a la identificación de siete sub-modelos de análisis, presentados en la figura 1 como esquema general y a detalle en las figuras 2-4:</w:t>
      </w:r>
    </w:p>
    <w:p w14:paraId="79903D73" w14:textId="77777777" w:rsidR="005D4FE7" w:rsidRPr="00A0468A" w:rsidRDefault="005D4FE7" w:rsidP="005D4FE7">
      <w:pPr>
        <w:pStyle w:val="Prrafodelista"/>
        <w:numPr>
          <w:ilvl w:val="0"/>
          <w:numId w:val="41"/>
        </w:numPr>
        <w:spacing w:line="256" w:lineRule="auto"/>
        <w:rPr>
          <w:rFonts w:cs="Calibri"/>
        </w:rPr>
      </w:pPr>
      <w:r w:rsidRPr="00A0468A">
        <w:rPr>
          <w:rFonts w:cs="Calibri"/>
        </w:rPr>
        <w:t>Sub-modelo de conflictos de uso del suelo.</w:t>
      </w:r>
    </w:p>
    <w:p w14:paraId="2D925565" w14:textId="77777777" w:rsidR="005D4FE7" w:rsidRPr="00A0468A" w:rsidRDefault="005D4FE7" w:rsidP="005D4FE7">
      <w:pPr>
        <w:pStyle w:val="Prrafodelista"/>
        <w:numPr>
          <w:ilvl w:val="0"/>
          <w:numId w:val="41"/>
        </w:numPr>
        <w:spacing w:line="256" w:lineRule="auto"/>
        <w:rPr>
          <w:rFonts w:cs="Calibri"/>
        </w:rPr>
      </w:pPr>
      <w:r w:rsidRPr="00A0468A">
        <w:rPr>
          <w:rFonts w:cs="Calibri"/>
        </w:rPr>
        <w:t>Sub-modelo de vulnerabilidad.</w:t>
      </w:r>
    </w:p>
    <w:p w14:paraId="61E2DDD4" w14:textId="77777777" w:rsidR="005D4FE7" w:rsidRPr="00A0468A" w:rsidRDefault="005D4FE7" w:rsidP="005D4FE7">
      <w:pPr>
        <w:pStyle w:val="Prrafodelista"/>
        <w:numPr>
          <w:ilvl w:val="0"/>
          <w:numId w:val="41"/>
        </w:numPr>
        <w:spacing w:line="256" w:lineRule="auto"/>
        <w:rPr>
          <w:rFonts w:cs="Calibri"/>
        </w:rPr>
      </w:pPr>
      <w:r w:rsidRPr="00A0468A">
        <w:rPr>
          <w:rFonts w:cs="Calibri"/>
        </w:rPr>
        <w:t>Sub-modelo productivo de recursos naturales renovables.</w:t>
      </w:r>
    </w:p>
    <w:p w14:paraId="5764FB8F" w14:textId="77777777" w:rsidR="005D4FE7" w:rsidRPr="00A0468A" w:rsidRDefault="005D4FE7" w:rsidP="005D4FE7">
      <w:pPr>
        <w:pStyle w:val="Prrafodelista"/>
        <w:numPr>
          <w:ilvl w:val="0"/>
          <w:numId w:val="41"/>
        </w:numPr>
        <w:spacing w:line="256" w:lineRule="auto"/>
        <w:rPr>
          <w:rFonts w:cs="Calibri"/>
        </w:rPr>
      </w:pPr>
      <w:r w:rsidRPr="00A0468A">
        <w:rPr>
          <w:rFonts w:cs="Calibri"/>
        </w:rPr>
        <w:t>Sub-modelo de valor productivo de recursos naturales no renovables.</w:t>
      </w:r>
    </w:p>
    <w:p w14:paraId="58138C37" w14:textId="77777777" w:rsidR="005D4FE7" w:rsidRPr="00A0468A" w:rsidRDefault="005D4FE7" w:rsidP="005D4FE7">
      <w:pPr>
        <w:pStyle w:val="Prrafodelista"/>
        <w:numPr>
          <w:ilvl w:val="0"/>
          <w:numId w:val="41"/>
        </w:numPr>
        <w:spacing w:line="256" w:lineRule="auto"/>
        <w:rPr>
          <w:rFonts w:cs="Calibri"/>
        </w:rPr>
      </w:pPr>
      <w:r w:rsidRPr="00A0468A">
        <w:rPr>
          <w:rFonts w:cs="Calibri"/>
        </w:rPr>
        <w:t>Sub-modelo bio-ecológico.</w:t>
      </w:r>
    </w:p>
    <w:p w14:paraId="00F71012" w14:textId="77777777" w:rsidR="005D4FE7" w:rsidRPr="00A0468A" w:rsidRDefault="005D4FE7" w:rsidP="005D4FE7">
      <w:pPr>
        <w:pStyle w:val="Prrafodelista"/>
        <w:numPr>
          <w:ilvl w:val="0"/>
          <w:numId w:val="41"/>
        </w:numPr>
        <w:spacing w:line="256" w:lineRule="auto"/>
        <w:rPr>
          <w:rFonts w:cs="Calibri"/>
        </w:rPr>
      </w:pPr>
      <w:r w:rsidRPr="00A0468A">
        <w:rPr>
          <w:rFonts w:cs="Calibri"/>
        </w:rPr>
        <w:t>Sub-modelo de asentamientos humanos.</w:t>
      </w:r>
    </w:p>
    <w:p w14:paraId="21304035" w14:textId="77777777" w:rsidR="005D4FE7" w:rsidRPr="00A0468A" w:rsidRDefault="005D4FE7" w:rsidP="005D4FE7">
      <w:pPr>
        <w:pStyle w:val="Prrafodelista"/>
        <w:numPr>
          <w:ilvl w:val="0"/>
          <w:numId w:val="41"/>
        </w:numPr>
        <w:spacing w:line="256" w:lineRule="auto"/>
        <w:rPr>
          <w:rFonts w:cs="Calibri"/>
        </w:rPr>
      </w:pPr>
      <w:r w:rsidRPr="00A0468A">
        <w:rPr>
          <w:rFonts w:cs="Calibri"/>
        </w:rPr>
        <w:t>Sub-modelo de infraestructura antrópica</w:t>
      </w:r>
    </w:p>
    <w:p w14:paraId="531BF789" w14:textId="77777777" w:rsidR="005D4FE7" w:rsidRDefault="005D4FE7" w:rsidP="005D4FE7">
      <w:pPr>
        <w:jc w:val="center"/>
      </w:pPr>
    </w:p>
    <w:p w14:paraId="72F436A5" w14:textId="77777777" w:rsidR="005D4FE7" w:rsidRDefault="005D4FE7" w:rsidP="005D4FE7">
      <w:pPr>
        <w:jc w:val="center"/>
        <w:sectPr w:rsidR="005D4FE7" w:rsidSect="00AE2B4B">
          <w:headerReference w:type="default" r:id="rId16"/>
          <w:footerReference w:type="default" r:id="rId17"/>
          <w:pgSz w:w="11906" w:h="16838" w:code="9"/>
          <w:pgMar w:top="1440" w:right="1440" w:bottom="1440" w:left="1440" w:header="709" w:footer="709" w:gutter="0"/>
          <w:pgNumType w:start="1"/>
          <w:cols w:space="708"/>
          <w:docGrid w:linePitch="360"/>
        </w:sectPr>
      </w:pPr>
    </w:p>
    <w:p w14:paraId="1DE14171" w14:textId="094BF8B0" w:rsidR="005D4FE7" w:rsidRDefault="00A0468A" w:rsidP="005D4FE7">
      <w:pPr>
        <w:jc w:val="center"/>
      </w:pPr>
      <w:r w:rsidRPr="00A0468A">
        <w:rPr>
          <w:noProof/>
          <w:lang w:eastAsia="es-EC"/>
        </w:rPr>
        <w:lastRenderedPageBreak/>
        <w:drawing>
          <wp:inline distT="0" distB="0" distL="0" distR="0" wp14:anchorId="2D9F37AC" wp14:editId="7A07AEAD">
            <wp:extent cx="8977489" cy="4752788"/>
            <wp:effectExtent l="0" t="0" r="0" b="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997434" cy="4763347"/>
                    </a:xfrm>
                    <a:prstGeom prst="rect">
                      <a:avLst/>
                    </a:prstGeom>
                    <a:noFill/>
                    <a:ln>
                      <a:noFill/>
                    </a:ln>
                  </pic:spPr>
                </pic:pic>
              </a:graphicData>
            </a:graphic>
          </wp:inline>
        </w:drawing>
      </w:r>
    </w:p>
    <w:p w14:paraId="65985C4C" w14:textId="77777777" w:rsidR="005D4FE7" w:rsidRPr="00C477E9" w:rsidRDefault="005D4FE7" w:rsidP="005D4FE7">
      <w:pPr>
        <w:pStyle w:val="Ttulo4"/>
        <w:jc w:val="center"/>
        <w:rPr>
          <w:rFonts w:cs="Calibri"/>
          <w:sz w:val="20"/>
          <w:szCs w:val="20"/>
        </w:rPr>
        <w:sectPr w:rsidR="005D4FE7" w:rsidRPr="00C477E9" w:rsidSect="006B430A">
          <w:pgSz w:w="16840" w:h="11907" w:orient="landscape" w:code="9"/>
          <w:pgMar w:top="1440" w:right="1440" w:bottom="1440" w:left="1440" w:header="709" w:footer="709" w:gutter="0"/>
          <w:cols w:space="708"/>
          <w:docGrid w:linePitch="360"/>
        </w:sectPr>
      </w:pPr>
      <w:r w:rsidRPr="00C477E9">
        <w:rPr>
          <w:sz w:val="20"/>
          <w:szCs w:val="20"/>
        </w:rPr>
        <w:t>Figura 1. Esquema general</w:t>
      </w:r>
    </w:p>
    <w:bookmarkStart w:id="8" w:name="_Hlk509394114"/>
    <w:p w14:paraId="15AC9D3B" w14:textId="5AF601DF" w:rsidR="00D97617" w:rsidRPr="00D97617" w:rsidRDefault="00D97617" w:rsidP="005D4FE7">
      <w:pPr>
        <w:pStyle w:val="Ttulo4"/>
        <w:jc w:val="center"/>
        <w:rPr>
          <w:i w:val="0"/>
        </w:rPr>
      </w:pPr>
      <w:r>
        <w:object w:dxaOrig="22633" w:dyaOrig="15084" w14:anchorId="7FC0A5E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01.4pt;height:666.6pt" o:ole="">
            <v:imagedata r:id="rId19" o:title=""/>
          </v:shape>
          <o:OLEObject Type="Embed" ProgID="Visio.Drawing.15" ShapeID="_x0000_i1025" DrawAspect="Content" ObjectID="_1587138728" r:id="rId20"/>
        </w:object>
      </w:r>
    </w:p>
    <w:p w14:paraId="66853F19" w14:textId="01FAB4D8" w:rsidR="005D4FE7" w:rsidRPr="00C477E9" w:rsidRDefault="005D4FE7" w:rsidP="005D4FE7">
      <w:pPr>
        <w:pStyle w:val="Ttulo4"/>
        <w:jc w:val="center"/>
        <w:rPr>
          <w:sz w:val="20"/>
        </w:rPr>
      </w:pPr>
      <w:r w:rsidRPr="00C477E9">
        <w:rPr>
          <w:sz w:val="20"/>
        </w:rPr>
        <w:t>Figura 2. Modelamiento cartográfico detallado de las Zonas Ecológicas Económicas asociadas al Modelo Bio</w:t>
      </w:r>
      <w:r w:rsidR="00D97617" w:rsidRPr="00C477E9">
        <w:rPr>
          <w:sz w:val="20"/>
        </w:rPr>
        <w:t>-</w:t>
      </w:r>
      <w:r w:rsidRPr="00C477E9">
        <w:rPr>
          <w:sz w:val="20"/>
        </w:rPr>
        <w:t>ecológico</w:t>
      </w:r>
    </w:p>
    <w:p w14:paraId="20D28A9C" w14:textId="051AA5F1" w:rsidR="005D4FE7" w:rsidRPr="00754E01" w:rsidRDefault="00D97617" w:rsidP="00D97617">
      <w:pPr>
        <w:jc w:val="center"/>
      </w:pPr>
      <w:r>
        <w:object w:dxaOrig="21649" w:dyaOrig="13957" w14:anchorId="19894096">
          <v:shape id="_x0000_i1026" type="#_x0000_t75" style="width:1013.4pt;height:654pt" o:ole="">
            <v:imagedata r:id="rId21" o:title=""/>
          </v:shape>
          <o:OLEObject Type="Embed" ProgID="Visio.Drawing.15" ShapeID="_x0000_i1026" DrawAspect="Content" ObjectID="_1587138729" r:id="rId22"/>
        </w:object>
      </w:r>
    </w:p>
    <w:p w14:paraId="250B6EF4" w14:textId="21A234E1" w:rsidR="005D4FE7" w:rsidRPr="00C477E9" w:rsidRDefault="005D4FE7" w:rsidP="00D97617">
      <w:pPr>
        <w:pStyle w:val="Ttulo4"/>
        <w:jc w:val="center"/>
        <w:rPr>
          <w:sz w:val="20"/>
        </w:rPr>
      </w:pPr>
      <w:r w:rsidRPr="00C477E9">
        <w:rPr>
          <w:sz w:val="20"/>
        </w:rPr>
        <w:t>Figura 3. Modelamiento cartográfico detallado de las Zonas Ecológicas Económicas asociadas al Modelo Productivo de Recursos Naturales Renovables</w:t>
      </w:r>
    </w:p>
    <w:p w14:paraId="42AC52B1" w14:textId="77777777" w:rsidR="005D4FE7" w:rsidRDefault="005D4FE7" w:rsidP="005D4FE7"/>
    <w:p w14:paraId="6A5CAF5E" w14:textId="41EE8B02" w:rsidR="00D97617" w:rsidRDefault="006B66A4" w:rsidP="005D4FE7">
      <w:pPr>
        <w:jc w:val="center"/>
        <w:rPr>
          <w:rFonts w:asciiTheme="majorHAnsi" w:eastAsiaTheme="majorEastAsia" w:hAnsiTheme="majorHAnsi" w:cstheme="majorBidi"/>
          <w:i/>
          <w:iCs/>
          <w:color w:val="2E74B5" w:themeColor="accent1" w:themeShade="BF"/>
        </w:rPr>
      </w:pPr>
      <w:r>
        <w:object w:dxaOrig="22669" w:dyaOrig="15420" w14:anchorId="37D8E591">
          <v:shape id="_x0000_i1027" type="#_x0000_t75" style="width:990.6pt;height:673.8pt" o:ole="">
            <v:imagedata r:id="rId23" o:title=""/>
          </v:shape>
          <o:OLEObject Type="Embed" ProgID="Visio.Drawing.15" ShapeID="_x0000_i1027" DrawAspect="Content" ObjectID="_1587138730" r:id="rId24"/>
        </w:object>
      </w:r>
    </w:p>
    <w:p w14:paraId="72E58416" w14:textId="58ABD5C5" w:rsidR="005D4FE7" w:rsidRPr="00C477E9" w:rsidRDefault="005D4FE7" w:rsidP="006B66A4">
      <w:pPr>
        <w:jc w:val="center"/>
        <w:rPr>
          <w:rFonts w:asciiTheme="majorHAnsi" w:eastAsiaTheme="majorEastAsia" w:hAnsiTheme="majorHAnsi" w:cstheme="majorBidi"/>
          <w:i/>
          <w:iCs/>
          <w:color w:val="2E74B5" w:themeColor="accent1" w:themeShade="BF"/>
          <w:sz w:val="20"/>
        </w:rPr>
        <w:sectPr w:rsidR="005D4FE7" w:rsidRPr="00C477E9" w:rsidSect="006B430A">
          <w:pgSz w:w="23808" w:h="16840" w:orient="landscape" w:code="8"/>
          <w:pgMar w:top="1440" w:right="1440" w:bottom="1440" w:left="1440" w:header="709" w:footer="709" w:gutter="0"/>
          <w:cols w:space="708"/>
          <w:docGrid w:linePitch="360"/>
        </w:sectPr>
      </w:pPr>
      <w:r w:rsidRPr="00C477E9">
        <w:rPr>
          <w:rFonts w:asciiTheme="majorHAnsi" w:eastAsiaTheme="majorEastAsia" w:hAnsiTheme="majorHAnsi" w:cstheme="majorBidi"/>
          <w:i/>
          <w:iCs/>
          <w:color w:val="2E74B5" w:themeColor="accent1" w:themeShade="BF"/>
          <w:sz w:val="20"/>
        </w:rPr>
        <w:t>Figura 4. Modelamiento cartográfico detallado de las Zonas Ecológicas Económicas asociadas al Modelo Productivo de Recursos Naturales No Renovables y Modelo de Asentamientos Humanos</w:t>
      </w:r>
    </w:p>
    <w:p w14:paraId="6A0947FC" w14:textId="77777777" w:rsidR="005D4FE7" w:rsidRDefault="00AC7D8F" w:rsidP="005D4FE7">
      <w:pPr>
        <w:pStyle w:val="Ttulo3"/>
        <w:numPr>
          <w:ilvl w:val="2"/>
          <w:numId w:val="1"/>
        </w:numPr>
      </w:pPr>
      <w:bookmarkStart w:id="9" w:name="_Toc511750024"/>
      <w:bookmarkEnd w:id="8"/>
      <w:r>
        <w:lastRenderedPageBreak/>
        <w:t>Definición del S</w:t>
      </w:r>
      <w:r w:rsidR="005D4FE7">
        <w:t xml:space="preserve">ub-modelo de </w:t>
      </w:r>
      <w:r w:rsidR="006B430A">
        <w:t>C</w:t>
      </w:r>
      <w:r w:rsidR="005D4FE7">
        <w:t xml:space="preserve">onflictos de </w:t>
      </w:r>
      <w:r w:rsidR="006B430A">
        <w:t>U</w:t>
      </w:r>
      <w:r w:rsidR="005D4FE7">
        <w:t xml:space="preserve">so del </w:t>
      </w:r>
      <w:r w:rsidR="006B430A">
        <w:t>S</w:t>
      </w:r>
      <w:r w:rsidR="005D4FE7">
        <w:t>uelo</w:t>
      </w:r>
      <w:bookmarkEnd w:id="9"/>
    </w:p>
    <w:p w14:paraId="011B8277" w14:textId="77777777" w:rsidR="005D4FE7" w:rsidRDefault="005D4FE7" w:rsidP="005D4FE7">
      <w:r>
        <w:t>El modelo está orientado a identificar las UEE en donde existen incompatibilidades de uso respecto a la potencialidad física del territorio.</w:t>
      </w:r>
    </w:p>
    <w:p w14:paraId="1768C2A2" w14:textId="11E25D84" w:rsidR="005D4FE7" w:rsidRDefault="005D4FE7" w:rsidP="005D4FE7">
      <w:pPr>
        <w:jc w:val="both"/>
        <w:rPr>
          <w:rFonts w:cs="Calibri"/>
        </w:rPr>
      </w:pPr>
      <w:r w:rsidRPr="00C22FA1">
        <w:t xml:space="preserve">El sub-modelo de conflictos de uso del suelo tiene el objetivo de identificar las incompatibilidades del uso del suelo respecto a su vocación. En este sentido, los conflictos de uso del suelo identifican situaciones en las que las diferentes clases de la tierra que conforman un territorio no son aprovechadas de acuerdo con su </w:t>
      </w:r>
      <w:r w:rsidRPr="00C22FA1">
        <w:rPr>
          <w:rFonts w:cs="Calibri"/>
          <w:noProof/>
        </w:rPr>
        <w:t>vocación  (</w:t>
      </w:r>
      <w:r w:rsidR="00336DE1">
        <w:rPr>
          <w:rFonts w:cs="Calibri"/>
          <w:noProof/>
        </w:rPr>
        <w:t>IGAC 2002</w:t>
      </w:r>
      <w:r w:rsidRPr="00C22FA1">
        <w:rPr>
          <w:rFonts w:cs="Calibri"/>
          <w:noProof/>
        </w:rPr>
        <w:t>)</w:t>
      </w:r>
      <w:r w:rsidRPr="00C22FA1">
        <w:rPr>
          <w:rFonts w:cs="Calibri"/>
        </w:rPr>
        <w:t>.</w:t>
      </w:r>
      <w:r>
        <w:rPr>
          <w:rFonts w:cs="Calibri"/>
          <w:color w:val="FF0000"/>
        </w:rPr>
        <w:t xml:space="preserve"> </w:t>
      </w:r>
      <w:r>
        <w:rPr>
          <w:rFonts w:cs="Calibri"/>
        </w:rPr>
        <w:t xml:space="preserve">Esta metodología se basa en la aplicación de una matriz, adaptada para este estudio (ver Cuadro 1), para la calificación de conflictos de uso del suelo. El análisis espacial se ha realizado mediante la evaluación biofísica generada a partir del cruzamiento de las capas geográficas de </w:t>
      </w:r>
      <w:r>
        <w:rPr>
          <w:rFonts w:cs="Calibri"/>
          <w:i/>
        </w:rPr>
        <w:t xml:space="preserve">Cobertura de Uso de la Tierra </w:t>
      </w:r>
      <w:r>
        <w:rPr>
          <w:rFonts w:cs="Calibri"/>
        </w:rPr>
        <w:t xml:space="preserve">y la </w:t>
      </w:r>
      <w:r>
        <w:rPr>
          <w:rFonts w:cs="Calibri"/>
          <w:i/>
        </w:rPr>
        <w:t>Capacidad de Uso de la Tierra</w:t>
      </w:r>
      <w:r w:rsidR="00336DE1">
        <w:rPr>
          <w:rFonts w:cs="Calibri"/>
        </w:rPr>
        <w:t xml:space="preserve"> (MAGAP-IEE 2010)</w:t>
      </w:r>
      <w:r>
        <w:rPr>
          <w:rFonts w:cs="Calibri"/>
        </w:rPr>
        <w:t xml:space="preserve">. </w:t>
      </w:r>
    </w:p>
    <w:p w14:paraId="28FF8B8F" w14:textId="77777777" w:rsidR="005D4FE7" w:rsidRDefault="005D4FE7" w:rsidP="005D4FE7">
      <w:pPr>
        <w:jc w:val="both"/>
        <w:rPr>
          <w:rFonts w:cs="Calibri"/>
        </w:rPr>
      </w:pPr>
      <w:r>
        <w:rPr>
          <w:rFonts w:cs="Calibri"/>
        </w:rPr>
        <w:t xml:space="preserve">Los distintos cruces, dependiendo del caso, permitieron la identificación de zonas con uso adecuado, zonas sobreutilizadas y zonas subutilizadas. </w:t>
      </w:r>
    </w:p>
    <w:p w14:paraId="6E99AF98" w14:textId="77777777" w:rsidR="005D4FE7" w:rsidRDefault="005D4FE7" w:rsidP="005D4FE7">
      <w:pPr>
        <w:jc w:val="both"/>
        <w:rPr>
          <w:rFonts w:cs="Calibri"/>
        </w:rPr>
      </w:pPr>
      <w:r>
        <w:rPr>
          <w:rFonts w:cs="Calibri"/>
        </w:rPr>
        <w:t>A partir de este tipo de análisis es posible identificar zonas que requieren un tratamiento para restauración, conservación y uso sustentable en áreas naturales; igualmente, es posible determinar zonas que requieren la recuperación de suelos para mejorar su productividad en áreas cultivadas, por ejemplo.</w:t>
      </w:r>
    </w:p>
    <w:p w14:paraId="18F25D15" w14:textId="77777777" w:rsidR="005D4FE7" w:rsidRPr="00C477E9" w:rsidRDefault="005D4FE7" w:rsidP="005D4FE7">
      <w:pPr>
        <w:pStyle w:val="Ttulo4"/>
        <w:jc w:val="center"/>
        <w:rPr>
          <w:sz w:val="20"/>
        </w:rPr>
      </w:pPr>
      <w:r w:rsidRPr="00C477E9">
        <w:rPr>
          <w:sz w:val="20"/>
        </w:rPr>
        <w:t>Cuadro 1. Matriz de conflicto de uso modificada para la provincia de Napo (base usada de la matriz de conflictos de uso, SENPLADES, 2015)</w:t>
      </w:r>
    </w:p>
    <w:p w14:paraId="24E9BE6E" w14:textId="77777777" w:rsidR="005D4FE7" w:rsidRDefault="005D4FE7" w:rsidP="00C22FA1">
      <w:pPr>
        <w:spacing w:after="0"/>
        <w:jc w:val="center"/>
      </w:pPr>
      <w:r>
        <w:rPr>
          <w:rFonts w:cs="Calibri"/>
          <w:noProof/>
          <w:lang w:eastAsia="es-EC"/>
        </w:rPr>
        <w:drawing>
          <wp:inline distT="0" distB="0" distL="0" distR="0" wp14:anchorId="5D49C398" wp14:editId="71E17C1A">
            <wp:extent cx="5591175" cy="2286000"/>
            <wp:effectExtent l="19050" t="19050" r="28575" b="19050"/>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25">
                      <a:extLst>
                        <a:ext uri="{28A0092B-C50C-407E-A947-70E740481C1C}">
                          <a14:useLocalDpi xmlns:a14="http://schemas.microsoft.com/office/drawing/2010/main" val="0"/>
                        </a:ext>
                      </a:extLst>
                    </a:blip>
                    <a:srcRect l="14993" t="36754" r="19400" b="25169"/>
                    <a:stretch>
                      <a:fillRect/>
                    </a:stretch>
                  </pic:blipFill>
                  <pic:spPr bwMode="auto">
                    <a:xfrm>
                      <a:off x="0" y="0"/>
                      <a:ext cx="5591175" cy="2286000"/>
                    </a:xfrm>
                    <a:prstGeom prst="rect">
                      <a:avLst/>
                    </a:prstGeom>
                    <a:noFill/>
                    <a:ln w="9525" cmpd="sng">
                      <a:solidFill>
                        <a:srgbClr val="000000"/>
                      </a:solidFill>
                      <a:miter lim="800000"/>
                      <a:headEnd/>
                      <a:tailEnd/>
                    </a:ln>
                    <a:effectLst/>
                  </pic:spPr>
                </pic:pic>
              </a:graphicData>
            </a:graphic>
          </wp:inline>
        </w:drawing>
      </w:r>
    </w:p>
    <w:p w14:paraId="123A86B5" w14:textId="6C53D57F" w:rsidR="00C22FA1" w:rsidRPr="00C477E9" w:rsidRDefault="00C22FA1" w:rsidP="00C22FA1">
      <w:pPr>
        <w:rPr>
          <w:b/>
          <w:i/>
          <w:sz w:val="16"/>
        </w:rPr>
      </w:pPr>
      <w:r w:rsidRPr="00C477E9">
        <w:rPr>
          <w:b/>
          <w:i/>
          <w:sz w:val="16"/>
        </w:rPr>
        <w:t>CUT: Capacidad de Uso de la Tierra</w:t>
      </w:r>
    </w:p>
    <w:p w14:paraId="363B4699" w14:textId="77777777" w:rsidR="005D4FE7" w:rsidRDefault="005D4FE7" w:rsidP="005D4FE7">
      <w:pPr>
        <w:jc w:val="both"/>
        <w:rPr>
          <w:rFonts w:cs="Calibri"/>
        </w:rPr>
      </w:pPr>
      <w:r>
        <w:rPr>
          <w:rFonts w:cs="Calibri"/>
        </w:rPr>
        <w:t>En términos generales, se ejecutaron los siguientes pasos:</w:t>
      </w:r>
    </w:p>
    <w:p w14:paraId="1B101DBF" w14:textId="77777777" w:rsidR="005D4FE7" w:rsidRDefault="005D4FE7" w:rsidP="005D4FE7">
      <w:pPr>
        <w:pStyle w:val="Prrafodelista"/>
        <w:numPr>
          <w:ilvl w:val="0"/>
          <w:numId w:val="4"/>
        </w:numPr>
        <w:spacing w:line="256" w:lineRule="auto"/>
        <w:jc w:val="both"/>
        <w:rPr>
          <w:rFonts w:cs="Calibri"/>
        </w:rPr>
      </w:pPr>
      <w:r>
        <w:rPr>
          <w:rFonts w:cs="Calibri"/>
        </w:rPr>
        <w:t>Sistematización de unidades del mapa de cobertura y uso de la tierra de acuerdo con las unidades a considerar en la definición del sub-modelo de conflictos de uso del suelo.</w:t>
      </w:r>
    </w:p>
    <w:p w14:paraId="5451EAC6" w14:textId="77777777" w:rsidR="005D4FE7" w:rsidRDefault="005D4FE7" w:rsidP="005D4FE7">
      <w:pPr>
        <w:pStyle w:val="Prrafodelista"/>
        <w:numPr>
          <w:ilvl w:val="0"/>
          <w:numId w:val="4"/>
        </w:numPr>
        <w:spacing w:line="256" w:lineRule="auto"/>
        <w:jc w:val="both"/>
        <w:rPr>
          <w:rFonts w:cs="Calibri"/>
        </w:rPr>
      </w:pPr>
      <w:r>
        <w:rPr>
          <w:rFonts w:cs="Calibri"/>
        </w:rPr>
        <w:t>Construcción de la matriz de decisión para el establecimiento de los conflictos de uso del suelo. Dicha matriz comprende dos ejes, por un lado, las unidades sistematizadas de la cobertura y uso de la tierra y por otro las unidades de capacidad de uso de la tierra. Posteriormente se evalúa cada unidad de uso con su correspondiente unidad de capacidad de uso, dependiendo de si concordancia se determina su uso adecuado o los conflictos como subutilización o sobreutilización del suelo.</w:t>
      </w:r>
    </w:p>
    <w:p w14:paraId="65A88538" w14:textId="77777777" w:rsidR="005D4FE7" w:rsidRDefault="005D4FE7" w:rsidP="005D4FE7">
      <w:pPr>
        <w:pStyle w:val="Prrafodelista"/>
        <w:numPr>
          <w:ilvl w:val="0"/>
          <w:numId w:val="4"/>
        </w:numPr>
        <w:spacing w:line="256" w:lineRule="auto"/>
        <w:jc w:val="both"/>
        <w:rPr>
          <w:rFonts w:cs="Calibri"/>
        </w:rPr>
      </w:pPr>
      <w:r>
        <w:rPr>
          <w:rFonts w:cs="Calibri"/>
        </w:rPr>
        <w:t xml:space="preserve">Determinación de los conflictos con las Áreas Protegidas, en este paso, se superpone el mapa de cobertura y uso y los mapas con los límites del Patrimonio de Áreas Naturales del Estado, Áreas Protegidas de Competencia de los GAD y otras áreas con estatus de conservación. Los </w:t>
      </w:r>
      <w:r>
        <w:rPr>
          <w:rFonts w:cs="Calibri"/>
        </w:rPr>
        <w:lastRenderedPageBreak/>
        <w:t>conflictos se evalúan considerando las unidades de cobertura y uso distintas a vegetación natural. Por tanto, todos los usos distintos a vegetación natural dentro de los límites de Áreas Protegidas son clasificados como sobreutilizado.</w:t>
      </w:r>
    </w:p>
    <w:p w14:paraId="0D0BA6A4" w14:textId="77777777" w:rsidR="005D4FE7" w:rsidRDefault="005D4FE7" w:rsidP="005D4FE7">
      <w:pPr>
        <w:pStyle w:val="Prrafodelista"/>
        <w:numPr>
          <w:ilvl w:val="0"/>
          <w:numId w:val="4"/>
        </w:numPr>
        <w:spacing w:line="256" w:lineRule="auto"/>
        <w:jc w:val="both"/>
        <w:rPr>
          <w:rFonts w:cs="Calibri"/>
        </w:rPr>
      </w:pPr>
      <w:r>
        <w:rPr>
          <w:rFonts w:cs="Calibri"/>
        </w:rPr>
        <w:t>Superposición de los mapas de cobertura y uso de la tierra y de capacidad de uso de la tierra y definición de conflictos. Este paso se realiza aplicado herramientas de Sistemas de Información Geográfica (SIG), de tipo espacial para la superposición de dos capas. Además, se aplicó las herramientas de consulta en la elaboración de sentencias para la caracterización de los diferentes cruces de uso y capacidad, tomando como base la matriz de decisión.</w:t>
      </w:r>
    </w:p>
    <w:p w14:paraId="13048745" w14:textId="77777777" w:rsidR="005D4FE7" w:rsidRDefault="005D4FE7" w:rsidP="005D4FE7">
      <w:pPr>
        <w:jc w:val="both"/>
        <w:rPr>
          <w:rFonts w:cs="Calibri"/>
        </w:rPr>
      </w:pPr>
      <w:r>
        <w:rPr>
          <w:rFonts w:cs="Calibri"/>
        </w:rPr>
        <w:t>En la figura 2 se presenta el esquema de los procesos realizadas para la generación del sub-modelo de conflictos de uso del suelo.</w:t>
      </w:r>
    </w:p>
    <w:p w14:paraId="2FC6238E" w14:textId="155E1A49" w:rsidR="005D4FE7" w:rsidRDefault="005D4FE7" w:rsidP="005D4FE7">
      <w:pPr>
        <w:jc w:val="both"/>
        <w:rPr>
          <w:rFonts w:cs="Calibri"/>
        </w:rPr>
      </w:pPr>
      <w:bookmarkStart w:id="10" w:name="_Hlk509316541"/>
      <w:r>
        <w:rPr>
          <w:rFonts w:cs="Calibri"/>
        </w:rPr>
        <w:t xml:space="preserve">Con base en el </w:t>
      </w:r>
      <w:r w:rsidR="00C22FA1" w:rsidRPr="00C22FA1">
        <w:rPr>
          <w:rFonts w:cs="Calibri"/>
        </w:rPr>
        <w:t>cuadro 1</w:t>
      </w:r>
      <w:r>
        <w:rPr>
          <w:rFonts w:cs="Calibri"/>
        </w:rPr>
        <w:t>, a continuación, se describen las unidades del sub-modelo de conflictos de uso de la tierra.</w:t>
      </w:r>
    </w:p>
    <w:p w14:paraId="5F4ECEFB" w14:textId="77777777" w:rsidR="005D4FE7" w:rsidRDefault="005D4FE7" w:rsidP="005D4FE7">
      <w:pPr>
        <w:pStyle w:val="Prrafodelista"/>
        <w:numPr>
          <w:ilvl w:val="0"/>
          <w:numId w:val="4"/>
        </w:numPr>
        <w:spacing w:line="256" w:lineRule="auto"/>
        <w:jc w:val="both"/>
        <w:rPr>
          <w:rFonts w:cs="Calibri"/>
        </w:rPr>
      </w:pPr>
      <w:r>
        <w:rPr>
          <w:rFonts w:cs="Calibri"/>
          <w:b/>
        </w:rPr>
        <w:t xml:space="preserve">Uso adecuado: </w:t>
      </w:r>
      <w:r>
        <w:rPr>
          <w:rFonts w:cs="Calibri"/>
        </w:rPr>
        <w:t xml:space="preserve">se califican a las tierras donde la unidad cobertura y uso actual del suelo dominante guarda correspondencia con la capacidad de uso principal o con usos compatibles. El uso y cobertura no causa deterioro ambiental, lo cual permite mantener las actividades adecuadas y concordantes con la capacidad productiva natural de las tierras. </w:t>
      </w:r>
    </w:p>
    <w:p w14:paraId="6D676F90" w14:textId="2FBB829A" w:rsidR="005D4FE7" w:rsidRDefault="005D4FE7" w:rsidP="005D4FE7">
      <w:pPr>
        <w:pStyle w:val="Prrafodelista"/>
        <w:jc w:val="both"/>
        <w:rPr>
          <w:rFonts w:cs="Calibri"/>
        </w:rPr>
      </w:pPr>
      <w:r>
        <w:rPr>
          <w:rFonts w:cs="Calibri"/>
        </w:rPr>
        <w:t xml:space="preserve">Estas áreas se definen como lugares geográficos en los cuales existen condiciones ambientales propicias para el desarrollo de los usos actuales, por lo cual se recomienda evitar que entren en algún tipo de conflicto. Se debe mantener el uso actual o usos alternativos compatibles, incorporando en sus tecnologías de producción medidas que prevengan el deterioro de los recursos para garantizar su sostenibilidad en el tiempo </w:t>
      </w:r>
      <w:r>
        <w:rPr>
          <w:rFonts w:cs="Calibri"/>
          <w:noProof/>
        </w:rPr>
        <w:t>(IGAC 2002)</w:t>
      </w:r>
      <w:r>
        <w:rPr>
          <w:rFonts w:cs="Calibri"/>
        </w:rPr>
        <w:t>.</w:t>
      </w:r>
    </w:p>
    <w:p w14:paraId="342FD53C" w14:textId="478E162D" w:rsidR="005D4FE7" w:rsidRDefault="005D4FE7" w:rsidP="005D4FE7">
      <w:pPr>
        <w:pStyle w:val="Prrafodelista"/>
        <w:numPr>
          <w:ilvl w:val="0"/>
          <w:numId w:val="4"/>
        </w:numPr>
        <w:spacing w:line="256" w:lineRule="auto"/>
        <w:jc w:val="both"/>
        <w:rPr>
          <w:rFonts w:cs="Calibri"/>
        </w:rPr>
      </w:pPr>
      <w:r>
        <w:rPr>
          <w:rFonts w:cs="Calibri"/>
          <w:b/>
        </w:rPr>
        <w:t>Subutilizado:</w:t>
      </w:r>
      <w:r>
        <w:rPr>
          <w:rFonts w:cs="Calibri"/>
        </w:rPr>
        <w:t xml:space="preserve"> calificación dada a las tierras donde el uso y cobertura de la tierra dominante corresponde a un nivel inferior de intensidad de uso, si se compara con la capacidad de uso principal o la de los usos compatibles. En estas áreas el uso es menos intenso en comparación con la mayor capacidad productiva de las tierras </w:t>
      </w:r>
      <w:r>
        <w:rPr>
          <w:rFonts w:cs="Calibri"/>
          <w:noProof/>
        </w:rPr>
        <w:t>(IGAC 2002)</w:t>
      </w:r>
      <w:r>
        <w:rPr>
          <w:rFonts w:cs="Calibri"/>
        </w:rPr>
        <w:t>.</w:t>
      </w:r>
    </w:p>
    <w:p w14:paraId="2A142442" w14:textId="30F59A16" w:rsidR="005D4FE7" w:rsidRDefault="005D4FE7" w:rsidP="005D4FE7">
      <w:pPr>
        <w:pStyle w:val="Prrafodelista"/>
        <w:numPr>
          <w:ilvl w:val="0"/>
          <w:numId w:val="4"/>
        </w:numPr>
        <w:spacing w:line="256" w:lineRule="auto"/>
        <w:jc w:val="both"/>
        <w:rPr>
          <w:rFonts w:cs="Calibri"/>
        </w:rPr>
      </w:pPr>
      <w:r>
        <w:rPr>
          <w:rFonts w:cs="Calibri"/>
          <w:b/>
        </w:rPr>
        <w:t>Sobreutilizado:</w:t>
      </w:r>
      <w:r>
        <w:rPr>
          <w:rFonts w:cs="Calibri"/>
        </w:rPr>
        <w:t xml:space="preserve"> calificación dada a las tierras donde el uso y cobertura dominante es más intenso en comparación con la capacidad de uso principal natural asignado a las tierras, de acuerdo con sus características agroecológicas. En estas tierras los usos actuales predominantes hacen un aprovechamiento intenso de la base natural de los recursos, sobrepasando su capacidad natural productiva, siendo incompatibles con la vocación de uso potencial </w:t>
      </w:r>
      <w:r>
        <w:rPr>
          <w:rFonts w:cs="Calibri"/>
          <w:noProof/>
        </w:rPr>
        <w:t>(IGAC 2002)</w:t>
      </w:r>
      <w:r>
        <w:rPr>
          <w:rFonts w:cs="Calibri"/>
        </w:rPr>
        <w:t>.</w:t>
      </w:r>
      <w:bookmarkEnd w:id="10"/>
    </w:p>
    <w:p w14:paraId="61BFBA10" w14:textId="77777777" w:rsidR="005D4FE7" w:rsidRDefault="005D4FE7" w:rsidP="005D4FE7">
      <w:pPr>
        <w:pStyle w:val="Ttulo3"/>
        <w:numPr>
          <w:ilvl w:val="2"/>
          <w:numId w:val="1"/>
        </w:numPr>
      </w:pPr>
      <w:bookmarkStart w:id="11" w:name="_Toc511750025"/>
      <w:r>
        <w:t>Definición del Sub-modelo de Vulnerabilidad</w:t>
      </w:r>
      <w:bookmarkEnd w:id="11"/>
    </w:p>
    <w:p w14:paraId="1351D999" w14:textId="77777777" w:rsidR="005D4FE7" w:rsidRPr="001F4B19" w:rsidRDefault="005D4FE7" w:rsidP="005D4FE7">
      <w:pPr>
        <w:jc w:val="both"/>
      </w:pPr>
      <w:r w:rsidRPr="001F4B19">
        <w:t>Se estableció con base a la determinación de las zonas expuestas a amenazas naturales o condiciones antrópicas que hacen vulnerables al territorio y afectan el normal desarrollo de la población y en algunos casos a la estructura biológica de los ecosistemas.</w:t>
      </w:r>
    </w:p>
    <w:p w14:paraId="461577A2" w14:textId="77777777" w:rsidR="005D4FE7" w:rsidRPr="001F4B19" w:rsidRDefault="005D4FE7" w:rsidP="005D4FE7">
      <w:pPr>
        <w:jc w:val="both"/>
      </w:pPr>
      <w:r w:rsidRPr="001F4B19">
        <w:t>En el presente estudio, el sub-modelo de vulnerabilidad incluye dos enfoques, por un lado, con base en la susceptibilidad a amenazas naturales (inundación, movimientos en masa y volcánicos) y por otro las amenazas antrópicas, que será representada por la condición de accesibilidad (a vías principales y a centros económicos) como un factor de vulnerabilidad que directamente influye en los ecosistemas, sean estos bajo algún sistema de protección o fuera de este.</w:t>
      </w:r>
    </w:p>
    <w:p w14:paraId="409B4C68" w14:textId="77777777" w:rsidR="005D4FE7" w:rsidRPr="001F4B19" w:rsidRDefault="005D4FE7" w:rsidP="005D4FE7">
      <w:pPr>
        <w:jc w:val="both"/>
      </w:pPr>
      <w:r w:rsidRPr="001F4B19">
        <w:t xml:space="preserve">El sub-modelo de vulnerabilidad por amenazas naturales ha sido construido con base en la información geográfica disponible relacionada a </w:t>
      </w:r>
      <w:r w:rsidRPr="001F4B19">
        <w:rPr>
          <w:i/>
        </w:rPr>
        <w:t>Susceptibilidad a Inundación, Susceptibilidad a Movimientos en Masa y Amenazas Volcánicas</w:t>
      </w:r>
      <w:r w:rsidRPr="001F4B19">
        <w:t xml:space="preserve">. Para cada una de las capas anteriormente nombradas se han seleccionado las zonas con susceptibilidad media y alta, las cuales se han integrado en una sola </w:t>
      </w:r>
      <w:r w:rsidRPr="001F4B19">
        <w:lastRenderedPageBreak/>
        <w:t>capa de multi-amenazas a la que se ha denominado Sub-modelo de vulnerabilidad a amenazas naturales.</w:t>
      </w:r>
    </w:p>
    <w:p w14:paraId="20CF015B" w14:textId="77777777" w:rsidR="005D4FE7" w:rsidRPr="001F4B19" w:rsidRDefault="005D4FE7" w:rsidP="005D4FE7">
      <w:pPr>
        <w:jc w:val="both"/>
      </w:pPr>
      <w:r w:rsidRPr="001F4B19">
        <w:t xml:space="preserve">El sub-modelo de vulnerabilidad antrópica se ha definido con base a la información geográfica relacionada a </w:t>
      </w:r>
      <w:r w:rsidRPr="001F4B19">
        <w:rPr>
          <w:i/>
        </w:rPr>
        <w:t>Accesibilidad a Vías principales y Centro económicos</w:t>
      </w:r>
      <w:r w:rsidRPr="001F4B19">
        <w:t>. Como se ha descrito anteriormente se toma en cuenta la accesibilidad como un factor que incide en el grado de vulnerabilidad de los ecosistemas. Para este caso el modelo de accesibilidad incide negativamente, ya que incrementa la problemática de la deforestación.</w:t>
      </w:r>
    </w:p>
    <w:p w14:paraId="4073D627" w14:textId="77777777" w:rsidR="005D4FE7" w:rsidRDefault="005D4FE7" w:rsidP="005D4FE7">
      <w:pPr>
        <w:jc w:val="both"/>
      </w:pPr>
      <w:r w:rsidRPr="001F4B19">
        <w:t>En la figura 3 se muestra el esquema de los procesos realizados para la generación del Sub-modelo de Vulnerabilidad, incluyendo los enfoques de amenazas naturales y vulnerabilidad antrópica.</w:t>
      </w:r>
    </w:p>
    <w:p w14:paraId="36EB64B2" w14:textId="77777777" w:rsidR="005D4FE7" w:rsidRDefault="005D4FE7" w:rsidP="005D4FE7">
      <w:pPr>
        <w:jc w:val="both"/>
        <w:rPr>
          <w:rFonts w:cs="Calibri"/>
        </w:rPr>
      </w:pPr>
      <w:r>
        <w:rPr>
          <w:rFonts w:cs="Calibri"/>
        </w:rPr>
        <w:t>Es importante mencionar que tanto el Sub-modelo de Conflictos de Uso del Suelo como el Sub-modelo de Vulnerabilidad corresponden a la identificación de las limitantes tanto para las actividades productivas como para el uso sustentable de los recursos, es decir son aspectos transversales dentro del proceso de la ZEE. Por lo tanto, los resultados de estos serán combinados con el Sub-modelo Productivo de Recursos Naturales Renovables, el Sub-modelo de Recursos Naturales no Renovables, el Sub-modelo Bio-ecológico y el Sub-modelo de Asentamientos Humanos.</w:t>
      </w:r>
    </w:p>
    <w:p w14:paraId="7F82C1EC" w14:textId="77777777" w:rsidR="005D4FE7" w:rsidRDefault="005D4FE7" w:rsidP="005D4FE7">
      <w:pPr>
        <w:pStyle w:val="Ttulo3"/>
        <w:numPr>
          <w:ilvl w:val="2"/>
          <w:numId w:val="1"/>
        </w:numPr>
      </w:pPr>
      <w:bookmarkStart w:id="12" w:name="_Toc511750026"/>
      <w:r>
        <w:t>Definición del Sub-modelo Productivo de Recursos Naturales Renovables</w:t>
      </w:r>
      <w:bookmarkEnd w:id="12"/>
    </w:p>
    <w:p w14:paraId="565682F4" w14:textId="77777777" w:rsidR="005D4FE7" w:rsidRDefault="005D4FE7" w:rsidP="005D4FE7">
      <w:pPr>
        <w:jc w:val="both"/>
        <w:rPr>
          <w:rFonts w:cs="Calibri"/>
        </w:rPr>
      </w:pPr>
      <w:r>
        <w:rPr>
          <w:rFonts w:cs="Calibri"/>
        </w:rPr>
        <w:t xml:space="preserve">Este sub-modelo está orientado a determinar las UEE que poseen aptitud para el desarrollo de actividades productivas sustentables y las UEE que poseen otras aptitudes y/o problemáticas asociadas. </w:t>
      </w:r>
    </w:p>
    <w:p w14:paraId="4FEAAD2C" w14:textId="7AA66ADF" w:rsidR="005D4FE7" w:rsidRDefault="005D4FE7" w:rsidP="005D4FE7">
      <w:pPr>
        <w:jc w:val="both"/>
        <w:rPr>
          <w:rFonts w:cs="Calibri"/>
        </w:rPr>
      </w:pPr>
      <w:r>
        <w:rPr>
          <w:rFonts w:cs="Calibri"/>
        </w:rPr>
        <w:t>El objetivo de este sub-modelo es evaluar las potencialidades y limitaciones de las zonas productivas en el territorio, en base a sus recursos naturales renovables para determinar de manera prospectiva los tipos de manejo recomendados y así orientar o reorientar su uso a futuro, v</w:t>
      </w:r>
      <w:r w:rsidR="00C22FA1">
        <w:rPr>
          <w:rFonts w:cs="Calibri"/>
        </w:rPr>
        <w:t>er figura 3</w:t>
      </w:r>
      <w:r>
        <w:rPr>
          <w:rFonts w:cs="Calibri"/>
        </w:rPr>
        <w:t xml:space="preserve">. </w:t>
      </w:r>
    </w:p>
    <w:p w14:paraId="7902455A" w14:textId="77777777" w:rsidR="005D4FE7" w:rsidRDefault="005D4FE7" w:rsidP="005D4FE7">
      <w:pPr>
        <w:jc w:val="both"/>
        <w:rPr>
          <w:rFonts w:cs="Calibri"/>
        </w:rPr>
      </w:pPr>
      <w:r>
        <w:rPr>
          <w:rFonts w:cs="Calibri"/>
        </w:rPr>
        <w:t>Para la generación de este sub-modelo se tomó en cuenta las siguientes condiciones y criterios que se derivan de la integración de variables que definen las UEE y que establecen el sub-modelo productivo de recursos naturales renovables:</w:t>
      </w:r>
    </w:p>
    <w:p w14:paraId="672B7BC3" w14:textId="77777777" w:rsidR="005D4FE7" w:rsidRDefault="005D4FE7" w:rsidP="005D4FE7">
      <w:pPr>
        <w:pStyle w:val="Prrafodelista"/>
        <w:numPr>
          <w:ilvl w:val="0"/>
          <w:numId w:val="43"/>
        </w:numPr>
        <w:spacing w:line="256" w:lineRule="auto"/>
        <w:jc w:val="both"/>
        <w:rPr>
          <w:rFonts w:cs="Calibri"/>
        </w:rPr>
      </w:pPr>
      <w:r>
        <w:rPr>
          <w:rFonts w:cs="Calibri"/>
        </w:rPr>
        <w:t>Zonas diferenciadas por tipos y usos de las tierras agropecuarias.</w:t>
      </w:r>
    </w:p>
    <w:p w14:paraId="0A37E19A" w14:textId="77777777" w:rsidR="005D4FE7" w:rsidRDefault="005D4FE7" w:rsidP="005D4FE7">
      <w:pPr>
        <w:pStyle w:val="Prrafodelista"/>
        <w:numPr>
          <w:ilvl w:val="0"/>
          <w:numId w:val="43"/>
        </w:numPr>
        <w:spacing w:line="256" w:lineRule="auto"/>
        <w:jc w:val="both"/>
        <w:rPr>
          <w:rFonts w:cs="Calibri"/>
        </w:rPr>
      </w:pPr>
      <w:r>
        <w:rPr>
          <w:rFonts w:cs="Calibri"/>
        </w:rPr>
        <w:t>Ubicación de las zonas productivas de acuerdo con la divisoria de cuencas.</w:t>
      </w:r>
    </w:p>
    <w:p w14:paraId="1CD68ACB" w14:textId="77777777" w:rsidR="005D4FE7" w:rsidRDefault="005D4FE7" w:rsidP="005D4FE7">
      <w:pPr>
        <w:pStyle w:val="Prrafodelista"/>
        <w:numPr>
          <w:ilvl w:val="0"/>
          <w:numId w:val="43"/>
        </w:numPr>
        <w:spacing w:line="256" w:lineRule="auto"/>
        <w:jc w:val="both"/>
        <w:rPr>
          <w:rFonts w:cs="Calibri"/>
        </w:rPr>
      </w:pPr>
      <w:r>
        <w:rPr>
          <w:rFonts w:cs="Calibri"/>
        </w:rPr>
        <w:t>Zonas fuera de Áreas Protegidas.</w:t>
      </w:r>
    </w:p>
    <w:p w14:paraId="6D9749E9" w14:textId="77777777" w:rsidR="005D4FE7" w:rsidRDefault="005D4FE7" w:rsidP="005D4FE7">
      <w:pPr>
        <w:pStyle w:val="Prrafodelista"/>
        <w:numPr>
          <w:ilvl w:val="0"/>
          <w:numId w:val="43"/>
        </w:numPr>
        <w:spacing w:line="256" w:lineRule="auto"/>
        <w:jc w:val="both"/>
        <w:rPr>
          <w:rFonts w:cs="Calibri"/>
        </w:rPr>
      </w:pPr>
      <w:r>
        <w:rPr>
          <w:rFonts w:cs="Calibri"/>
        </w:rPr>
        <w:t>Zonas analizadas en base a su accesibilidad a centros económicos, centros de acopio y mercados.</w:t>
      </w:r>
    </w:p>
    <w:p w14:paraId="5FFB6A60" w14:textId="77777777" w:rsidR="005D4FE7" w:rsidRDefault="005D4FE7" w:rsidP="005D4FE7">
      <w:pPr>
        <w:pStyle w:val="Prrafodelista"/>
        <w:numPr>
          <w:ilvl w:val="0"/>
          <w:numId w:val="43"/>
        </w:numPr>
        <w:spacing w:line="256" w:lineRule="auto"/>
        <w:jc w:val="both"/>
        <w:rPr>
          <w:rFonts w:cs="Calibri"/>
        </w:rPr>
      </w:pPr>
      <w:r>
        <w:rPr>
          <w:rFonts w:cs="Calibri"/>
        </w:rPr>
        <w:t>Zonas analizadas de acuerdo con el sub-modelo de conflictos.</w:t>
      </w:r>
    </w:p>
    <w:p w14:paraId="4B2CD318" w14:textId="77777777" w:rsidR="005D4FE7" w:rsidRDefault="005D4FE7" w:rsidP="005D4FE7">
      <w:pPr>
        <w:pStyle w:val="Prrafodelista"/>
        <w:numPr>
          <w:ilvl w:val="0"/>
          <w:numId w:val="43"/>
        </w:numPr>
        <w:spacing w:line="256" w:lineRule="auto"/>
        <w:jc w:val="both"/>
        <w:rPr>
          <w:rFonts w:cs="Calibri"/>
        </w:rPr>
      </w:pPr>
      <w:r>
        <w:rPr>
          <w:rFonts w:cs="Calibri"/>
        </w:rPr>
        <w:t>Zonas analizadas en base a su vulnerabilidad a amenazas naturales (inundaciones, peligro volcánico, movimientos en masa).</w:t>
      </w:r>
    </w:p>
    <w:p w14:paraId="11AB20FB" w14:textId="77777777" w:rsidR="005D4FE7" w:rsidRDefault="005D4FE7" w:rsidP="005D4FE7">
      <w:pPr>
        <w:pStyle w:val="Ttulo3"/>
        <w:numPr>
          <w:ilvl w:val="2"/>
          <w:numId w:val="1"/>
        </w:numPr>
      </w:pPr>
      <w:bookmarkStart w:id="13" w:name="_Toc511750027"/>
      <w:r>
        <w:t>Definición del Sub-modelo Productivo de Recursos Naturales no Renovables</w:t>
      </w:r>
      <w:bookmarkEnd w:id="13"/>
    </w:p>
    <w:p w14:paraId="6D1CE7D1" w14:textId="4B0436E1" w:rsidR="005D4FE7" w:rsidRPr="00F50C27" w:rsidRDefault="005D4FE7" w:rsidP="005D4FE7">
      <w:r w:rsidRPr="00F50C27">
        <w:t>Este sub</w:t>
      </w:r>
      <w:r w:rsidR="001A64D8">
        <w:t>-</w:t>
      </w:r>
      <w:r w:rsidRPr="00F50C27">
        <w:t>modelo está orientado a determinar las UEE que poseen aptitud para el desarrollo y control de la actividad minera de forma responsable y sustentable.</w:t>
      </w:r>
    </w:p>
    <w:p w14:paraId="08F62455" w14:textId="1EECFB13" w:rsidR="005D4FE7" w:rsidRDefault="005D4FE7" w:rsidP="005D4FE7">
      <w:pPr>
        <w:jc w:val="both"/>
      </w:pPr>
      <w:r w:rsidRPr="00F50C27">
        <w:t>El sub- modelo productivo de recursos naturales no renovables, tiene como objetivo identificar y reconocer las zonas que actualmente desarrollan actividades de extracción minera y/o petrolera en la provincia de Napo, e identificar las zonas mineras y/o petroleras ya concesionadas, y cuyo uso actual no tiene relación a dicha actividad, ver f</w:t>
      </w:r>
      <w:r w:rsidR="00C22FA1">
        <w:t>igura 4</w:t>
      </w:r>
      <w:r w:rsidRPr="00F50C27">
        <w:t>.</w:t>
      </w:r>
    </w:p>
    <w:p w14:paraId="65DC7777" w14:textId="77777777" w:rsidR="005D4FE7" w:rsidRPr="00C22FA1" w:rsidRDefault="005D4FE7" w:rsidP="005D4FE7">
      <w:pPr>
        <w:jc w:val="both"/>
      </w:pPr>
      <w:r w:rsidRPr="00C22FA1">
        <w:t>Para este efecto se consideraron las siguientes condiciones y criterios para el análisis de las zonas mineras y petroleras y la correspondiente determinación de Unidades de Manejo.</w:t>
      </w:r>
    </w:p>
    <w:p w14:paraId="55DFFEF9" w14:textId="77777777" w:rsidR="005D4FE7" w:rsidRDefault="005D4FE7" w:rsidP="005D4FE7">
      <w:pPr>
        <w:pStyle w:val="Prrafodelista"/>
        <w:numPr>
          <w:ilvl w:val="0"/>
          <w:numId w:val="44"/>
        </w:numPr>
        <w:spacing w:line="256" w:lineRule="auto"/>
        <w:jc w:val="both"/>
        <w:rPr>
          <w:rFonts w:cs="Calibri"/>
        </w:rPr>
      </w:pPr>
      <w:r>
        <w:rPr>
          <w:rFonts w:cs="Calibri"/>
        </w:rPr>
        <w:lastRenderedPageBreak/>
        <w:t>Presencia de actividades extractivas, tanto mineras como petroleras en funcionamiento, cuyo tratamiento dentro del proceso de Zonificación Ecológica Económica se lo abordará como una Unidad de Manejo de aprovechamiento de recursos no renovables.</w:t>
      </w:r>
    </w:p>
    <w:p w14:paraId="0D458222" w14:textId="77777777" w:rsidR="005D4FE7" w:rsidRDefault="005D4FE7" w:rsidP="005D4FE7">
      <w:pPr>
        <w:pStyle w:val="Prrafodelista"/>
        <w:numPr>
          <w:ilvl w:val="0"/>
          <w:numId w:val="44"/>
        </w:numPr>
        <w:spacing w:line="256" w:lineRule="auto"/>
        <w:jc w:val="both"/>
        <w:rPr>
          <w:rFonts w:cs="Calibri"/>
        </w:rPr>
      </w:pPr>
      <w:r>
        <w:rPr>
          <w:rFonts w:cs="Calibri"/>
        </w:rPr>
        <w:t>Áreas concesionadas para actividades mineras y petroleras, que aún no han sido explotadas. Estas se las considerará a nivel de caracterización de las Unidades de Manejo que incluyan dichas áreas concesionadas.</w:t>
      </w:r>
    </w:p>
    <w:p w14:paraId="3E9E0681" w14:textId="77777777" w:rsidR="005D4FE7" w:rsidRDefault="005D4FE7" w:rsidP="005D4FE7">
      <w:pPr>
        <w:pStyle w:val="Ttulo3"/>
        <w:numPr>
          <w:ilvl w:val="2"/>
          <w:numId w:val="1"/>
        </w:numPr>
      </w:pPr>
      <w:bookmarkStart w:id="14" w:name="_Toc511750028"/>
      <w:r>
        <w:t xml:space="preserve">Definición del </w:t>
      </w:r>
      <w:r w:rsidR="000614FC">
        <w:t>S</w:t>
      </w:r>
      <w:r>
        <w:t>ub-modelo Bio-ecológico</w:t>
      </w:r>
      <w:bookmarkEnd w:id="14"/>
    </w:p>
    <w:p w14:paraId="4F6C4686" w14:textId="4BB6619B" w:rsidR="005D4FE7" w:rsidRPr="00AB05E9" w:rsidRDefault="005D4FE7" w:rsidP="005D4FE7">
      <w:pPr>
        <w:jc w:val="both"/>
      </w:pPr>
      <w:r w:rsidRPr="00AB05E9">
        <w:t xml:space="preserve">El </w:t>
      </w:r>
      <w:r w:rsidR="001A64D8">
        <w:t>sub-</w:t>
      </w:r>
      <w:r w:rsidRPr="00AB05E9">
        <w:t>modelo está orientado a determinar las UEE que por sus características requieren de una estrategia especial para la conservación, restauración y manejo sustentable.</w:t>
      </w:r>
    </w:p>
    <w:p w14:paraId="07DA5D59" w14:textId="0468D695" w:rsidR="005D4FE7" w:rsidRDefault="005D4FE7" w:rsidP="005D4FE7">
      <w:pPr>
        <w:jc w:val="both"/>
      </w:pPr>
      <w:r w:rsidRPr="00AB05E9">
        <w:t>El sub-modelo bio-ecológico tiene como objetivo identificar las zonas que actualmente forman parte del Sistema Nacional de Áreas Protegidas (SNAP), y reconocer aquellas zonas fuera de áreas protegidas, cuya cobertura actual es vegetación natural valorando los servicios ecosistémicos prestados. Todo ello con el fin de analizar su estado, uso y posibles tipologías de manejo de acuerdo con su condición actual</w:t>
      </w:r>
      <w:r w:rsidR="00C22FA1">
        <w:t xml:space="preserve"> (figura 2)</w:t>
      </w:r>
      <w:r w:rsidRPr="00AB05E9">
        <w:t>.</w:t>
      </w:r>
    </w:p>
    <w:p w14:paraId="5F3BCA90" w14:textId="77777777" w:rsidR="005D4FE7" w:rsidRPr="00C22FA1" w:rsidRDefault="005D4FE7" w:rsidP="005D4FE7">
      <w:pPr>
        <w:jc w:val="both"/>
      </w:pPr>
      <w:r w:rsidRPr="00C22FA1">
        <w:t>Para este efecto se consideran las siguientes condiciones y criterios, para el análisis de las zonas de conservación, restauración, manejo sustentable y la correspondiente determinación de Unidades de Manejo.</w:t>
      </w:r>
    </w:p>
    <w:p w14:paraId="13D6EF1A" w14:textId="77777777" w:rsidR="005D4FE7" w:rsidRDefault="005D4FE7" w:rsidP="005D4FE7">
      <w:pPr>
        <w:pStyle w:val="Prrafodelista"/>
        <w:numPr>
          <w:ilvl w:val="0"/>
          <w:numId w:val="44"/>
        </w:numPr>
        <w:spacing w:line="256" w:lineRule="auto"/>
        <w:jc w:val="both"/>
        <w:rPr>
          <w:rFonts w:cs="Calibri"/>
        </w:rPr>
      </w:pPr>
      <w:r>
        <w:rPr>
          <w:rFonts w:cs="Calibri"/>
        </w:rPr>
        <w:t>Cobertura vegetal natural por tipo (bosque nativo, vegetación herbácea, vegetación arbustiva, páramo, plantaciones forestales, cuerpos de agua, glaciares).</w:t>
      </w:r>
    </w:p>
    <w:p w14:paraId="379F646E" w14:textId="77777777" w:rsidR="005D4FE7" w:rsidRDefault="005D4FE7" w:rsidP="005D4FE7">
      <w:pPr>
        <w:pStyle w:val="Prrafodelista"/>
        <w:numPr>
          <w:ilvl w:val="0"/>
          <w:numId w:val="44"/>
        </w:numPr>
        <w:spacing w:line="256" w:lineRule="auto"/>
        <w:jc w:val="both"/>
        <w:rPr>
          <w:rFonts w:cs="Calibri"/>
        </w:rPr>
      </w:pPr>
      <w:r>
        <w:rPr>
          <w:rFonts w:cs="Calibri"/>
        </w:rPr>
        <w:t>Áreas protegidas por tipo.</w:t>
      </w:r>
    </w:p>
    <w:p w14:paraId="78DC9B56" w14:textId="77777777" w:rsidR="005D4FE7" w:rsidRDefault="005D4FE7" w:rsidP="005D4FE7">
      <w:pPr>
        <w:pStyle w:val="Prrafodelista"/>
        <w:numPr>
          <w:ilvl w:val="0"/>
          <w:numId w:val="44"/>
        </w:numPr>
        <w:spacing w:line="256" w:lineRule="auto"/>
        <w:jc w:val="both"/>
        <w:rPr>
          <w:rFonts w:cs="Calibri"/>
        </w:rPr>
      </w:pPr>
      <w:r>
        <w:rPr>
          <w:rFonts w:cs="Calibri"/>
        </w:rPr>
        <w:t>Fragilidad Ecosistémica.</w:t>
      </w:r>
    </w:p>
    <w:p w14:paraId="4240281B" w14:textId="77777777" w:rsidR="005D4FE7" w:rsidRDefault="005D4FE7" w:rsidP="005D4FE7">
      <w:pPr>
        <w:pStyle w:val="Prrafodelista"/>
        <w:numPr>
          <w:ilvl w:val="0"/>
          <w:numId w:val="44"/>
        </w:numPr>
        <w:spacing w:line="256" w:lineRule="auto"/>
        <w:jc w:val="both"/>
        <w:rPr>
          <w:rFonts w:cs="Calibri"/>
        </w:rPr>
      </w:pPr>
      <w:r>
        <w:rPr>
          <w:rFonts w:cs="Calibri"/>
        </w:rPr>
        <w:t>Vulnerabilidad a Amenazas Naturales.</w:t>
      </w:r>
    </w:p>
    <w:p w14:paraId="324F6302" w14:textId="77777777" w:rsidR="005D4FE7" w:rsidRDefault="005D4FE7" w:rsidP="005D4FE7">
      <w:pPr>
        <w:pStyle w:val="Prrafodelista"/>
        <w:numPr>
          <w:ilvl w:val="0"/>
          <w:numId w:val="44"/>
        </w:numPr>
        <w:spacing w:line="256" w:lineRule="auto"/>
        <w:jc w:val="both"/>
        <w:rPr>
          <w:rFonts w:cs="Calibri"/>
        </w:rPr>
      </w:pPr>
      <w:r>
        <w:rPr>
          <w:rFonts w:cs="Calibri"/>
        </w:rPr>
        <w:t>Vulnerabilidad a la Intervención Antrópica analizada desde el punto de vista de la accesibilidad a vías principales.</w:t>
      </w:r>
    </w:p>
    <w:p w14:paraId="2A961D58" w14:textId="77777777" w:rsidR="005D4FE7" w:rsidRDefault="005D4FE7" w:rsidP="005D4FE7">
      <w:pPr>
        <w:pStyle w:val="Prrafodelista"/>
        <w:numPr>
          <w:ilvl w:val="0"/>
          <w:numId w:val="44"/>
        </w:numPr>
        <w:spacing w:line="256" w:lineRule="auto"/>
        <w:jc w:val="both"/>
        <w:rPr>
          <w:rFonts w:cs="Calibri"/>
        </w:rPr>
      </w:pPr>
      <w:r>
        <w:rPr>
          <w:rFonts w:cs="Calibri"/>
        </w:rPr>
        <w:t>Conflictos de uso de la tierra en función a la intervención antrópica actual relacionada a actividades agropecuarias actuales y/o centros poblados dentro de SNAP.</w:t>
      </w:r>
    </w:p>
    <w:p w14:paraId="5BF075BC" w14:textId="77777777" w:rsidR="005D4FE7" w:rsidRDefault="005D4FE7" w:rsidP="005D4FE7">
      <w:pPr>
        <w:pStyle w:val="Prrafodelista"/>
        <w:numPr>
          <w:ilvl w:val="0"/>
          <w:numId w:val="44"/>
        </w:numPr>
        <w:spacing w:line="256" w:lineRule="auto"/>
        <w:jc w:val="both"/>
        <w:rPr>
          <w:rFonts w:cs="Calibri"/>
        </w:rPr>
      </w:pPr>
      <w:r>
        <w:rPr>
          <w:rFonts w:cs="Calibri"/>
        </w:rPr>
        <w:t>Tenencia de la tierra de grupos indígenas.</w:t>
      </w:r>
    </w:p>
    <w:p w14:paraId="12D326D4" w14:textId="77777777" w:rsidR="005D4FE7" w:rsidRDefault="000614FC" w:rsidP="005D4FE7">
      <w:pPr>
        <w:pStyle w:val="Ttulo3"/>
        <w:numPr>
          <w:ilvl w:val="2"/>
          <w:numId w:val="1"/>
        </w:numPr>
      </w:pPr>
      <w:bookmarkStart w:id="15" w:name="_Toc511750029"/>
      <w:r>
        <w:t>Definición del S</w:t>
      </w:r>
      <w:r w:rsidR="005D4FE7">
        <w:t xml:space="preserve">ub-modelo de </w:t>
      </w:r>
      <w:r w:rsidR="006B430A">
        <w:t>A</w:t>
      </w:r>
      <w:r w:rsidR="005D4FE7">
        <w:t xml:space="preserve">sentamientos </w:t>
      </w:r>
      <w:r w:rsidR="006B430A">
        <w:t>H</w:t>
      </w:r>
      <w:r w:rsidR="005D4FE7">
        <w:t>umanos</w:t>
      </w:r>
      <w:bookmarkEnd w:id="15"/>
    </w:p>
    <w:p w14:paraId="498542F8" w14:textId="2ECB66A7" w:rsidR="005D4FE7" w:rsidRDefault="005D4FE7" w:rsidP="00C477E9">
      <w:pPr>
        <w:jc w:val="both"/>
      </w:pPr>
      <w:r w:rsidRPr="00AC5CEF">
        <w:rPr>
          <w:rFonts w:cs="Calibri"/>
        </w:rPr>
        <w:t xml:space="preserve">El </w:t>
      </w:r>
      <w:r w:rsidR="001A64D8">
        <w:rPr>
          <w:rFonts w:cs="Calibri"/>
        </w:rPr>
        <w:t>sub-</w:t>
      </w:r>
      <w:r w:rsidRPr="00AC5CEF">
        <w:rPr>
          <w:rFonts w:cs="Calibri"/>
        </w:rPr>
        <w:t xml:space="preserve">modelo está orientado a determinar las UEE de uso antrópico con uso actual de centros poblados para realizar un </w:t>
      </w:r>
      <w:r>
        <w:t>análisis en base con de la Red Provincial de Asentamientos Humanos. Esta iniciativa a nivel nacional nace de la Estrategia Territorial Nacional 2013-2017 (ETN), generada por la Secretaría Nacional de Planificación y Desarrollo (</w:t>
      </w:r>
      <w:r w:rsidR="00C22FA1">
        <w:t>SENPLADES</w:t>
      </w:r>
      <w:r>
        <w:t>), con el objetivo de construir un sistema urbano más equilibrado posibilitando que la mayoría de la población pueda acceder a servicios públicos, recursos y empleos a través de estructuración y jerarquización de las redes de ciudades a nivel nacional</w:t>
      </w:r>
      <w:r w:rsidR="00C477E9">
        <w:t xml:space="preserve"> (figura 4)</w:t>
      </w:r>
      <w:r>
        <w:t>.</w:t>
      </w:r>
    </w:p>
    <w:p w14:paraId="18670787" w14:textId="31178E53" w:rsidR="005D4FE7" w:rsidRDefault="005D4FE7" w:rsidP="00C477E9">
      <w:pPr>
        <w:jc w:val="both"/>
      </w:pPr>
      <w:r>
        <w:t xml:space="preserve">En base a lo planteado por </w:t>
      </w:r>
      <w:r w:rsidRPr="00C477E9">
        <w:t>SENPLADES,</w:t>
      </w:r>
      <w:r>
        <w:t xml:space="preserve"> se ha definido la jerarquización de un total de 1.435 poblados a nivel nacional. La determinación de este universo de Asentamientos Humanos se la realizó con base a la cartografía censal del año 2010, generada por el Instituto de Estadísticas y Censos (INEC) y actualizada en cuanto a límites con el apoyo de ortofotos e imágenes satelitales de alta resolución</w:t>
      </w:r>
      <w:r>
        <w:rPr>
          <w:noProof/>
        </w:rPr>
        <w:t xml:space="preserve"> (S</w:t>
      </w:r>
      <w:r w:rsidR="00C477E9">
        <w:rPr>
          <w:noProof/>
        </w:rPr>
        <w:t>ENPLADES</w:t>
      </w:r>
      <w:r>
        <w:rPr>
          <w:noProof/>
        </w:rPr>
        <w:t xml:space="preserve"> 2014)</w:t>
      </w:r>
      <w:r>
        <w:t>.</w:t>
      </w:r>
    </w:p>
    <w:p w14:paraId="43987AF1" w14:textId="13E53A25" w:rsidR="005D4FE7" w:rsidRDefault="005D4FE7" w:rsidP="00C477E9">
      <w:pPr>
        <w:jc w:val="both"/>
      </w:pPr>
      <w:r>
        <w:t>Del universo de asentamiento humanos considerados para el análisis, se realizó una categorización en función a la población total de cada poblado o nodo, tomando en cuenta los datos obtenidos del Censo de Población y Vivienda año 2010, dicha categorización se detalla e</w:t>
      </w:r>
      <w:r w:rsidR="00C477E9">
        <w:t>n el siguiente cuadro</w:t>
      </w:r>
      <w:r>
        <w:t>.</w:t>
      </w:r>
    </w:p>
    <w:p w14:paraId="4BB15288" w14:textId="77777777" w:rsidR="005D4FE7" w:rsidRPr="00C477E9" w:rsidRDefault="005D4FE7" w:rsidP="005D4FE7">
      <w:pPr>
        <w:pStyle w:val="Ttulo4"/>
        <w:jc w:val="center"/>
        <w:rPr>
          <w:sz w:val="20"/>
        </w:rPr>
      </w:pPr>
      <w:r w:rsidRPr="00C477E9">
        <w:rPr>
          <w:sz w:val="20"/>
        </w:rPr>
        <w:lastRenderedPageBreak/>
        <w:t>Cuadro 2. Categorización de centros poblados o nodos por población total</w:t>
      </w:r>
    </w:p>
    <w:tbl>
      <w:tblPr>
        <w:tblW w:w="8647" w:type="dxa"/>
        <w:jc w:val="center"/>
        <w:tblBorders>
          <w:top w:val="single" w:sz="4" w:space="0" w:color="7F7F7F"/>
          <w:bottom w:val="single" w:sz="4" w:space="0" w:color="7F7F7F"/>
        </w:tblBorders>
        <w:tblLook w:val="04A0" w:firstRow="1" w:lastRow="0" w:firstColumn="1" w:lastColumn="0" w:noHBand="0" w:noVBand="1"/>
      </w:tblPr>
      <w:tblGrid>
        <w:gridCol w:w="2207"/>
        <w:gridCol w:w="2466"/>
        <w:gridCol w:w="3974"/>
      </w:tblGrid>
      <w:tr w:rsidR="005D4FE7" w14:paraId="27C1F83A" w14:textId="77777777" w:rsidTr="006B430A">
        <w:trPr>
          <w:trHeight w:val="288"/>
          <w:jc w:val="center"/>
        </w:trPr>
        <w:tc>
          <w:tcPr>
            <w:tcW w:w="2207" w:type="dxa"/>
            <w:tcBorders>
              <w:top w:val="single" w:sz="4" w:space="0" w:color="7F7F7F"/>
              <w:left w:val="nil"/>
              <w:bottom w:val="single" w:sz="4" w:space="0" w:color="7F7F7F"/>
              <w:right w:val="nil"/>
            </w:tcBorders>
            <w:noWrap/>
            <w:hideMark/>
          </w:tcPr>
          <w:p w14:paraId="6CB80338" w14:textId="77777777" w:rsidR="005D4FE7" w:rsidRDefault="005D4FE7" w:rsidP="006B430A">
            <w:pPr>
              <w:spacing w:after="0" w:line="240" w:lineRule="auto"/>
              <w:jc w:val="center"/>
              <w:rPr>
                <w:rFonts w:eastAsia="Times New Roman" w:cs="Calibri"/>
                <w:b/>
                <w:bCs/>
                <w:color w:val="000000"/>
                <w:sz w:val="20"/>
                <w:szCs w:val="20"/>
                <w:lang w:eastAsia="es-EC"/>
              </w:rPr>
            </w:pPr>
            <w:r>
              <w:rPr>
                <w:rFonts w:eastAsia="Times New Roman" w:cs="Calibri"/>
                <w:b/>
                <w:bCs/>
                <w:color w:val="000000"/>
                <w:sz w:val="20"/>
                <w:szCs w:val="20"/>
                <w:lang w:eastAsia="es-EC"/>
              </w:rPr>
              <w:t>Nro. Poblados/nodos</w:t>
            </w:r>
          </w:p>
        </w:tc>
        <w:tc>
          <w:tcPr>
            <w:tcW w:w="2466" w:type="dxa"/>
            <w:tcBorders>
              <w:top w:val="single" w:sz="4" w:space="0" w:color="7F7F7F"/>
              <w:left w:val="nil"/>
              <w:bottom w:val="single" w:sz="4" w:space="0" w:color="7F7F7F"/>
              <w:right w:val="nil"/>
            </w:tcBorders>
            <w:noWrap/>
            <w:hideMark/>
          </w:tcPr>
          <w:p w14:paraId="6A60770C" w14:textId="77777777" w:rsidR="005D4FE7" w:rsidRDefault="005D4FE7" w:rsidP="006B430A">
            <w:pPr>
              <w:spacing w:after="0" w:line="240" w:lineRule="auto"/>
              <w:jc w:val="center"/>
              <w:rPr>
                <w:rFonts w:eastAsia="Times New Roman" w:cs="Calibri"/>
                <w:b/>
                <w:bCs/>
                <w:color w:val="000000"/>
                <w:sz w:val="20"/>
                <w:szCs w:val="20"/>
                <w:lang w:eastAsia="es-EC"/>
              </w:rPr>
            </w:pPr>
            <w:r>
              <w:rPr>
                <w:rFonts w:eastAsia="Times New Roman" w:cs="Calibri"/>
                <w:b/>
                <w:bCs/>
                <w:color w:val="000000"/>
                <w:sz w:val="20"/>
                <w:szCs w:val="20"/>
                <w:lang w:eastAsia="es-EC"/>
              </w:rPr>
              <w:t>Rango de población</w:t>
            </w:r>
          </w:p>
        </w:tc>
        <w:tc>
          <w:tcPr>
            <w:tcW w:w="3974" w:type="dxa"/>
            <w:tcBorders>
              <w:top w:val="single" w:sz="4" w:space="0" w:color="7F7F7F"/>
              <w:left w:val="nil"/>
              <w:bottom w:val="single" w:sz="4" w:space="0" w:color="7F7F7F"/>
              <w:right w:val="nil"/>
            </w:tcBorders>
            <w:noWrap/>
            <w:hideMark/>
          </w:tcPr>
          <w:p w14:paraId="11C4035E" w14:textId="77777777" w:rsidR="005D4FE7" w:rsidRDefault="005D4FE7" w:rsidP="006B430A">
            <w:pPr>
              <w:spacing w:after="0" w:line="240" w:lineRule="auto"/>
              <w:jc w:val="center"/>
              <w:rPr>
                <w:rFonts w:eastAsia="Times New Roman" w:cs="Calibri"/>
                <w:b/>
                <w:bCs/>
                <w:color w:val="000000"/>
                <w:sz w:val="20"/>
                <w:szCs w:val="20"/>
                <w:lang w:eastAsia="es-EC"/>
              </w:rPr>
            </w:pPr>
            <w:r>
              <w:rPr>
                <w:rFonts w:eastAsia="Times New Roman" w:cs="Calibri"/>
                <w:b/>
                <w:bCs/>
                <w:color w:val="000000"/>
                <w:sz w:val="20"/>
                <w:szCs w:val="20"/>
                <w:lang w:eastAsia="es-EC"/>
              </w:rPr>
              <w:t>Observación</w:t>
            </w:r>
          </w:p>
        </w:tc>
      </w:tr>
      <w:tr w:rsidR="005D4FE7" w14:paraId="22E6128F" w14:textId="77777777" w:rsidTr="006B430A">
        <w:trPr>
          <w:trHeight w:val="288"/>
          <w:jc w:val="center"/>
        </w:trPr>
        <w:tc>
          <w:tcPr>
            <w:tcW w:w="2207" w:type="dxa"/>
            <w:tcBorders>
              <w:top w:val="single" w:sz="4" w:space="0" w:color="7F7F7F"/>
              <w:left w:val="nil"/>
              <w:bottom w:val="single" w:sz="4" w:space="0" w:color="7F7F7F"/>
              <w:right w:val="nil"/>
            </w:tcBorders>
            <w:noWrap/>
            <w:hideMark/>
          </w:tcPr>
          <w:p w14:paraId="575CA30F" w14:textId="77777777" w:rsidR="005D4FE7" w:rsidRDefault="005D4FE7" w:rsidP="006B430A">
            <w:pPr>
              <w:spacing w:after="0" w:line="240" w:lineRule="auto"/>
              <w:jc w:val="both"/>
              <w:rPr>
                <w:rFonts w:eastAsia="Times New Roman" w:cs="Calibri"/>
                <w:b/>
                <w:bCs/>
                <w:color w:val="000000"/>
                <w:sz w:val="20"/>
                <w:szCs w:val="20"/>
                <w:lang w:eastAsia="es-EC"/>
              </w:rPr>
            </w:pPr>
            <w:r>
              <w:rPr>
                <w:rFonts w:eastAsia="Times New Roman" w:cs="Calibri"/>
                <w:b/>
                <w:bCs/>
                <w:color w:val="000000"/>
                <w:sz w:val="20"/>
                <w:szCs w:val="20"/>
                <w:lang w:eastAsia="es-EC"/>
              </w:rPr>
              <w:t>110</w:t>
            </w:r>
            <w:r>
              <w:rPr>
                <w:rFonts w:eastAsia="Times New Roman" w:cs="Calibri"/>
                <w:b/>
                <w:bCs/>
                <w:i/>
                <w:iCs/>
                <w:color w:val="000000"/>
                <w:sz w:val="20"/>
                <w:szCs w:val="20"/>
                <w:lang w:eastAsia="es-EC"/>
              </w:rPr>
              <w:t>*</w:t>
            </w:r>
          </w:p>
        </w:tc>
        <w:tc>
          <w:tcPr>
            <w:tcW w:w="2466" w:type="dxa"/>
            <w:tcBorders>
              <w:top w:val="single" w:sz="4" w:space="0" w:color="7F7F7F"/>
              <w:left w:val="nil"/>
              <w:bottom w:val="single" w:sz="4" w:space="0" w:color="7F7F7F"/>
              <w:right w:val="nil"/>
            </w:tcBorders>
            <w:noWrap/>
            <w:hideMark/>
          </w:tcPr>
          <w:p w14:paraId="17E8560F" w14:textId="77777777" w:rsidR="005D4FE7" w:rsidRDefault="005D4FE7" w:rsidP="006B430A">
            <w:pPr>
              <w:spacing w:after="0" w:line="240" w:lineRule="auto"/>
              <w:jc w:val="both"/>
              <w:rPr>
                <w:rFonts w:eastAsia="Times New Roman" w:cs="Calibri"/>
                <w:color w:val="000000"/>
                <w:sz w:val="20"/>
                <w:szCs w:val="20"/>
                <w:lang w:eastAsia="es-EC"/>
              </w:rPr>
            </w:pPr>
            <w:r>
              <w:rPr>
                <w:rFonts w:eastAsia="Times New Roman" w:cs="Calibri"/>
                <w:color w:val="000000"/>
                <w:sz w:val="20"/>
                <w:szCs w:val="20"/>
                <w:lang w:eastAsia="es-EC"/>
              </w:rPr>
              <w:t>≥ 10.000 habitantes</w:t>
            </w:r>
          </w:p>
        </w:tc>
        <w:tc>
          <w:tcPr>
            <w:tcW w:w="3974" w:type="dxa"/>
            <w:tcBorders>
              <w:top w:val="single" w:sz="4" w:space="0" w:color="7F7F7F"/>
              <w:left w:val="nil"/>
              <w:bottom w:val="single" w:sz="4" w:space="0" w:color="7F7F7F"/>
              <w:right w:val="nil"/>
            </w:tcBorders>
            <w:noWrap/>
            <w:hideMark/>
          </w:tcPr>
          <w:p w14:paraId="473A4E99" w14:textId="77777777" w:rsidR="005D4FE7" w:rsidRDefault="005D4FE7" w:rsidP="006B430A">
            <w:pPr>
              <w:spacing w:after="0" w:line="240" w:lineRule="auto"/>
              <w:jc w:val="both"/>
              <w:rPr>
                <w:rFonts w:eastAsia="Times New Roman" w:cs="Calibri"/>
                <w:color w:val="000000"/>
                <w:sz w:val="20"/>
                <w:szCs w:val="20"/>
                <w:lang w:eastAsia="es-EC"/>
              </w:rPr>
            </w:pPr>
            <w:r>
              <w:rPr>
                <w:rFonts w:eastAsia="Times New Roman" w:cs="Calibri"/>
                <w:color w:val="000000"/>
                <w:sz w:val="20"/>
                <w:szCs w:val="20"/>
                <w:lang w:eastAsia="es-EC"/>
              </w:rPr>
              <w:t>Poblados considerados en la ETN 2013 – 2017</w:t>
            </w:r>
          </w:p>
        </w:tc>
      </w:tr>
      <w:tr w:rsidR="005D4FE7" w14:paraId="766ECB5D" w14:textId="77777777" w:rsidTr="006B430A">
        <w:trPr>
          <w:trHeight w:val="288"/>
          <w:jc w:val="center"/>
        </w:trPr>
        <w:tc>
          <w:tcPr>
            <w:tcW w:w="2207" w:type="dxa"/>
            <w:tcBorders>
              <w:top w:val="nil"/>
              <w:left w:val="nil"/>
              <w:bottom w:val="nil"/>
              <w:right w:val="nil"/>
            </w:tcBorders>
            <w:noWrap/>
            <w:hideMark/>
          </w:tcPr>
          <w:p w14:paraId="6F62BCA8" w14:textId="77777777" w:rsidR="005D4FE7" w:rsidRDefault="005D4FE7" w:rsidP="006B430A">
            <w:pPr>
              <w:spacing w:after="0" w:line="240" w:lineRule="auto"/>
              <w:jc w:val="both"/>
              <w:rPr>
                <w:rFonts w:eastAsia="Times New Roman" w:cs="Calibri"/>
                <w:b/>
                <w:bCs/>
                <w:color w:val="000000"/>
                <w:sz w:val="20"/>
                <w:szCs w:val="20"/>
                <w:lang w:eastAsia="es-EC"/>
              </w:rPr>
            </w:pPr>
            <w:r>
              <w:rPr>
                <w:rFonts w:eastAsia="Times New Roman" w:cs="Calibri"/>
                <w:b/>
                <w:bCs/>
                <w:color w:val="000000"/>
                <w:sz w:val="20"/>
                <w:szCs w:val="20"/>
                <w:lang w:eastAsia="es-EC"/>
              </w:rPr>
              <w:t>47</w:t>
            </w:r>
          </w:p>
        </w:tc>
        <w:tc>
          <w:tcPr>
            <w:tcW w:w="2466" w:type="dxa"/>
            <w:tcBorders>
              <w:top w:val="nil"/>
              <w:left w:val="nil"/>
              <w:bottom w:val="nil"/>
              <w:right w:val="nil"/>
            </w:tcBorders>
            <w:noWrap/>
            <w:hideMark/>
          </w:tcPr>
          <w:p w14:paraId="39EC6886" w14:textId="77777777" w:rsidR="005D4FE7" w:rsidRDefault="005D4FE7" w:rsidP="006B430A">
            <w:pPr>
              <w:spacing w:after="0" w:line="240" w:lineRule="auto"/>
              <w:jc w:val="both"/>
              <w:rPr>
                <w:rFonts w:eastAsia="Times New Roman" w:cs="Calibri"/>
                <w:color w:val="000000"/>
                <w:sz w:val="20"/>
                <w:szCs w:val="20"/>
                <w:lang w:eastAsia="es-EC"/>
              </w:rPr>
            </w:pPr>
            <w:r>
              <w:rPr>
                <w:rFonts w:eastAsia="Times New Roman" w:cs="Calibri"/>
                <w:color w:val="000000"/>
                <w:sz w:val="20"/>
                <w:szCs w:val="20"/>
                <w:lang w:eastAsia="es-EC"/>
              </w:rPr>
              <w:t>5.000 &lt; 10.000 habitantes</w:t>
            </w:r>
          </w:p>
        </w:tc>
        <w:tc>
          <w:tcPr>
            <w:tcW w:w="3974" w:type="dxa"/>
            <w:tcBorders>
              <w:top w:val="nil"/>
              <w:left w:val="nil"/>
              <w:bottom w:val="nil"/>
              <w:right w:val="nil"/>
            </w:tcBorders>
            <w:noWrap/>
            <w:hideMark/>
          </w:tcPr>
          <w:p w14:paraId="3D72C14F" w14:textId="77777777" w:rsidR="005D4FE7" w:rsidRDefault="005D4FE7" w:rsidP="006B430A">
            <w:pPr>
              <w:spacing w:after="0" w:line="240" w:lineRule="auto"/>
              <w:jc w:val="both"/>
              <w:rPr>
                <w:rFonts w:eastAsia="Times New Roman" w:cs="Calibri"/>
                <w:color w:val="000000"/>
                <w:sz w:val="20"/>
                <w:szCs w:val="20"/>
                <w:lang w:eastAsia="es-EC"/>
              </w:rPr>
            </w:pPr>
            <w:r>
              <w:rPr>
                <w:rFonts w:eastAsia="Times New Roman" w:cs="Calibri"/>
                <w:color w:val="000000"/>
                <w:sz w:val="20"/>
                <w:szCs w:val="20"/>
                <w:lang w:eastAsia="es-EC"/>
              </w:rPr>
              <w:t>-</w:t>
            </w:r>
          </w:p>
        </w:tc>
      </w:tr>
      <w:tr w:rsidR="005D4FE7" w14:paraId="79CAA68C" w14:textId="77777777" w:rsidTr="006B430A">
        <w:trPr>
          <w:trHeight w:val="288"/>
          <w:jc w:val="center"/>
        </w:trPr>
        <w:tc>
          <w:tcPr>
            <w:tcW w:w="2207" w:type="dxa"/>
            <w:tcBorders>
              <w:top w:val="single" w:sz="4" w:space="0" w:color="7F7F7F"/>
              <w:left w:val="nil"/>
              <w:bottom w:val="single" w:sz="4" w:space="0" w:color="7F7F7F"/>
              <w:right w:val="nil"/>
            </w:tcBorders>
            <w:noWrap/>
            <w:hideMark/>
          </w:tcPr>
          <w:p w14:paraId="137C9C8F" w14:textId="77777777" w:rsidR="005D4FE7" w:rsidRDefault="005D4FE7" w:rsidP="006B430A">
            <w:pPr>
              <w:spacing w:after="0" w:line="240" w:lineRule="auto"/>
              <w:jc w:val="both"/>
              <w:rPr>
                <w:rFonts w:eastAsia="Times New Roman" w:cs="Calibri"/>
                <w:b/>
                <w:bCs/>
                <w:color w:val="000000"/>
                <w:sz w:val="20"/>
                <w:szCs w:val="20"/>
                <w:lang w:eastAsia="es-EC"/>
              </w:rPr>
            </w:pPr>
            <w:r>
              <w:rPr>
                <w:rFonts w:eastAsia="Times New Roman" w:cs="Calibri"/>
                <w:b/>
                <w:bCs/>
                <w:color w:val="000000"/>
                <w:sz w:val="20"/>
                <w:szCs w:val="20"/>
                <w:lang w:eastAsia="es-EC"/>
              </w:rPr>
              <w:t>85</w:t>
            </w:r>
          </w:p>
        </w:tc>
        <w:tc>
          <w:tcPr>
            <w:tcW w:w="2466" w:type="dxa"/>
            <w:tcBorders>
              <w:top w:val="single" w:sz="4" w:space="0" w:color="7F7F7F"/>
              <w:left w:val="nil"/>
              <w:bottom w:val="single" w:sz="4" w:space="0" w:color="7F7F7F"/>
              <w:right w:val="nil"/>
            </w:tcBorders>
            <w:noWrap/>
            <w:hideMark/>
          </w:tcPr>
          <w:p w14:paraId="2E8ED179" w14:textId="77777777" w:rsidR="005D4FE7" w:rsidRDefault="005D4FE7" w:rsidP="006B430A">
            <w:pPr>
              <w:spacing w:after="0" w:line="240" w:lineRule="auto"/>
              <w:jc w:val="both"/>
              <w:rPr>
                <w:rFonts w:eastAsia="Times New Roman" w:cs="Calibri"/>
                <w:color w:val="000000"/>
                <w:sz w:val="20"/>
                <w:szCs w:val="20"/>
                <w:lang w:eastAsia="es-EC"/>
              </w:rPr>
            </w:pPr>
            <w:r>
              <w:rPr>
                <w:rFonts w:eastAsia="Times New Roman" w:cs="Calibri"/>
                <w:color w:val="000000"/>
                <w:sz w:val="20"/>
                <w:szCs w:val="20"/>
                <w:lang w:eastAsia="es-EC"/>
              </w:rPr>
              <w:t>2.500 &lt; 5.000 habitantes</w:t>
            </w:r>
          </w:p>
        </w:tc>
        <w:tc>
          <w:tcPr>
            <w:tcW w:w="3974" w:type="dxa"/>
            <w:tcBorders>
              <w:top w:val="single" w:sz="4" w:space="0" w:color="7F7F7F"/>
              <w:left w:val="nil"/>
              <w:bottom w:val="single" w:sz="4" w:space="0" w:color="7F7F7F"/>
              <w:right w:val="nil"/>
            </w:tcBorders>
            <w:noWrap/>
            <w:hideMark/>
          </w:tcPr>
          <w:p w14:paraId="3806D949" w14:textId="77777777" w:rsidR="005D4FE7" w:rsidRDefault="005D4FE7" w:rsidP="006B430A">
            <w:pPr>
              <w:spacing w:after="0" w:line="240" w:lineRule="auto"/>
              <w:jc w:val="both"/>
              <w:rPr>
                <w:rFonts w:eastAsia="Times New Roman" w:cs="Calibri"/>
                <w:color w:val="000000"/>
                <w:sz w:val="20"/>
                <w:szCs w:val="20"/>
                <w:lang w:eastAsia="es-EC"/>
              </w:rPr>
            </w:pPr>
            <w:r>
              <w:rPr>
                <w:rFonts w:eastAsia="Times New Roman" w:cs="Calibri"/>
                <w:color w:val="000000"/>
                <w:sz w:val="20"/>
                <w:szCs w:val="20"/>
                <w:lang w:eastAsia="es-EC"/>
              </w:rPr>
              <w:t>-</w:t>
            </w:r>
          </w:p>
        </w:tc>
      </w:tr>
      <w:tr w:rsidR="005D4FE7" w14:paraId="273EE3E2" w14:textId="77777777" w:rsidTr="006B430A">
        <w:trPr>
          <w:trHeight w:val="288"/>
          <w:jc w:val="center"/>
        </w:trPr>
        <w:tc>
          <w:tcPr>
            <w:tcW w:w="2207" w:type="dxa"/>
            <w:tcBorders>
              <w:top w:val="nil"/>
              <w:left w:val="nil"/>
              <w:bottom w:val="nil"/>
              <w:right w:val="nil"/>
            </w:tcBorders>
            <w:noWrap/>
            <w:hideMark/>
          </w:tcPr>
          <w:p w14:paraId="6E6451AD" w14:textId="77777777" w:rsidR="005D4FE7" w:rsidRDefault="005D4FE7" w:rsidP="006B430A">
            <w:pPr>
              <w:spacing w:after="0" w:line="240" w:lineRule="auto"/>
              <w:jc w:val="both"/>
              <w:rPr>
                <w:rFonts w:eastAsia="Times New Roman" w:cs="Calibri"/>
                <w:b/>
                <w:bCs/>
                <w:color w:val="000000"/>
                <w:sz w:val="20"/>
                <w:szCs w:val="20"/>
                <w:lang w:eastAsia="es-EC"/>
              </w:rPr>
            </w:pPr>
            <w:r>
              <w:rPr>
                <w:rFonts w:eastAsia="Times New Roman" w:cs="Calibri"/>
                <w:b/>
                <w:bCs/>
                <w:color w:val="000000"/>
                <w:sz w:val="20"/>
                <w:szCs w:val="20"/>
                <w:lang w:eastAsia="es-EC"/>
              </w:rPr>
              <w:t>214</w:t>
            </w:r>
          </w:p>
        </w:tc>
        <w:tc>
          <w:tcPr>
            <w:tcW w:w="2466" w:type="dxa"/>
            <w:tcBorders>
              <w:top w:val="nil"/>
              <w:left w:val="nil"/>
              <w:bottom w:val="nil"/>
              <w:right w:val="nil"/>
            </w:tcBorders>
            <w:noWrap/>
            <w:hideMark/>
          </w:tcPr>
          <w:p w14:paraId="199E4DC4" w14:textId="77777777" w:rsidR="005D4FE7" w:rsidRDefault="005D4FE7" w:rsidP="006B430A">
            <w:pPr>
              <w:spacing w:after="0" w:line="240" w:lineRule="auto"/>
              <w:jc w:val="both"/>
              <w:rPr>
                <w:rFonts w:eastAsia="Times New Roman" w:cs="Calibri"/>
                <w:color w:val="000000"/>
                <w:sz w:val="20"/>
                <w:szCs w:val="20"/>
                <w:lang w:eastAsia="es-EC"/>
              </w:rPr>
            </w:pPr>
            <w:r>
              <w:rPr>
                <w:rFonts w:eastAsia="Times New Roman" w:cs="Calibri"/>
                <w:color w:val="000000"/>
                <w:sz w:val="20"/>
                <w:szCs w:val="20"/>
                <w:lang w:eastAsia="es-EC"/>
              </w:rPr>
              <w:t>1.000 &lt; 2.500 habitantes</w:t>
            </w:r>
          </w:p>
        </w:tc>
        <w:tc>
          <w:tcPr>
            <w:tcW w:w="3974" w:type="dxa"/>
            <w:tcBorders>
              <w:top w:val="nil"/>
              <w:left w:val="nil"/>
              <w:bottom w:val="nil"/>
              <w:right w:val="nil"/>
            </w:tcBorders>
            <w:noWrap/>
            <w:hideMark/>
          </w:tcPr>
          <w:p w14:paraId="691A0BAD" w14:textId="77777777" w:rsidR="005D4FE7" w:rsidRDefault="005D4FE7" w:rsidP="006B430A">
            <w:pPr>
              <w:spacing w:after="0" w:line="240" w:lineRule="auto"/>
              <w:jc w:val="both"/>
              <w:rPr>
                <w:rFonts w:eastAsia="Times New Roman" w:cs="Calibri"/>
                <w:color w:val="000000"/>
                <w:sz w:val="20"/>
                <w:szCs w:val="20"/>
                <w:lang w:eastAsia="es-EC"/>
              </w:rPr>
            </w:pPr>
            <w:r>
              <w:rPr>
                <w:rFonts w:eastAsia="Times New Roman" w:cs="Calibri"/>
                <w:color w:val="000000"/>
                <w:sz w:val="20"/>
                <w:szCs w:val="20"/>
                <w:lang w:eastAsia="es-EC"/>
              </w:rPr>
              <w:t>-</w:t>
            </w:r>
          </w:p>
        </w:tc>
      </w:tr>
      <w:tr w:rsidR="005D4FE7" w14:paraId="69508D17" w14:textId="77777777" w:rsidTr="006B430A">
        <w:trPr>
          <w:trHeight w:val="288"/>
          <w:jc w:val="center"/>
        </w:trPr>
        <w:tc>
          <w:tcPr>
            <w:tcW w:w="2207" w:type="dxa"/>
            <w:tcBorders>
              <w:top w:val="single" w:sz="4" w:space="0" w:color="7F7F7F"/>
              <w:left w:val="nil"/>
              <w:bottom w:val="nil"/>
              <w:right w:val="nil"/>
            </w:tcBorders>
            <w:noWrap/>
            <w:hideMark/>
          </w:tcPr>
          <w:p w14:paraId="32B92E7E" w14:textId="77777777" w:rsidR="005D4FE7" w:rsidRDefault="005D4FE7" w:rsidP="006B430A">
            <w:pPr>
              <w:spacing w:after="0" w:line="240" w:lineRule="auto"/>
              <w:jc w:val="both"/>
              <w:rPr>
                <w:rFonts w:eastAsia="Times New Roman" w:cs="Calibri"/>
                <w:b/>
                <w:bCs/>
                <w:color w:val="000000"/>
                <w:sz w:val="20"/>
                <w:szCs w:val="20"/>
                <w:lang w:eastAsia="es-EC"/>
              </w:rPr>
            </w:pPr>
            <w:r>
              <w:rPr>
                <w:rFonts w:eastAsia="Times New Roman" w:cs="Calibri"/>
                <w:b/>
                <w:bCs/>
                <w:color w:val="000000"/>
                <w:sz w:val="20"/>
                <w:szCs w:val="20"/>
                <w:lang w:eastAsia="es-EC"/>
              </w:rPr>
              <w:t>980</w:t>
            </w:r>
          </w:p>
        </w:tc>
        <w:tc>
          <w:tcPr>
            <w:tcW w:w="2466" w:type="dxa"/>
            <w:tcBorders>
              <w:top w:val="single" w:sz="4" w:space="0" w:color="7F7F7F"/>
              <w:left w:val="nil"/>
              <w:bottom w:val="nil"/>
              <w:right w:val="nil"/>
            </w:tcBorders>
            <w:noWrap/>
            <w:hideMark/>
          </w:tcPr>
          <w:p w14:paraId="05396601" w14:textId="77777777" w:rsidR="005D4FE7" w:rsidRDefault="005D4FE7" w:rsidP="006B430A">
            <w:pPr>
              <w:spacing w:after="0" w:line="240" w:lineRule="auto"/>
              <w:jc w:val="both"/>
              <w:rPr>
                <w:rFonts w:eastAsia="Times New Roman" w:cs="Calibri"/>
                <w:color w:val="000000"/>
                <w:sz w:val="20"/>
                <w:szCs w:val="20"/>
                <w:lang w:eastAsia="es-EC"/>
              </w:rPr>
            </w:pPr>
            <w:r>
              <w:rPr>
                <w:rFonts w:eastAsia="Times New Roman" w:cs="Calibri"/>
                <w:color w:val="000000"/>
                <w:sz w:val="20"/>
                <w:szCs w:val="20"/>
                <w:lang w:eastAsia="es-EC"/>
              </w:rPr>
              <w:t>&lt; 1.000 habitantes</w:t>
            </w:r>
          </w:p>
        </w:tc>
        <w:tc>
          <w:tcPr>
            <w:tcW w:w="3974" w:type="dxa"/>
            <w:tcBorders>
              <w:top w:val="single" w:sz="4" w:space="0" w:color="7F7F7F"/>
              <w:left w:val="nil"/>
              <w:bottom w:val="nil"/>
              <w:right w:val="nil"/>
            </w:tcBorders>
            <w:noWrap/>
            <w:hideMark/>
          </w:tcPr>
          <w:p w14:paraId="060AD9C2" w14:textId="77777777" w:rsidR="005D4FE7" w:rsidRDefault="005D4FE7" w:rsidP="006B430A">
            <w:pPr>
              <w:spacing w:after="0" w:line="240" w:lineRule="auto"/>
              <w:jc w:val="both"/>
              <w:rPr>
                <w:rFonts w:eastAsia="Times New Roman" w:cs="Calibri"/>
                <w:color w:val="000000"/>
                <w:sz w:val="20"/>
                <w:szCs w:val="20"/>
                <w:lang w:eastAsia="es-EC"/>
              </w:rPr>
            </w:pPr>
            <w:r>
              <w:rPr>
                <w:rFonts w:eastAsia="Times New Roman" w:cs="Calibri"/>
                <w:color w:val="000000"/>
                <w:sz w:val="20"/>
                <w:szCs w:val="20"/>
                <w:lang w:eastAsia="es-EC"/>
              </w:rPr>
              <w:t>-</w:t>
            </w:r>
          </w:p>
        </w:tc>
      </w:tr>
      <w:tr w:rsidR="005D4FE7" w14:paraId="37ADD4AE" w14:textId="77777777" w:rsidTr="006B430A">
        <w:trPr>
          <w:trHeight w:val="288"/>
          <w:jc w:val="center"/>
        </w:trPr>
        <w:tc>
          <w:tcPr>
            <w:tcW w:w="8647" w:type="dxa"/>
            <w:gridSpan w:val="3"/>
            <w:tcBorders>
              <w:top w:val="nil"/>
              <w:left w:val="nil"/>
              <w:bottom w:val="nil"/>
              <w:right w:val="nil"/>
            </w:tcBorders>
            <w:noWrap/>
            <w:hideMark/>
          </w:tcPr>
          <w:p w14:paraId="52418C3D" w14:textId="77777777" w:rsidR="005D4FE7" w:rsidRDefault="005D4FE7" w:rsidP="006B430A">
            <w:pPr>
              <w:spacing w:after="0" w:line="240" w:lineRule="auto"/>
              <w:jc w:val="both"/>
              <w:rPr>
                <w:rFonts w:eastAsia="Times New Roman" w:cs="Calibri"/>
                <w:b/>
                <w:bCs/>
                <w:i/>
                <w:iCs/>
                <w:color w:val="000000"/>
                <w:sz w:val="16"/>
                <w:szCs w:val="16"/>
                <w:lang w:eastAsia="es-EC"/>
              </w:rPr>
            </w:pPr>
            <w:r>
              <w:rPr>
                <w:rFonts w:eastAsia="Times New Roman" w:cs="Calibri"/>
                <w:b/>
                <w:bCs/>
                <w:i/>
                <w:iCs/>
                <w:color w:val="000000"/>
                <w:sz w:val="16"/>
                <w:szCs w:val="16"/>
                <w:lang w:eastAsia="es-EC"/>
              </w:rPr>
              <w:t>* Se consideran dos asentamientos humanos de las islas Galápagos a pesar de que no cumplen con el criterio poblacional</w:t>
            </w:r>
          </w:p>
        </w:tc>
      </w:tr>
    </w:tbl>
    <w:p w14:paraId="22C4ECDB" w14:textId="77777777" w:rsidR="005D4FE7" w:rsidRDefault="005D4FE7" w:rsidP="005D4FE7">
      <w:pPr>
        <w:jc w:val="both"/>
      </w:pPr>
      <w:r>
        <w:t xml:space="preserve">Tomando como referencia la jerarquización de poblados o nodos utilizada por la SENPLADES, se ha considerado para la valoración de la </w:t>
      </w:r>
      <w:r>
        <w:rPr>
          <w:b/>
        </w:rPr>
        <w:t>Unidad de Manejo de Asentamientos Humanos</w:t>
      </w:r>
      <w:r>
        <w:t xml:space="preserve"> dos momentos de análisis, el primero en el cual se califica a cada uno de los poblados en base a categorías relacionadas con la salud, educación, servicios GAD, justicia, servicios financieros, transporte, comunicaciones, seguridad ciudadana, servicios sociales y servicios económico-productivos. Un segundo momento de análisis es la Especialización Económica de los poblados, considerando los sectores primario, secundario y terciario relacionados con el Fomento Productivo.</w:t>
      </w:r>
    </w:p>
    <w:p w14:paraId="77BF58A2" w14:textId="77777777" w:rsidR="005D4FE7" w:rsidRDefault="006B430A" w:rsidP="005D4FE7">
      <w:pPr>
        <w:pStyle w:val="Ttulo3"/>
        <w:numPr>
          <w:ilvl w:val="3"/>
          <w:numId w:val="1"/>
        </w:numPr>
      </w:pPr>
      <w:bookmarkStart w:id="16" w:name="_Toc511750030"/>
      <w:r>
        <w:t>Jerarquización de A</w:t>
      </w:r>
      <w:r w:rsidR="005D4FE7">
        <w:t xml:space="preserve">sentamientos </w:t>
      </w:r>
      <w:r>
        <w:t>H</w:t>
      </w:r>
      <w:r w:rsidR="005D4FE7">
        <w:t>umanos</w:t>
      </w:r>
      <w:bookmarkEnd w:id="16"/>
    </w:p>
    <w:p w14:paraId="02B83F35" w14:textId="6794EFE4" w:rsidR="005D4FE7" w:rsidRDefault="005D4FE7" w:rsidP="005D4FE7">
      <w:pPr>
        <w:jc w:val="both"/>
      </w:pPr>
      <w:r>
        <w:t xml:space="preserve">En el estudio realizado por la SENPLADES, para jerarquizar la Red Nacional de Asentamientos Humanos, se utilizó la herramienta metodológica del Escalograma de Guttman, cuyo objetivo fundamental es el análisis de las características específicas de ítems particulares. Desde el punto de vista del análisis territorial, los ítems corresponden a las distintas dotaciones que posee un centro poblado en cuanto a salud, educación, servicios GAD, justicia, servicios financieros, transporte, comunicaciones, seguridad ciudadana, servicios sociales y servicios económico-productivos; que dan centralidad a los asentamientos en la red o sistema espacial, cuya escala se organiza en base a la existencia o no de funciones, equipamientos y servicios de cada </w:t>
      </w:r>
      <w:r w:rsidRPr="00C477E9">
        <w:t>localidad</w:t>
      </w:r>
      <w:r w:rsidRPr="00C477E9">
        <w:rPr>
          <w:noProof/>
        </w:rPr>
        <w:t xml:space="preserve"> (Avellaneda 2014)</w:t>
      </w:r>
      <w:r w:rsidRPr="00C477E9">
        <w:t>.</w:t>
      </w:r>
    </w:p>
    <w:p w14:paraId="715D8D92" w14:textId="57C3EF0B" w:rsidR="005D4FE7" w:rsidRDefault="005D4FE7" w:rsidP="005D4FE7">
      <w:pPr>
        <w:jc w:val="both"/>
      </w:pPr>
      <w:r>
        <w:t>Como primer paso para la estructuración del Escalograma de Guttman, se seleccionan las variables que serán analizadas, estas deben representar los equipamientos, servicios o infraestructuras presentes en un determinado territorio. Posterior a la definición de las variables a ser utilizadas en el análisis, se realiza un conteo de dichas variables en base a la presencia o no en un centro poblado, ordenándolos de mayor a menor en función de la cantidad de variables existentes. De esta manera se determina la distribución de infraestructura y servicios en una región determinada y se jerarquiza a los centros poblados</w:t>
      </w:r>
      <w:r>
        <w:rPr>
          <w:noProof/>
        </w:rPr>
        <w:t xml:space="preserve"> (Rondinelli 1988)</w:t>
      </w:r>
      <w:r>
        <w:t>.</w:t>
      </w:r>
    </w:p>
    <w:p w14:paraId="2D0D1886" w14:textId="18AB0855" w:rsidR="005D4FE7" w:rsidRDefault="005D4FE7" w:rsidP="005D4FE7">
      <w:pPr>
        <w:jc w:val="both"/>
      </w:pPr>
      <w:r>
        <w:t xml:space="preserve">Específicamente en el estudio realizado por </w:t>
      </w:r>
      <w:r w:rsidR="001A64D8">
        <w:t>SENPLADES</w:t>
      </w:r>
      <w:r>
        <w:t>, se estableció un valor o puntaje para cada categoría como para cada una de las variables identificadas por categoría, de esta manera se definió la jerarquización del universo de poblados o nodos entorno a la Red Nacional de Asentamientos Humanos (figura 5), la información relacionada a la distribución de infraestructura y servicios, se obtuvo de distintas instituciones públicas y privadas a nivel nacional y local</w:t>
      </w:r>
      <w:r>
        <w:rPr>
          <w:noProof/>
        </w:rPr>
        <w:t xml:space="preserve"> (</w:t>
      </w:r>
      <w:r w:rsidR="00C477E9">
        <w:rPr>
          <w:noProof/>
        </w:rPr>
        <w:t>SENPLADES</w:t>
      </w:r>
      <w:r>
        <w:rPr>
          <w:noProof/>
        </w:rPr>
        <w:t xml:space="preserve"> 2014)</w:t>
      </w:r>
      <w:r>
        <w:t>.</w:t>
      </w:r>
    </w:p>
    <w:p w14:paraId="6A72883F" w14:textId="77777777" w:rsidR="005D4FE7" w:rsidRPr="00AC4EDF" w:rsidRDefault="005D4FE7" w:rsidP="005D4FE7">
      <w:pPr>
        <w:jc w:val="center"/>
      </w:pPr>
      <w:r>
        <w:rPr>
          <w:noProof/>
          <w:lang w:eastAsia="es-EC"/>
        </w:rPr>
        <w:lastRenderedPageBreak/>
        <w:drawing>
          <wp:inline distT="0" distB="0" distL="0" distR="0" wp14:anchorId="7262E222" wp14:editId="568A39BF">
            <wp:extent cx="5657850" cy="3019425"/>
            <wp:effectExtent l="0" t="0" r="0" b="9525"/>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57850" cy="3019425"/>
                    </a:xfrm>
                    <a:prstGeom prst="rect">
                      <a:avLst/>
                    </a:prstGeom>
                    <a:noFill/>
                    <a:ln>
                      <a:noFill/>
                    </a:ln>
                  </pic:spPr>
                </pic:pic>
              </a:graphicData>
            </a:graphic>
          </wp:inline>
        </w:drawing>
      </w:r>
    </w:p>
    <w:p w14:paraId="46E1C23C" w14:textId="77777777" w:rsidR="005D4FE7" w:rsidRPr="00C477E9" w:rsidRDefault="005D4FE7" w:rsidP="005D4FE7">
      <w:pPr>
        <w:pStyle w:val="Ttulo4"/>
        <w:jc w:val="center"/>
        <w:rPr>
          <w:sz w:val="20"/>
        </w:rPr>
      </w:pPr>
      <w:r w:rsidRPr="00C477E9">
        <w:rPr>
          <w:sz w:val="20"/>
        </w:rPr>
        <w:t>Figura 5. Agrupación de variables por categoría y asignación de puntajes para la jerarquización de asentamiento humanos</w:t>
      </w:r>
      <w:r w:rsidRPr="00C477E9">
        <w:rPr>
          <w:rStyle w:val="Refdenotaalpie"/>
          <w:sz w:val="20"/>
        </w:rPr>
        <w:footnoteReference w:id="2"/>
      </w:r>
    </w:p>
    <w:p w14:paraId="5DE56078" w14:textId="77777777" w:rsidR="005D4FE7" w:rsidRDefault="005D4FE7" w:rsidP="005D4FE7">
      <w:pPr>
        <w:jc w:val="both"/>
      </w:pPr>
      <w:r>
        <w:t xml:space="preserve">Los resultados obtenidos del análisis de jerarquización de la Red Nacional de Asentamientos Humanos categorizan a los poblados o nodos en 6 jerarquías funcionales dependiendo del puntaje obtenido en base a la distribución de infraestructura y servicios (cuadro 3). Del universo de poblados que intervienen en el estudio, se identificaron 34 poblados o nodos localizados en la provincia de Napo, cada uno de ellos catalogados en base a la metodología aplicada. </w:t>
      </w:r>
    </w:p>
    <w:p w14:paraId="43B2D248" w14:textId="77777777" w:rsidR="005D4FE7" w:rsidRPr="00C477E9" w:rsidRDefault="005D4FE7" w:rsidP="005D4FE7">
      <w:pPr>
        <w:pStyle w:val="Ttulo4"/>
        <w:jc w:val="center"/>
        <w:rPr>
          <w:sz w:val="20"/>
        </w:rPr>
      </w:pPr>
      <w:r w:rsidRPr="00C477E9">
        <w:rPr>
          <w:sz w:val="20"/>
        </w:rPr>
        <w:t>Cuadro 3. Jerarquización de poblados en la Red Nacional de Asentamientos Humanos</w:t>
      </w:r>
      <w:r w:rsidRPr="00C477E9">
        <w:rPr>
          <w:rStyle w:val="Refdenotaalpie"/>
          <w:sz w:val="20"/>
        </w:rPr>
        <w:footnoteReference w:id="3"/>
      </w:r>
    </w:p>
    <w:tbl>
      <w:tblPr>
        <w:tblW w:w="0" w:type="auto"/>
        <w:jc w:val="center"/>
        <w:tblBorders>
          <w:top w:val="single" w:sz="4" w:space="0" w:color="7F7F7F"/>
          <w:bottom w:val="single" w:sz="4" w:space="0" w:color="7F7F7F"/>
        </w:tblBorders>
        <w:tblLook w:val="04A0" w:firstRow="1" w:lastRow="0" w:firstColumn="1" w:lastColumn="0" w:noHBand="0" w:noVBand="1"/>
      </w:tblPr>
      <w:tblGrid>
        <w:gridCol w:w="2992"/>
        <w:gridCol w:w="1794"/>
        <w:gridCol w:w="1877"/>
      </w:tblGrid>
      <w:tr w:rsidR="005D4FE7" w14:paraId="29480FBF" w14:textId="77777777" w:rsidTr="006B430A">
        <w:trPr>
          <w:jc w:val="center"/>
        </w:trPr>
        <w:tc>
          <w:tcPr>
            <w:tcW w:w="2992" w:type="dxa"/>
            <w:tcBorders>
              <w:top w:val="single" w:sz="4" w:space="0" w:color="7F7F7F"/>
              <w:left w:val="nil"/>
              <w:bottom w:val="single" w:sz="4" w:space="0" w:color="7F7F7F"/>
              <w:right w:val="nil"/>
            </w:tcBorders>
            <w:hideMark/>
          </w:tcPr>
          <w:p w14:paraId="3E39E335" w14:textId="77777777" w:rsidR="005D4FE7" w:rsidRDefault="005D4FE7" w:rsidP="006B430A">
            <w:pPr>
              <w:pStyle w:val="Prrafodelista"/>
              <w:spacing w:after="0" w:line="240" w:lineRule="auto"/>
              <w:ind w:left="0"/>
              <w:jc w:val="center"/>
              <w:rPr>
                <w:rFonts w:cs="Calibri"/>
                <w:b/>
                <w:bCs/>
                <w:sz w:val="20"/>
                <w:szCs w:val="20"/>
              </w:rPr>
            </w:pPr>
            <w:r>
              <w:rPr>
                <w:rFonts w:cs="Calibri"/>
                <w:b/>
                <w:bCs/>
                <w:sz w:val="20"/>
                <w:szCs w:val="20"/>
              </w:rPr>
              <w:t>Puntaje Obtenido</w:t>
            </w:r>
          </w:p>
          <w:p w14:paraId="4DCE33EE" w14:textId="77777777" w:rsidR="005D4FE7" w:rsidRDefault="005D4FE7" w:rsidP="006B430A">
            <w:pPr>
              <w:pStyle w:val="Prrafodelista"/>
              <w:spacing w:after="0" w:line="240" w:lineRule="auto"/>
              <w:ind w:left="0"/>
              <w:jc w:val="center"/>
              <w:rPr>
                <w:rFonts w:cs="Calibri"/>
                <w:b/>
                <w:bCs/>
                <w:sz w:val="20"/>
                <w:szCs w:val="20"/>
              </w:rPr>
            </w:pPr>
            <w:r>
              <w:rPr>
                <w:rFonts w:cs="Calibri"/>
                <w:b/>
                <w:bCs/>
                <w:sz w:val="20"/>
                <w:szCs w:val="20"/>
              </w:rPr>
              <w:t>(en base a los equipamientos)</w:t>
            </w:r>
          </w:p>
        </w:tc>
        <w:tc>
          <w:tcPr>
            <w:tcW w:w="1794" w:type="dxa"/>
            <w:tcBorders>
              <w:top w:val="single" w:sz="4" w:space="0" w:color="7F7F7F"/>
              <w:left w:val="nil"/>
              <w:bottom w:val="single" w:sz="4" w:space="0" w:color="7F7F7F"/>
              <w:right w:val="nil"/>
            </w:tcBorders>
            <w:hideMark/>
          </w:tcPr>
          <w:p w14:paraId="7AAB1CD4" w14:textId="77777777" w:rsidR="005D4FE7" w:rsidRDefault="005D4FE7" w:rsidP="006B430A">
            <w:pPr>
              <w:pStyle w:val="Prrafodelista"/>
              <w:spacing w:after="0" w:line="240" w:lineRule="auto"/>
              <w:ind w:left="0"/>
              <w:jc w:val="center"/>
              <w:rPr>
                <w:rFonts w:cs="Calibri"/>
                <w:b/>
                <w:bCs/>
                <w:sz w:val="20"/>
                <w:szCs w:val="20"/>
              </w:rPr>
            </w:pPr>
            <w:r>
              <w:rPr>
                <w:rFonts w:cs="Calibri"/>
                <w:b/>
                <w:bCs/>
                <w:sz w:val="20"/>
                <w:szCs w:val="20"/>
              </w:rPr>
              <w:t>Jerarquía Funcional</w:t>
            </w:r>
          </w:p>
        </w:tc>
        <w:tc>
          <w:tcPr>
            <w:tcW w:w="1877" w:type="dxa"/>
            <w:tcBorders>
              <w:top w:val="single" w:sz="4" w:space="0" w:color="7F7F7F"/>
              <w:left w:val="nil"/>
              <w:bottom w:val="single" w:sz="4" w:space="0" w:color="7F7F7F"/>
              <w:right w:val="nil"/>
            </w:tcBorders>
            <w:hideMark/>
          </w:tcPr>
          <w:p w14:paraId="117DFC63" w14:textId="77777777" w:rsidR="005D4FE7" w:rsidRDefault="005D4FE7" w:rsidP="006B430A">
            <w:pPr>
              <w:pStyle w:val="Prrafodelista"/>
              <w:spacing w:after="0" w:line="240" w:lineRule="auto"/>
              <w:ind w:left="0"/>
              <w:jc w:val="center"/>
              <w:rPr>
                <w:rFonts w:cs="Calibri"/>
                <w:b/>
                <w:bCs/>
                <w:sz w:val="20"/>
                <w:szCs w:val="20"/>
              </w:rPr>
            </w:pPr>
            <w:r>
              <w:rPr>
                <w:rFonts w:cs="Calibri"/>
                <w:b/>
                <w:bCs/>
                <w:sz w:val="20"/>
                <w:szCs w:val="20"/>
              </w:rPr>
              <w:t>Caracterización del Asentamiento Humano</w:t>
            </w:r>
          </w:p>
        </w:tc>
      </w:tr>
      <w:tr w:rsidR="005D4FE7" w14:paraId="5BAE56E8" w14:textId="77777777" w:rsidTr="006B430A">
        <w:trPr>
          <w:jc w:val="center"/>
        </w:trPr>
        <w:tc>
          <w:tcPr>
            <w:tcW w:w="2992" w:type="dxa"/>
            <w:tcBorders>
              <w:top w:val="single" w:sz="4" w:space="0" w:color="7F7F7F"/>
              <w:left w:val="nil"/>
              <w:bottom w:val="single" w:sz="4" w:space="0" w:color="7F7F7F"/>
              <w:right w:val="nil"/>
            </w:tcBorders>
            <w:hideMark/>
          </w:tcPr>
          <w:p w14:paraId="4C90EB8D" w14:textId="77777777" w:rsidR="005D4FE7" w:rsidRDefault="005D4FE7" w:rsidP="006B430A">
            <w:pPr>
              <w:pStyle w:val="Prrafodelista"/>
              <w:spacing w:after="0" w:line="240" w:lineRule="auto"/>
              <w:ind w:left="0"/>
              <w:jc w:val="both"/>
              <w:rPr>
                <w:rFonts w:cs="Calibri"/>
                <w:b/>
                <w:bCs/>
                <w:sz w:val="20"/>
                <w:szCs w:val="20"/>
              </w:rPr>
            </w:pPr>
            <w:r>
              <w:rPr>
                <w:rFonts w:cs="Calibri"/>
                <w:b/>
                <w:bCs/>
                <w:sz w:val="20"/>
                <w:szCs w:val="20"/>
              </w:rPr>
              <w:t>Mayor a 80</w:t>
            </w:r>
          </w:p>
        </w:tc>
        <w:tc>
          <w:tcPr>
            <w:tcW w:w="1794" w:type="dxa"/>
            <w:tcBorders>
              <w:top w:val="single" w:sz="4" w:space="0" w:color="7F7F7F"/>
              <w:left w:val="nil"/>
              <w:bottom w:val="single" w:sz="4" w:space="0" w:color="7F7F7F"/>
              <w:right w:val="nil"/>
            </w:tcBorders>
            <w:hideMark/>
          </w:tcPr>
          <w:p w14:paraId="6EA95FE7" w14:textId="77777777" w:rsidR="005D4FE7" w:rsidRDefault="005D4FE7" w:rsidP="006B430A">
            <w:pPr>
              <w:pStyle w:val="Prrafodelista"/>
              <w:spacing w:after="0" w:line="240" w:lineRule="auto"/>
              <w:ind w:left="0"/>
              <w:jc w:val="both"/>
              <w:rPr>
                <w:rFonts w:cs="Calibri"/>
                <w:sz w:val="20"/>
                <w:szCs w:val="20"/>
              </w:rPr>
            </w:pPr>
            <w:r>
              <w:rPr>
                <w:rFonts w:cs="Calibri"/>
                <w:sz w:val="20"/>
                <w:szCs w:val="20"/>
              </w:rPr>
              <w:t>1er. Orden</w:t>
            </w:r>
          </w:p>
        </w:tc>
        <w:tc>
          <w:tcPr>
            <w:tcW w:w="1877" w:type="dxa"/>
            <w:tcBorders>
              <w:top w:val="single" w:sz="4" w:space="0" w:color="7F7F7F"/>
              <w:left w:val="nil"/>
              <w:bottom w:val="single" w:sz="4" w:space="0" w:color="7F7F7F"/>
              <w:right w:val="nil"/>
            </w:tcBorders>
            <w:hideMark/>
          </w:tcPr>
          <w:p w14:paraId="72D11F65" w14:textId="77777777" w:rsidR="005D4FE7" w:rsidRDefault="005D4FE7" w:rsidP="006B430A">
            <w:pPr>
              <w:pStyle w:val="Prrafodelista"/>
              <w:spacing w:after="0" w:line="240" w:lineRule="auto"/>
              <w:ind w:left="0"/>
              <w:jc w:val="both"/>
              <w:rPr>
                <w:rFonts w:cs="Calibri"/>
                <w:sz w:val="20"/>
                <w:szCs w:val="20"/>
              </w:rPr>
            </w:pPr>
            <w:r>
              <w:rPr>
                <w:rFonts w:cs="Calibri"/>
                <w:sz w:val="20"/>
                <w:szCs w:val="20"/>
              </w:rPr>
              <w:t>Metrópoli</w:t>
            </w:r>
          </w:p>
        </w:tc>
      </w:tr>
      <w:tr w:rsidR="005D4FE7" w14:paraId="2178B023" w14:textId="77777777" w:rsidTr="006B430A">
        <w:trPr>
          <w:jc w:val="center"/>
        </w:trPr>
        <w:tc>
          <w:tcPr>
            <w:tcW w:w="2992" w:type="dxa"/>
            <w:tcBorders>
              <w:top w:val="nil"/>
              <w:left w:val="nil"/>
              <w:bottom w:val="nil"/>
              <w:right w:val="nil"/>
            </w:tcBorders>
            <w:hideMark/>
          </w:tcPr>
          <w:p w14:paraId="4A48EDCE" w14:textId="77777777" w:rsidR="005D4FE7" w:rsidRDefault="005D4FE7" w:rsidP="006B430A">
            <w:pPr>
              <w:pStyle w:val="Prrafodelista"/>
              <w:spacing w:after="0" w:line="240" w:lineRule="auto"/>
              <w:ind w:left="0"/>
              <w:jc w:val="both"/>
              <w:rPr>
                <w:rFonts w:cs="Calibri"/>
                <w:b/>
                <w:bCs/>
                <w:sz w:val="20"/>
                <w:szCs w:val="20"/>
              </w:rPr>
            </w:pPr>
            <w:r>
              <w:rPr>
                <w:rFonts w:cs="Calibri"/>
                <w:b/>
                <w:bCs/>
                <w:sz w:val="20"/>
                <w:szCs w:val="20"/>
              </w:rPr>
              <w:t>Entre 65 y 80</w:t>
            </w:r>
          </w:p>
        </w:tc>
        <w:tc>
          <w:tcPr>
            <w:tcW w:w="1794" w:type="dxa"/>
            <w:tcBorders>
              <w:top w:val="nil"/>
              <w:left w:val="nil"/>
              <w:bottom w:val="nil"/>
              <w:right w:val="nil"/>
            </w:tcBorders>
            <w:hideMark/>
          </w:tcPr>
          <w:p w14:paraId="6AD7C469" w14:textId="77777777" w:rsidR="005D4FE7" w:rsidRDefault="005D4FE7" w:rsidP="006B430A">
            <w:pPr>
              <w:pStyle w:val="Prrafodelista"/>
              <w:spacing w:after="0" w:line="240" w:lineRule="auto"/>
              <w:ind w:left="0"/>
              <w:jc w:val="both"/>
              <w:rPr>
                <w:rFonts w:cs="Calibri"/>
                <w:sz w:val="20"/>
                <w:szCs w:val="20"/>
              </w:rPr>
            </w:pPr>
            <w:r>
              <w:rPr>
                <w:rFonts w:cs="Calibri"/>
                <w:sz w:val="20"/>
                <w:szCs w:val="20"/>
              </w:rPr>
              <w:t>2do. Orden</w:t>
            </w:r>
          </w:p>
        </w:tc>
        <w:tc>
          <w:tcPr>
            <w:tcW w:w="1877" w:type="dxa"/>
            <w:tcBorders>
              <w:top w:val="nil"/>
              <w:left w:val="nil"/>
              <w:bottom w:val="nil"/>
              <w:right w:val="nil"/>
            </w:tcBorders>
            <w:hideMark/>
          </w:tcPr>
          <w:p w14:paraId="7296E268" w14:textId="77777777" w:rsidR="005D4FE7" w:rsidRDefault="005D4FE7" w:rsidP="006B430A">
            <w:pPr>
              <w:pStyle w:val="Prrafodelista"/>
              <w:spacing w:after="0" w:line="240" w:lineRule="auto"/>
              <w:ind w:left="0"/>
              <w:jc w:val="both"/>
              <w:rPr>
                <w:rFonts w:cs="Calibri"/>
                <w:sz w:val="20"/>
                <w:szCs w:val="20"/>
              </w:rPr>
            </w:pPr>
            <w:r>
              <w:rPr>
                <w:rFonts w:cs="Calibri"/>
                <w:sz w:val="20"/>
                <w:szCs w:val="20"/>
              </w:rPr>
              <w:t xml:space="preserve"> Nacional</w:t>
            </w:r>
          </w:p>
        </w:tc>
      </w:tr>
      <w:tr w:rsidR="005D4FE7" w14:paraId="30B85E60" w14:textId="77777777" w:rsidTr="006B430A">
        <w:trPr>
          <w:jc w:val="center"/>
        </w:trPr>
        <w:tc>
          <w:tcPr>
            <w:tcW w:w="2992" w:type="dxa"/>
            <w:tcBorders>
              <w:top w:val="single" w:sz="4" w:space="0" w:color="7F7F7F"/>
              <w:left w:val="nil"/>
              <w:bottom w:val="single" w:sz="4" w:space="0" w:color="7F7F7F"/>
              <w:right w:val="nil"/>
            </w:tcBorders>
            <w:hideMark/>
          </w:tcPr>
          <w:p w14:paraId="2E09E809" w14:textId="77777777" w:rsidR="005D4FE7" w:rsidRDefault="005D4FE7" w:rsidP="006B430A">
            <w:pPr>
              <w:pStyle w:val="Prrafodelista"/>
              <w:spacing w:after="0" w:line="240" w:lineRule="auto"/>
              <w:ind w:left="0"/>
              <w:jc w:val="both"/>
              <w:rPr>
                <w:rFonts w:cs="Calibri"/>
                <w:b/>
                <w:bCs/>
                <w:sz w:val="20"/>
                <w:szCs w:val="20"/>
              </w:rPr>
            </w:pPr>
            <w:r>
              <w:rPr>
                <w:rFonts w:cs="Calibri"/>
                <w:b/>
                <w:bCs/>
                <w:sz w:val="20"/>
                <w:szCs w:val="20"/>
              </w:rPr>
              <w:t>Entre 50 y 64</w:t>
            </w:r>
          </w:p>
        </w:tc>
        <w:tc>
          <w:tcPr>
            <w:tcW w:w="1794" w:type="dxa"/>
            <w:tcBorders>
              <w:top w:val="single" w:sz="4" w:space="0" w:color="7F7F7F"/>
              <w:left w:val="nil"/>
              <w:bottom w:val="single" w:sz="4" w:space="0" w:color="7F7F7F"/>
              <w:right w:val="nil"/>
            </w:tcBorders>
            <w:hideMark/>
          </w:tcPr>
          <w:p w14:paraId="4D177962" w14:textId="77777777" w:rsidR="005D4FE7" w:rsidRDefault="005D4FE7" w:rsidP="006B430A">
            <w:pPr>
              <w:pStyle w:val="Prrafodelista"/>
              <w:spacing w:after="0" w:line="240" w:lineRule="auto"/>
              <w:ind w:left="0"/>
              <w:jc w:val="both"/>
              <w:rPr>
                <w:rFonts w:cs="Calibri"/>
                <w:sz w:val="20"/>
                <w:szCs w:val="20"/>
              </w:rPr>
            </w:pPr>
            <w:r>
              <w:rPr>
                <w:rFonts w:cs="Calibri"/>
                <w:sz w:val="20"/>
                <w:szCs w:val="20"/>
              </w:rPr>
              <w:t>3er. Orden</w:t>
            </w:r>
          </w:p>
        </w:tc>
        <w:tc>
          <w:tcPr>
            <w:tcW w:w="1877" w:type="dxa"/>
            <w:tcBorders>
              <w:top w:val="single" w:sz="4" w:space="0" w:color="7F7F7F"/>
              <w:left w:val="nil"/>
              <w:bottom w:val="single" w:sz="4" w:space="0" w:color="7F7F7F"/>
              <w:right w:val="nil"/>
            </w:tcBorders>
            <w:hideMark/>
          </w:tcPr>
          <w:p w14:paraId="189895D2" w14:textId="77777777" w:rsidR="005D4FE7" w:rsidRDefault="005D4FE7" w:rsidP="006B430A">
            <w:pPr>
              <w:pStyle w:val="Prrafodelista"/>
              <w:spacing w:after="0" w:line="240" w:lineRule="auto"/>
              <w:ind w:left="0"/>
              <w:jc w:val="both"/>
              <w:rPr>
                <w:rFonts w:cs="Calibri"/>
                <w:sz w:val="20"/>
                <w:szCs w:val="20"/>
              </w:rPr>
            </w:pPr>
            <w:r>
              <w:rPr>
                <w:rFonts w:cs="Calibri"/>
                <w:sz w:val="20"/>
                <w:szCs w:val="20"/>
              </w:rPr>
              <w:t xml:space="preserve"> Regional</w:t>
            </w:r>
          </w:p>
        </w:tc>
      </w:tr>
      <w:tr w:rsidR="005D4FE7" w14:paraId="7DD38A80" w14:textId="77777777" w:rsidTr="006B430A">
        <w:trPr>
          <w:jc w:val="center"/>
        </w:trPr>
        <w:tc>
          <w:tcPr>
            <w:tcW w:w="2992" w:type="dxa"/>
            <w:tcBorders>
              <w:top w:val="nil"/>
              <w:left w:val="nil"/>
              <w:bottom w:val="nil"/>
              <w:right w:val="nil"/>
            </w:tcBorders>
            <w:hideMark/>
          </w:tcPr>
          <w:p w14:paraId="2C094E7C" w14:textId="77777777" w:rsidR="005D4FE7" w:rsidRDefault="005D4FE7" w:rsidP="006B430A">
            <w:pPr>
              <w:pStyle w:val="Prrafodelista"/>
              <w:spacing w:after="0" w:line="240" w:lineRule="auto"/>
              <w:ind w:left="0"/>
              <w:jc w:val="both"/>
              <w:rPr>
                <w:rFonts w:cs="Calibri"/>
                <w:b/>
                <w:bCs/>
                <w:sz w:val="20"/>
                <w:szCs w:val="20"/>
              </w:rPr>
            </w:pPr>
            <w:r>
              <w:rPr>
                <w:rFonts w:cs="Calibri"/>
                <w:b/>
                <w:bCs/>
                <w:sz w:val="20"/>
                <w:szCs w:val="20"/>
              </w:rPr>
              <w:t>Entre 35 y 49</w:t>
            </w:r>
          </w:p>
        </w:tc>
        <w:tc>
          <w:tcPr>
            <w:tcW w:w="1794" w:type="dxa"/>
            <w:tcBorders>
              <w:top w:val="nil"/>
              <w:left w:val="nil"/>
              <w:bottom w:val="nil"/>
              <w:right w:val="nil"/>
            </w:tcBorders>
            <w:hideMark/>
          </w:tcPr>
          <w:p w14:paraId="7C14BB11" w14:textId="77777777" w:rsidR="005D4FE7" w:rsidRDefault="005D4FE7" w:rsidP="006B430A">
            <w:pPr>
              <w:pStyle w:val="Prrafodelista"/>
              <w:spacing w:after="0" w:line="240" w:lineRule="auto"/>
              <w:ind w:left="0"/>
              <w:jc w:val="both"/>
              <w:rPr>
                <w:rFonts w:cs="Calibri"/>
                <w:sz w:val="20"/>
                <w:szCs w:val="20"/>
              </w:rPr>
            </w:pPr>
            <w:r>
              <w:rPr>
                <w:rFonts w:cs="Calibri"/>
                <w:sz w:val="20"/>
                <w:szCs w:val="20"/>
              </w:rPr>
              <w:t>4to. Orden</w:t>
            </w:r>
          </w:p>
        </w:tc>
        <w:tc>
          <w:tcPr>
            <w:tcW w:w="1877" w:type="dxa"/>
            <w:tcBorders>
              <w:top w:val="nil"/>
              <w:left w:val="nil"/>
              <w:bottom w:val="nil"/>
              <w:right w:val="nil"/>
            </w:tcBorders>
            <w:hideMark/>
          </w:tcPr>
          <w:p w14:paraId="42597B14" w14:textId="77777777" w:rsidR="005D4FE7" w:rsidRDefault="005D4FE7" w:rsidP="006B430A">
            <w:pPr>
              <w:pStyle w:val="Prrafodelista"/>
              <w:spacing w:after="0" w:line="240" w:lineRule="auto"/>
              <w:ind w:left="0"/>
              <w:jc w:val="both"/>
              <w:rPr>
                <w:rFonts w:cs="Calibri"/>
                <w:sz w:val="20"/>
                <w:szCs w:val="20"/>
              </w:rPr>
            </w:pPr>
            <w:r>
              <w:rPr>
                <w:rFonts w:cs="Calibri"/>
                <w:sz w:val="20"/>
                <w:szCs w:val="20"/>
              </w:rPr>
              <w:t>Sub-regional</w:t>
            </w:r>
          </w:p>
        </w:tc>
      </w:tr>
      <w:tr w:rsidR="005D4FE7" w14:paraId="3F510955" w14:textId="77777777" w:rsidTr="006B430A">
        <w:trPr>
          <w:jc w:val="center"/>
        </w:trPr>
        <w:tc>
          <w:tcPr>
            <w:tcW w:w="2992" w:type="dxa"/>
            <w:tcBorders>
              <w:top w:val="single" w:sz="4" w:space="0" w:color="7F7F7F"/>
              <w:left w:val="nil"/>
              <w:bottom w:val="single" w:sz="4" w:space="0" w:color="7F7F7F"/>
              <w:right w:val="nil"/>
            </w:tcBorders>
            <w:hideMark/>
          </w:tcPr>
          <w:p w14:paraId="37754158" w14:textId="77777777" w:rsidR="005D4FE7" w:rsidRDefault="005D4FE7" w:rsidP="006B430A">
            <w:pPr>
              <w:pStyle w:val="Prrafodelista"/>
              <w:spacing w:after="0" w:line="240" w:lineRule="auto"/>
              <w:ind w:left="0"/>
              <w:jc w:val="both"/>
              <w:rPr>
                <w:rFonts w:cs="Calibri"/>
                <w:b/>
                <w:bCs/>
                <w:sz w:val="20"/>
                <w:szCs w:val="20"/>
              </w:rPr>
            </w:pPr>
            <w:r>
              <w:rPr>
                <w:rFonts w:cs="Calibri"/>
                <w:b/>
                <w:bCs/>
                <w:sz w:val="20"/>
                <w:szCs w:val="20"/>
              </w:rPr>
              <w:t>Entre 20 y 34</w:t>
            </w:r>
          </w:p>
        </w:tc>
        <w:tc>
          <w:tcPr>
            <w:tcW w:w="1794" w:type="dxa"/>
            <w:tcBorders>
              <w:top w:val="single" w:sz="4" w:space="0" w:color="7F7F7F"/>
              <w:left w:val="nil"/>
              <w:bottom w:val="single" w:sz="4" w:space="0" w:color="7F7F7F"/>
              <w:right w:val="nil"/>
            </w:tcBorders>
            <w:hideMark/>
          </w:tcPr>
          <w:p w14:paraId="285895BA" w14:textId="77777777" w:rsidR="005D4FE7" w:rsidRDefault="005D4FE7" w:rsidP="006B430A">
            <w:pPr>
              <w:pStyle w:val="Prrafodelista"/>
              <w:spacing w:after="0" w:line="240" w:lineRule="auto"/>
              <w:ind w:left="0"/>
              <w:jc w:val="both"/>
              <w:rPr>
                <w:rFonts w:cs="Calibri"/>
                <w:sz w:val="20"/>
                <w:szCs w:val="20"/>
              </w:rPr>
            </w:pPr>
            <w:r>
              <w:rPr>
                <w:rFonts w:cs="Calibri"/>
                <w:sz w:val="20"/>
                <w:szCs w:val="20"/>
              </w:rPr>
              <w:t>5to. Orden</w:t>
            </w:r>
          </w:p>
        </w:tc>
        <w:tc>
          <w:tcPr>
            <w:tcW w:w="1877" w:type="dxa"/>
            <w:tcBorders>
              <w:top w:val="single" w:sz="4" w:space="0" w:color="7F7F7F"/>
              <w:left w:val="nil"/>
              <w:bottom w:val="single" w:sz="4" w:space="0" w:color="7F7F7F"/>
              <w:right w:val="nil"/>
            </w:tcBorders>
            <w:hideMark/>
          </w:tcPr>
          <w:p w14:paraId="6974C25B" w14:textId="77777777" w:rsidR="005D4FE7" w:rsidRDefault="005D4FE7" w:rsidP="006B430A">
            <w:pPr>
              <w:pStyle w:val="Prrafodelista"/>
              <w:spacing w:after="0" w:line="240" w:lineRule="auto"/>
              <w:ind w:left="0"/>
              <w:jc w:val="both"/>
              <w:rPr>
                <w:rFonts w:cs="Calibri"/>
                <w:sz w:val="20"/>
                <w:szCs w:val="20"/>
              </w:rPr>
            </w:pPr>
            <w:r>
              <w:rPr>
                <w:rFonts w:cs="Calibri"/>
                <w:sz w:val="20"/>
                <w:szCs w:val="20"/>
              </w:rPr>
              <w:t xml:space="preserve"> Local</w:t>
            </w:r>
          </w:p>
        </w:tc>
      </w:tr>
      <w:tr w:rsidR="005D4FE7" w14:paraId="23135F65" w14:textId="77777777" w:rsidTr="006B430A">
        <w:trPr>
          <w:jc w:val="center"/>
        </w:trPr>
        <w:tc>
          <w:tcPr>
            <w:tcW w:w="2992" w:type="dxa"/>
            <w:tcBorders>
              <w:top w:val="nil"/>
              <w:left w:val="nil"/>
              <w:bottom w:val="single" w:sz="4" w:space="0" w:color="7F7F7F"/>
              <w:right w:val="nil"/>
            </w:tcBorders>
            <w:hideMark/>
          </w:tcPr>
          <w:p w14:paraId="22DFC76A" w14:textId="77777777" w:rsidR="005D4FE7" w:rsidRDefault="005D4FE7" w:rsidP="006B430A">
            <w:pPr>
              <w:pStyle w:val="Prrafodelista"/>
              <w:spacing w:after="0" w:line="240" w:lineRule="auto"/>
              <w:ind w:left="0"/>
              <w:jc w:val="both"/>
              <w:rPr>
                <w:rFonts w:cs="Calibri"/>
                <w:b/>
                <w:bCs/>
                <w:sz w:val="20"/>
                <w:szCs w:val="20"/>
              </w:rPr>
            </w:pPr>
            <w:r>
              <w:rPr>
                <w:rFonts w:cs="Calibri"/>
                <w:b/>
                <w:bCs/>
                <w:sz w:val="20"/>
                <w:szCs w:val="20"/>
              </w:rPr>
              <w:t>Menor a 19</w:t>
            </w:r>
          </w:p>
        </w:tc>
        <w:tc>
          <w:tcPr>
            <w:tcW w:w="1794" w:type="dxa"/>
            <w:tcBorders>
              <w:top w:val="nil"/>
              <w:left w:val="nil"/>
              <w:bottom w:val="single" w:sz="4" w:space="0" w:color="7F7F7F"/>
              <w:right w:val="nil"/>
            </w:tcBorders>
            <w:hideMark/>
          </w:tcPr>
          <w:p w14:paraId="7DF1F68F" w14:textId="77777777" w:rsidR="005D4FE7" w:rsidRDefault="005D4FE7" w:rsidP="006B430A">
            <w:pPr>
              <w:pStyle w:val="Prrafodelista"/>
              <w:spacing w:after="0" w:line="240" w:lineRule="auto"/>
              <w:ind w:left="0"/>
              <w:jc w:val="both"/>
              <w:rPr>
                <w:rFonts w:cs="Calibri"/>
                <w:sz w:val="20"/>
                <w:szCs w:val="20"/>
              </w:rPr>
            </w:pPr>
            <w:r>
              <w:rPr>
                <w:rFonts w:cs="Calibri"/>
                <w:sz w:val="20"/>
                <w:szCs w:val="20"/>
              </w:rPr>
              <w:t>6to. Orden</w:t>
            </w:r>
          </w:p>
        </w:tc>
        <w:tc>
          <w:tcPr>
            <w:tcW w:w="1877" w:type="dxa"/>
            <w:tcBorders>
              <w:top w:val="nil"/>
              <w:left w:val="nil"/>
              <w:bottom w:val="single" w:sz="4" w:space="0" w:color="7F7F7F"/>
              <w:right w:val="nil"/>
            </w:tcBorders>
            <w:hideMark/>
          </w:tcPr>
          <w:p w14:paraId="468CCFF9" w14:textId="77777777" w:rsidR="005D4FE7" w:rsidRDefault="005D4FE7" w:rsidP="006B430A">
            <w:pPr>
              <w:pStyle w:val="Prrafodelista"/>
              <w:spacing w:after="0" w:line="240" w:lineRule="auto"/>
              <w:ind w:left="0"/>
              <w:jc w:val="both"/>
              <w:rPr>
                <w:rFonts w:cs="Calibri"/>
                <w:sz w:val="20"/>
                <w:szCs w:val="20"/>
              </w:rPr>
            </w:pPr>
            <w:r>
              <w:rPr>
                <w:rFonts w:cs="Calibri"/>
                <w:sz w:val="20"/>
                <w:szCs w:val="20"/>
              </w:rPr>
              <w:t xml:space="preserve"> Menor</w:t>
            </w:r>
          </w:p>
        </w:tc>
      </w:tr>
    </w:tbl>
    <w:p w14:paraId="393F7AA9" w14:textId="77777777" w:rsidR="005D4FE7" w:rsidRDefault="005D4FE7" w:rsidP="005D4FE7"/>
    <w:p w14:paraId="53517E7C" w14:textId="77777777" w:rsidR="005D4FE7" w:rsidRPr="00AC4EDF" w:rsidRDefault="005D4FE7" w:rsidP="005D4FE7">
      <w:pPr>
        <w:jc w:val="both"/>
      </w:pPr>
      <w:r>
        <w:t xml:space="preserve">Para efectos del proyecto de Zonificación Ecológica Económica, la jerarquización de poblados utilizada en la Red Nacional de Asentamientos Humanos se adaptó a la realidad de la provincia, considerando la jerarquización de cabeceras a nivel provincial, cantonal y parroquial, los asentamientos restantes, que en su mayoría son clasificados como comunas, se incluyeron en la categoría de menor jerarquía, tomando en cuenta su limitación en cuanto a la dotación de infraestructura y servicios básicos. </w:t>
      </w:r>
    </w:p>
    <w:p w14:paraId="786E33C2" w14:textId="77777777" w:rsidR="005D4FE7" w:rsidRDefault="005D4FE7" w:rsidP="005D4FE7">
      <w:pPr>
        <w:pStyle w:val="Ttulo3"/>
        <w:numPr>
          <w:ilvl w:val="3"/>
          <w:numId w:val="1"/>
        </w:numPr>
      </w:pPr>
      <w:bookmarkStart w:id="17" w:name="_Toc511750031"/>
      <w:r>
        <w:t>Especialización Económica de los Poblados</w:t>
      </w:r>
      <w:bookmarkEnd w:id="17"/>
    </w:p>
    <w:p w14:paraId="36C49C14" w14:textId="26C1A33B" w:rsidR="005D4FE7" w:rsidRDefault="005D4FE7" w:rsidP="001A64D8">
      <w:pPr>
        <w:jc w:val="both"/>
      </w:pPr>
      <w:r>
        <w:t xml:space="preserve">Como complemento del análisis de la Red Nacional de Asentamientos Humanos realizado por Senplades, se define la jerarquización de los poblados o nodos en base a la teoría de los lugares </w:t>
      </w:r>
      <w:r>
        <w:lastRenderedPageBreak/>
        <w:t>centrales, en la cual la posición de un asentamiento tiene relación a su población y especialización económica</w:t>
      </w:r>
      <w:r>
        <w:rPr>
          <w:noProof/>
        </w:rPr>
        <w:t xml:space="preserve"> (S</w:t>
      </w:r>
      <w:r w:rsidR="00C477E9">
        <w:rPr>
          <w:noProof/>
        </w:rPr>
        <w:t>ENPLADES</w:t>
      </w:r>
      <w:r>
        <w:rPr>
          <w:noProof/>
        </w:rPr>
        <w:t xml:space="preserve"> 2014)</w:t>
      </w:r>
      <w:r>
        <w:t>.</w:t>
      </w:r>
    </w:p>
    <w:p w14:paraId="2FA475D2" w14:textId="288DAEE6" w:rsidR="005D4FE7" w:rsidRDefault="005D4FE7" w:rsidP="005D4FE7">
      <w:pPr>
        <w:jc w:val="both"/>
      </w:pPr>
      <w:r>
        <w:t>En este caso de estudio, se utilizó el Índice de Nelson, herramienta metodológica que busca identificar la jerarquía de un poblado en base a su especialización económica por sector de actividad, medida a través de la ocupación de su Población Económicamente Activa (PEA)</w:t>
      </w:r>
      <w:r w:rsidR="00C477E9">
        <w:rPr>
          <w:noProof/>
        </w:rPr>
        <w:t xml:space="preserve"> (Prieto</w:t>
      </w:r>
      <w:r>
        <w:rPr>
          <w:noProof/>
        </w:rPr>
        <w:t xml:space="preserve"> 2004)</w:t>
      </w:r>
      <w:r>
        <w:t>.</w:t>
      </w:r>
    </w:p>
    <w:p w14:paraId="5348C8DD" w14:textId="77777777" w:rsidR="005D4FE7" w:rsidRDefault="005D4FE7" w:rsidP="005D4FE7">
      <w:pPr>
        <w:jc w:val="both"/>
      </w:pPr>
      <w:r>
        <w:t>Para el cálculo del Índice de Nelson, se tomó como fuente de información de la PEA del último censo de población y vivienda generado por el INEC. Dentro del análisis, se consideraron los diferentes sectores primario, secundario y terciario; que tienen relación con las ramas p</w:t>
      </w:r>
      <w:r w:rsidR="007129F9">
        <w:t>or actividad económica (cuadro 4</w:t>
      </w:r>
      <w:r>
        <w:t xml:space="preserve">). </w:t>
      </w:r>
    </w:p>
    <w:p w14:paraId="2A4E9C61" w14:textId="77777777" w:rsidR="005D4FE7" w:rsidRPr="00C477E9" w:rsidRDefault="005D4FE7" w:rsidP="005D4FE7">
      <w:pPr>
        <w:pStyle w:val="Ttulo4"/>
        <w:jc w:val="center"/>
        <w:rPr>
          <w:sz w:val="20"/>
        </w:rPr>
      </w:pPr>
      <w:r w:rsidRPr="00C477E9">
        <w:rPr>
          <w:sz w:val="20"/>
        </w:rPr>
        <w:t xml:space="preserve">Cuadro </w:t>
      </w:r>
      <w:r w:rsidR="007129F9" w:rsidRPr="00C477E9">
        <w:rPr>
          <w:sz w:val="20"/>
        </w:rPr>
        <w:t>4</w:t>
      </w:r>
      <w:r w:rsidRPr="00C477E9">
        <w:rPr>
          <w:sz w:val="20"/>
        </w:rPr>
        <w:t>. Sectores y ramas por actividad económica</w:t>
      </w:r>
      <w:r w:rsidRPr="00C477E9">
        <w:rPr>
          <w:rStyle w:val="Refdenotaalpie"/>
          <w:sz w:val="20"/>
        </w:rPr>
        <w:footnoteReference w:id="4"/>
      </w:r>
    </w:p>
    <w:tbl>
      <w:tblPr>
        <w:tblW w:w="7220" w:type="dxa"/>
        <w:jc w:val="center"/>
        <w:tblBorders>
          <w:top w:val="single" w:sz="4" w:space="0" w:color="7F7F7F"/>
          <w:bottom w:val="single" w:sz="4" w:space="0" w:color="7F7F7F"/>
        </w:tblBorders>
        <w:tblLook w:val="04A0" w:firstRow="1" w:lastRow="0" w:firstColumn="1" w:lastColumn="0" w:noHBand="0" w:noVBand="1"/>
      </w:tblPr>
      <w:tblGrid>
        <w:gridCol w:w="1144"/>
        <w:gridCol w:w="6076"/>
      </w:tblGrid>
      <w:tr w:rsidR="005D4FE7" w14:paraId="6C47B216" w14:textId="77777777" w:rsidTr="006B430A">
        <w:trPr>
          <w:trHeight w:val="288"/>
          <w:jc w:val="center"/>
        </w:trPr>
        <w:tc>
          <w:tcPr>
            <w:tcW w:w="1144" w:type="dxa"/>
            <w:tcBorders>
              <w:top w:val="single" w:sz="4" w:space="0" w:color="7F7F7F"/>
              <w:left w:val="nil"/>
              <w:bottom w:val="single" w:sz="4" w:space="0" w:color="7F7F7F"/>
              <w:right w:val="nil"/>
            </w:tcBorders>
            <w:hideMark/>
          </w:tcPr>
          <w:p w14:paraId="24D203C4" w14:textId="77777777" w:rsidR="005D4FE7" w:rsidRDefault="005D4FE7" w:rsidP="006B430A">
            <w:pPr>
              <w:spacing w:after="0" w:line="240" w:lineRule="auto"/>
              <w:jc w:val="both"/>
              <w:rPr>
                <w:rFonts w:eastAsia="Times New Roman" w:cs="Calibri"/>
                <w:b/>
                <w:bCs/>
                <w:color w:val="000000"/>
                <w:sz w:val="20"/>
                <w:szCs w:val="20"/>
                <w:lang w:eastAsia="es-EC"/>
              </w:rPr>
            </w:pPr>
            <w:r>
              <w:rPr>
                <w:rFonts w:eastAsia="Times New Roman" w:cs="Calibri"/>
                <w:b/>
                <w:bCs/>
                <w:color w:val="000000"/>
                <w:sz w:val="20"/>
                <w:szCs w:val="20"/>
                <w:lang w:eastAsia="es-EC"/>
              </w:rPr>
              <w:t>Sector</w:t>
            </w:r>
          </w:p>
        </w:tc>
        <w:tc>
          <w:tcPr>
            <w:tcW w:w="6076" w:type="dxa"/>
            <w:tcBorders>
              <w:top w:val="single" w:sz="4" w:space="0" w:color="7F7F7F"/>
              <w:left w:val="nil"/>
              <w:bottom w:val="single" w:sz="4" w:space="0" w:color="7F7F7F"/>
              <w:right w:val="nil"/>
            </w:tcBorders>
            <w:hideMark/>
          </w:tcPr>
          <w:p w14:paraId="27E73778" w14:textId="77777777" w:rsidR="005D4FE7" w:rsidRDefault="005D4FE7" w:rsidP="006B430A">
            <w:pPr>
              <w:spacing w:after="0" w:line="240" w:lineRule="auto"/>
              <w:jc w:val="both"/>
              <w:rPr>
                <w:rFonts w:eastAsia="Times New Roman" w:cs="Calibri"/>
                <w:b/>
                <w:bCs/>
                <w:color w:val="000000"/>
                <w:sz w:val="20"/>
                <w:szCs w:val="20"/>
                <w:lang w:eastAsia="es-EC"/>
              </w:rPr>
            </w:pPr>
            <w:r>
              <w:rPr>
                <w:rFonts w:eastAsia="Times New Roman" w:cs="Calibri"/>
                <w:b/>
                <w:bCs/>
                <w:color w:val="000000"/>
                <w:sz w:val="20"/>
                <w:szCs w:val="20"/>
                <w:lang w:eastAsia="es-EC"/>
              </w:rPr>
              <w:t>Actividad</w:t>
            </w:r>
          </w:p>
        </w:tc>
      </w:tr>
      <w:tr w:rsidR="005D4FE7" w14:paraId="56300384" w14:textId="77777777" w:rsidTr="006B430A">
        <w:trPr>
          <w:trHeight w:val="552"/>
          <w:jc w:val="center"/>
        </w:trPr>
        <w:tc>
          <w:tcPr>
            <w:tcW w:w="1144" w:type="dxa"/>
            <w:tcBorders>
              <w:top w:val="single" w:sz="4" w:space="0" w:color="7F7F7F"/>
              <w:left w:val="nil"/>
              <w:bottom w:val="single" w:sz="4" w:space="0" w:color="7F7F7F"/>
              <w:right w:val="nil"/>
            </w:tcBorders>
            <w:hideMark/>
          </w:tcPr>
          <w:p w14:paraId="1587D860" w14:textId="77777777" w:rsidR="005D4FE7" w:rsidRDefault="005D4FE7" w:rsidP="006B430A">
            <w:pPr>
              <w:spacing w:after="0" w:line="240" w:lineRule="auto"/>
              <w:jc w:val="both"/>
              <w:rPr>
                <w:rFonts w:eastAsia="Times New Roman" w:cs="Calibri"/>
                <w:b/>
                <w:bCs/>
                <w:color w:val="000000"/>
                <w:sz w:val="20"/>
                <w:szCs w:val="20"/>
                <w:lang w:eastAsia="es-EC"/>
              </w:rPr>
            </w:pPr>
            <w:r>
              <w:rPr>
                <w:rFonts w:eastAsia="Times New Roman" w:cs="Calibri"/>
                <w:b/>
                <w:bCs/>
                <w:color w:val="000000"/>
                <w:sz w:val="20"/>
                <w:szCs w:val="20"/>
                <w:lang w:eastAsia="es-EC"/>
              </w:rPr>
              <w:t>Primario</w:t>
            </w:r>
          </w:p>
        </w:tc>
        <w:tc>
          <w:tcPr>
            <w:tcW w:w="6076" w:type="dxa"/>
            <w:tcBorders>
              <w:top w:val="single" w:sz="4" w:space="0" w:color="7F7F7F"/>
              <w:left w:val="nil"/>
              <w:bottom w:val="single" w:sz="4" w:space="0" w:color="7F7F7F"/>
              <w:right w:val="nil"/>
            </w:tcBorders>
            <w:hideMark/>
          </w:tcPr>
          <w:p w14:paraId="1784A163" w14:textId="77777777" w:rsidR="005D4FE7" w:rsidRDefault="005D4FE7" w:rsidP="006B430A">
            <w:pPr>
              <w:spacing w:after="0" w:line="240" w:lineRule="auto"/>
              <w:jc w:val="both"/>
              <w:rPr>
                <w:rFonts w:eastAsia="Times New Roman" w:cs="Calibri"/>
                <w:color w:val="000000"/>
                <w:sz w:val="20"/>
                <w:szCs w:val="20"/>
                <w:lang w:eastAsia="es-EC"/>
              </w:rPr>
            </w:pPr>
            <w:r>
              <w:rPr>
                <w:rFonts w:eastAsia="Times New Roman" w:cs="Calibri"/>
                <w:color w:val="000000"/>
                <w:sz w:val="20"/>
                <w:szCs w:val="20"/>
                <w:lang w:eastAsia="es-EC"/>
              </w:rPr>
              <w:t>Agricultura, ganadería, silvicultura y pesca, y actividades relacionadas con la explotación de minas y canteras</w:t>
            </w:r>
          </w:p>
        </w:tc>
      </w:tr>
      <w:tr w:rsidR="005D4FE7" w14:paraId="24A86BE7" w14:textId="77777777" w:rsidTr="006B430A">
        <w:trPr>
          <w:trHeight w:val="828"/>
          <w:jc w:val="center"/>
        </w:trPr>
        <w:tc>
          <w:tcPr>
            <w:tcW w:w="1144" w:type="dxa"/>
            <w:tcBorders>
              <w:top w:val="nil"/>
              <w:left w:val="nil"/>
              <w:bottom w:val="nil"/>
              <w:right w:val="nil"/>
            </w:tcBorders>
            <w:hideMark/>
          </w:tcPr>
          <w:p w14:paraId="0B03D3C5" w14:textId="77777777" w:rsidR="005D4FE7" w:rsidRDefault="005D4FE7" w:rsidP="006B430A">
            <w:pPr>
              <w:spacing w:after="0" w:line="240" w:lineRule="auto"/>
              <w:jc w:val="both"/>
              <w:rPr>
                <w:rFonts w:eastAsia="Times New Roman" w:cs="Calibri"/>
                <w:b/>
                <w:bCs/>
                <w:color w:val="000000"/>
                <w:sz w:val="20"/>
                <w:szCs w:val="20"/>
                <w:lang w:eastAsia="es-EC"/>
              </w:rPr>
            </w:pPr>
            <w:r>
              <w:rPr>
                <w:rFonts w:eastAsia="Times New Roman" w:cs="Calibri"/>
                <w:b/>
                <w:bCs/>
                <w:color w:val="000000"/>
                <w:sz w:val="20"/>
                <w:szCs w:val="20"/>
                <w:lang w:eastAsia="es-EC"/>
              </w:rPr>
              <w:t>Secundario</w:t>
            </w:r>
          </w:p>
        </w:tc>
        <w:tc>
          <w:tcPr>
            <w:tcW w:w="6076" w:type="dxa"/>
            <w:tcBorders>
              <w:top w:val="nil"/>
              <w:left w:val="nil"/>
              <w:bottom w:val="nil"/>
              <w:right w:val="nil"/>
            </w:tcBorders>
            <w:hideMark/>
          </w:tcPr>
          <w:p w14:paraId="2CDFE6DD" w14:textId="77777777" w:rsidR="005D4FE7" w:rsidRDefault="005D4FE7" w:rsidP="006B430A">
            <w:pPr>
              <w:spacing w:after="0" w:line="240" w:lineRule="auto"/>
              <w:jc w:val="both"/>
              <w:rPr>
                <w:rFonts w:eastAsia="Times New Roman" w:cs="Calibri"/>
                <w:color w:val="000000"/>
                <w:sz w:val="20"/>
                <w:szCs w:val="20"/>
                <w:lang w:eastAsia="es-EC"/>
              </w:rPr>
            </w:pPr>
            <w:r>
              <w:rPr>
                <w:rFonts w:eastAsia="Times New Roman" w:cs="Calibri"/>
                <w:color w:val="000000"/>
                <w:sz w:val="20"/>
                <w:szCs w:val="20"/>
                <w:lang w:eastAsia="es-EC"/>
              </w:rPr>
              <w:t>Industrias manufactureras; suministro de electricidad, gas, vapor y aire acondicionado; distribución de agua, alcantarillado y gestión de desechos; y construcción</w:t>
            </w:r>
          </w:p>
        </w:tc>
      </w:tr>
      <w:tr w:rsidR="005D4FE7" w14:paraId="404B3355" w14:textId="77777777" w:rsidTr="006B430A">
        <w:trPr>
          <w:trHeight w:val="2484"/>
          <w:jc w:val="center"/>
        </w:trPr>
        <w:tc>
          <w:tcPr>
            <w:tcW w:w="1144" w:type="dxa"/>
            <w:tcBorders>
              <w:top w:val="single" w:sz="4" w:space="0" w:color="7F7F7F"/>
              <w:left w:val="nil"/>
              <w:bottom w:val="single" w:sz="4" w:space="0" w:color="7F7F7F"/>
              <w:right w:val="nil"/>
            </w:tcBorders>
            <w:hideMark/>
          </w:tcPr>
          <w:p w14:paraId="6C40388F" w14:textId="77777777" w:rsidR="005D4FE7" w:rsidRDefault="005D4FE7" w:rsidP="006B430A">
            <w:pPr>
              <w:spacing w:after="0" w:line="240" w:lineRule="auto"/>
              <w:jc w:val="both"/>
              <w:rPr>
                <w:rFonts w:eastAsia="Times New Roman" w:cs="Calibri"/>
                <w:b/>
                <w:bCs/>
                <w:color w:val="000000"/>
                <w:sz w:val="20"/>
                <w:szCs w:val="20"/>
                <w:lang w:eastAsia="es-EC"/>
              </w:rPr>
            </w:pPr>
            <w:r>
              <w:rPr>
                <w:rFonts w:eastAsia="Times New Roman" w:cs="Calibri"/>
                <w:b/>
                <w:bCs/>
                <w:color w:val="000000"/>
                <w:sz w:val="20"/>
                <w:szCs w:val="20"/>
                <w:lang w:eastAsia="es-EC"/>
              </w:rPr>
              <w:t>Terciario</w:t>
            </w:r>
          </w:p>
        </w:tc>
        <w:tc>
          <w:tcPr>
            <w:tcW w:w="6076" w:type="dxa"/>
            <w:tcBorders>
              <w:top w:val="single" w:sz="4" w:space="0" w:color="7F7F7F"/>
              <w:left w:val="nil"/>
              <w:bottom w:val="single" w:sz="4" w:space="0" w:color="7F7F7F"/>
              <w:right w:val="nil"/>
            </w:tcBorders>
            <w:hideMark/>
          </w:tcPr>
          <w:p w14:paraId="76C6B644" w14:textId="77777777" w:rsidR="005D4FE7" w:rsidRDefault="005D4FE7" w:rsidP="006B430A">
            <w:pPr>
              <w:spacing w:after="0" w:line="240" w:lineRule="auto"/>
              <w:jc w:val="both"/>
              <w:rPr>
                <w:rFonts w:eastAsia="Times New Roman" w:cs="Calibri"/>
                <w:color w:val="000000"/>
                <w:sz w:val="20"/>
                <w:szCs w:val="20"/>
                <w:lang w:eastAsia="es-EC"/>
              </w:rPr>
            </w:pPr>
            <w:r>
              <w:rPr>
                <w:rFonts w:eastAsia="Times New Roman" w:cs="Calibri"/>
                <w:color w:val="000000"/>
                <w:sz w:val="20"/>
                <w:szCs w:val="20"/>
                <w:lang w:eastAsia="es-EC"/>
              </w:rPr>
              <w:t>Comercio al por mayor y menor; transporte y almacenamiento; actividades de alojamiento y servicio de comidas; información y comunicación; actividades financieras y de seguros; actividades inmobiliarias; actividades profesionales, científicas y técnicas, actividades de servicios administrativos y de apoyo; administración pública y defensa; enseñanza; actividades de la atención de la salud humana; artes entretenimiento y recreación; otras actividades de servicios; actividades de los hogares como empleadores; y actividades de organizaciones y órganos extraterritoriales</w:t>
            </w:r>
          </w:p>
        </w:tc>
      </w:tr>
    </w:tbl>
    <w:p w14:paraId="1FFD1B9F" w14:textId="77777777" w:rsidR="005D4FE7" w:rsidRDefault="005D4FE7" w:rsidP="005D4FE7">
      <w:pPr>
        <w:jc w:val="both"/>
      </w:pPr>
    </w:p>
    <w:p w14:paraId="4C197123" w14:textId="42A18F66" w:rsidR="005D4FE7" w:rsidRDefault="005D4FE7" w:rsidP="005D4FE7">
      <w:pPr>
        <w:jc w:val="both"/>
      </w:pPr>
      <w:r>
        <w:t xml:space="preserve">En base al cálculo de los porcentajes de la PEA por cada sector de la actividad económica y posteriormente por cada rama de actividad, se obtiene el promedio del porcentaje en cada sector o actividad, a este promedio se lo denomina </w:t>
      </w:r>
      <w:r>
        <w:rPr>
          <w:b/>
        </w:rPr>
        <w:t>empleo normal</w:t>
      </w:r>
      <w:r>
        <w:t xml:space="preserve">. Posteriormente, se obtiene la desviación estándar de la serie de datos correspondiente al sistema de asentamientos humanos considerado para </w:t>
      </w:r>
      <w:r w:rsidRPr="00C477E9">
        <w:t>el estudio</w:t>
      </w:r>
      <w:r w:rsidRPr="00C477E9">
        <w:rPr>
          <w:noProof/>
        </w:rPr>
        <w:t xml:space="preserve"> </w:t>
      </w:r>
      <w:r w:rsidR="00C477E9" w:rsidRPr="00C477E9">
        <w:rPr>
          <w:noProof/>
        </w:rPr>
        <w:t>(Avellaneda</w:t>
      </w:r>
      <w:r w:rsidRPr="00C477E9">
        <w:rPr>
          <w:noProof/>
        </w:rPr>
        <w:t xml:space="preserve"> 2014)</w:t>
      </w:r>
      <w:r w:rsidRPr="00C477E9">
        <w:t>.</w:t>
      </w:r>
    </w:p>
    <w:p w14:paraId="07162568" w14:textId="2B171548" w:rsidR="005D4FE7" w:rsidRDefault="00C477E9" w:rsidP="005D4FE7">
      <w:pPr>
        <w:jc w:val="both"/>
      </w:pPr>
      <w:r>
        <w:t>El método complementario</w:t>
      </w:r>
      <w:r w:rsidR="005D4FE7">
        <w:t xml:space="preserve"> para definir la jerarquía de especialización económica, es estableciendo el umbral de especialización, el cual se obtiene sumando el empleo normal más la desviación estándar. Así, el Índice de Nelson establece la jerarquización en base a las siguientes premisas:</w:t>
      </w:r>
    </w:p>
    <w:p w14:paraId="77A5CA83" w14:textId="77777777" w:rsidR="005D4FE7" w:rsidRPr="00C477E9" w:rsidRDefault="007129F9" w:rsidP="005D4FE7">
      <w:pPr>
        <w:pStyle w:val="Ttulo4"/>
        <w:jc w:val="center"/>
        <w:rPr>
          <w:sz w:val="20"/>
        </w:rPr>
      </w:pPr>
      <w:r w:rsidRPr="00C477E9">
        <w:rPr>
          <w:sz w:val="20"/>
        </w:rPr>
        <w:t>Cuadro 5</w:t>
      </w:r>
      <w:r w:rsidR="005D4FE7" w:rsidRPr="00C477E9">
        <w:rPr>
          <w:sz w:val="20"/>
        </w:rPr>
        <w:t>. Índice de Nelson para la jerarquización de asentamientos humanos por especialización económica</w:t>
      </w:r>
      <w:r w:rsidR="005D4FE7" w:rsidRPr="00C477E9">
        <w:rPr>
          <w:rStyle w:val="Refdenotaalpie"/>
          <w:sz w:val="20"/>
        </w:rPr>
        <w:footnoteReference w:id="5"/>
      </w:r>
    </w:p>
    <w:tbl>
      <w:tblPr>
        <w:tblW w:w="7792" w:type="dxa"/>
        <w:jc w:val="center"/>
        <w:tblBorders>
          <w:top w:val="single" w:sz="4" w:space="0" w:color="7F7F7F"/>
          <w:bottom w:val="single" w:sz="4" w:space="0" w:color="7F7F7F"/>
        </w:tblBorders>
        <w:tblLook w:val="04A0" w:firstRow="1" w:lastRow="0" w:firstColumn="1" w:lastColumn="0" w:noHBand="0" w:noVBand="1"/>
      </w:tblPr>
      <w:tblGrid>
        <w:gridCol w:w="3544"/>
        <w:gridCol w:w="4248"/>
      </w:tblGrid>
      <w:tr w:rsidR="005D4FE7" w14:paraId="0E064AC3" w14:textId="77777777" w:rsidTr="006B430A">
        <w:trPr>
          <w:trHeight w:val="288"/>
          <w:jc w:val="center"/>
        </w:trPr>
        <w:tc>
          <w:tcPr>
            <w:tcW w:w="3544" w:type="dxa"/>
            <w:tcBorders>
              <w:top w:val="single" w:sz="4" w:space="0" w:color="7F7F7F"/>
              <w:left w:val="nil"/>
              <w:bottom w:val="single" w:sz="4" w:space="0" w:color="7F7F7F"/>
              <w:right w:val="nil"/>
            </w:tcBorders>
            <w:noWrap/>
            <w:hideMark/>
          </w:tcPr>
          <w:p w14:paraId="2E570B96" w14:textId="77777777" w:rsidR="005D4FE7" w:rsidRDefault="005D4FE7" w:rsidP="006B430A">
            <w:pPr>
              <w:spacing w:after="0" w:line="240" w:lineRule="auto"/>
              <w:jc w:val="center"/>
              <w:rPr>
                <w:rFonts w:eastAsia="Times New Roman" w:cs="Calibri"/>
                <w:b/>
                <w:bCs/>
                <w:color w:val="000000"/>
                <w:lang w:eastAsia="es-EC"/>
              </w:rPr>
            </w:pPr>
            <w:r>
              <w:rPr>
                <w:rFonts w:eastAsia="Times New Roman" w:cs="Calibri"/>
                <w:b/>
                <w:bCs/>
                <w:color w:val="000000"/>
                <w:lang w:eastAsia="es-EC"/>
              </w:rPr>
              <w:t>Jerarquía de Asentamiento Humano</w:t>
            </w:r>
          </w:p>
        </w:tc>
        <w:tc>
          <w:tcPr>
            <w:tcW w:w="4248" w:type="dxa"/>
            <w:tcBorders>
              <w:top w:val="single" w:sz="4" w:space="0" w:color="7F7F7F"/>
              <w:left w:val="nil"/>
              <w:bottom w:val="single" w:sz="4" w:space="0" w:color="7F7F7F"/>
              <w:right w:val="nil"/>
            </w:tcBorders>
            <w:noWrap/>
            <w:hideMark/>
          </w:tcPr>
          <w:p w14:paraId="5C64470B" w14:textId="77777777" w:rsidR="005D4FE7" w:rsidRDefault="005D4FE7" w:rsidP="006B430A">
            <w:pPr>
              <w:spacing w:after="0" w:line="240" w:lineRule="auto"/>
              <w:jc w:val="center"/>
              <w:rPr>
                <w:rFonts w:eastAsia="Times New Roman" w:cs="Calibri"/>
                <w:b/>
                <w:bCs/>
                <w:color w:val="000000"/>
                <w:lang w:eastAsia="es-EC"/>
              </w:rPr>
            </w:pPr>
            <w:r>
              <w:rPr>
                <w:rFonts w:eastAsia="Times New Roman" w:cs="Calibri"/>
                <w:b/>
                <w:bCs/>
                <w:color w:val="000000"/>
                <w:lang w:eastAsia="es-EC"/>
              </w:rPr>
              <w:t>Cálculo</w:t>
            </w:r>
          </w:p>
        </w:tc>
      </w:tr>
      <w:tr w:rsidR="005D4FE7" w14:paraId="39D99194" w14:textId="77777777" w:rsidTr="006B430A">
        <w:trPr>
          <w:trHeight w:val="288"/>
          <w:jc w:val="center"/>
        </w:trPr>
        <w:tc>
          <w:tcPr>
            <w:tcW w:w="3544" w:type="dxa"/>
            <w:tcBorders>
              <w:top w:val="single" w:sz="4" w:space="0" w:color="7F7F7F"/>
              <w:left w:val="nil"/>
              <w:bottom w:val="single" w:sz="4" w:space="0" w:color="7F7F7F"/>
              <w:right w:val="nil"/>
            </w:tcBorders>
            <w:noWrap/>
            <w:hideMark/>
          </w:tcPr>
          <w:p w14:paraId="226EE58C" w14:textId="77777777" w:rsidR="005D4FE7" w:rsidRDefault="005D4FE7" w:rsidP="006B430A">
            <w:pPr>
              <w:spacing w:after="0" w:line="240" w:lineRule="auto"/>
              <w:jc w:val="both"/>
              <w:rPr>
                <w:rFonts w:eastAsia="Times New Roman" w:cs="Calibri"/>
                <w:b/>
                <w:bCs/>
                <w:color w:val="000000"/>
                <w:lang w:eastAsia="es-EC"/>
              </w:rPr>
            </w:pPr>
            <w:r>
              <w:rPr>
                <w:rFonts w:eastAsia="Times New Roman" w:cs="Calibri"/>
                <w:b/>
                <w:bCs/>
                <w:color w:val="000000"/>
                <w:lang w:eastAsia="es-EC"/>
              </w:rPr>
              <w:t>Polarizado</w:t>
            </w:r>
          </w:p>
        </w:tc>
        <w:tc>
          <w:tcPr>
            <w:tcW w:w="4248" w:type="dxa"/>
            <w:tcBorders>
              <w:top w:val="single" w:sz="4" w:space="0" w:color="7F7F7F"/>
              <w:left w:val="nil"/>
              <w:bottom w:val="single" w:sz="4" w:space="0" w:color="7F7F7F"/>
              <w:right w:val="nil"/>
            </w:tcBorders>
            <w:noWrap/>
            <w:hideMark/>
          </w:tcPr>
          <w:p w14:paraId="1368E302" w14:textId="77777777" w:rsidR="005D4FE7" w:rsidRDefault="005D4FE7" w:rsidP="006B430A">
            <w:pPr>
              <w:spacing w:after="0" w:line="240" w:lineRule="auto"/>
              <w:jc w:val="both"/>
              <w:rPr>
                <w:rFonts w:eastAsia="Times New Roman" w:cs="Calibri"/>
                <w:color w:val="000000"/>
                <w:lang w:eastAsia="es-EC"/>
              </w:rPr>
            </w:pPr>
            <w:r>
              <w:rPr>
                <w:rFonts w:eastAsia="Times New Roman" w:cs="Calibri"/>
                <w:color w:val="000000"/>
                <w:lang w:eastAsia="es-EC"/>
              </w:rPr>
              <w:t>Empleo normal + 3 Desviaciones Estándar</w:t>
            </w:r>
          </w:p>
        </w:tc>
      </w:tr>
      <w:tr w:rsidR="005D4FE7" w14:paraId="155776FE" w14:textId="77777777" w:rsidTr="006B430A">
        <w:trPr>
          <w:trHeight w:val="288"/>
          <w:jc w:val="center"/>
        </w:trPr>
        <w:tc>
          <w:tcPr>
            <w:tcW w:w="3544" w:type="dxa"/>
            <w:tcBorders>
              <w:top w:val="nil"/>
              <w:left w:val="nil"/>
              <w:bottom w:val="nil"/>
              <w:right w:val="nil"/>
            </w:tcBorders>
            <w:noWrap/>
            <w:hideMark/>
          </w:tcPr>
          <w:p w14:paraId="6AB2AA0A" w14:textId="77777777" w:rsidR="005D4FE7" w:rsidRDefault="005D4FE7" w:rsidP="006B430A">
            <w:pPr>
              <w:spacing w:after="0" w:line="240" w:lineRule="auto"/>
              <w:jc w:val="both"/>
              <w:rPr>
                <w:rFonts w:eastAsia="Times New Roman" w:cs="Calibri"/>
                <w:b/>
                <w:bCs/>
                <w:color w:val="000000"/>
                <w:lang w:eastAsia="es-EC"/>
              </w:rPr>
            </w:pPr>
            <w:r>
              <w:rPr>
                <w:rFonts w:eastAsia="Times New Roman" w:cs="Calibri"/>
                <w:b/>
                <w:bCs/>
                <w:color w:val="000000"/>
                <w:lang w:eastAsia="es-EC"/>
              </w:rPr>
              <w:t>Muy Especializado</w:t>
            </w:r>
          </w:p>
        </w:tc>
        <w:tc>
          <w:tcPr>
            <w:tcW w:w="4248" w:type="dxa"/>
            <w:tcBorders>
              <w:top w:val="nil"/>
              <w:left w:val="nil"/>
              <w:bottom w:val="nil"/>
              <w:right w:val="nil"/>
            </w:tcBorders>
            <w:noWrap/>
            <w:hideMark/>
          </w:tcPr>
          <w:p w14:paraId="63322237" w14:textId="77777777" w:rsidR="005D4FE7" w:rsidRDefault="005D4FE7" w:rsidP="006B430A">
            <w:pPr>
              <w:spacing w:after="0" w:line="240" w:lineRule="auto"/>
              <w:jc w:val="both"/>
              <w:rPr>
                <w:rFonts w:eastAsia="Times New Roman" w:cs="Calibri"/>
                <w:color w:val="000000"/>
                <w:lang w:eastAsia="es-EC"/>
              </w:rPr>
            </w:pPr>
            <w:r>
              <w:rPr>
                <w:rFonts w:eastAsia="Times New Roman" w:cs="Calibri"/>
                <w:color w:val="000000"/>
                <w:lang w:eastAsia="es-EC"/>
              </w:rPr>
              <w:t>Empleo normal + 2 Desviaciones Estándar</w:t>
            </w:r>
          </w:p>
        </w:tc>
      </w:tr>
      <w:tr w:rsidR="005D4FE7" w14:paraId="1D7622B2" w14:textId="77777777" w:rsidTr="006B430A">
        <w:trPr>
          <w:trHeight w:val="288"/>
          <w:jc w:val="center"/>
        </w:trPr>
        <w:tc>
          <w:tcPr>
            <w:tcW w:w="3544" w:type="dxa"/>
            <w:tcBorders>
              <w:top w:val="single" w:sz="4" w:space="0" w:color="7F7F7F"/>
              <w:left w:val="nil"/>
              <w:bottom w:val="single" w:sz="4" w:space="0" w:color="7F7F7F"/>
              <w:right w:val="nil"/>
            </w:tcBorders>
            <w:noWrap/>
            <w:hideMark/>
          </w:tcPr>
          <w:p w14:paraId="577CAE09" w14:textId="77777777" w:rsidR="005D4FE7" w:rsidRDefault="005D4FE7" w:rsidP="006B430A">
            <w:pPr>
              <w:spacing w:after="0" w:line="240" w:lineRule="auto"/>
              <w:jc w:val="both"/>
              <w:rPr>
                <w:rFonts w:eastAsia="Times New Roman" w:cs="Calibri"/>
                <w:b/>
                <w:bCs/>
                <w:color w:val="000000"/>
                <w:lang w:eastAsia="es-EC"/>
              </w:rPr>
            </w:pPr>
            <w:r>
              <w:rPr>
                <w:rFonts w:eastAsia="Times New Roman" w:cs="Calibri"/>
                <w:b/>
                <w:bCs/>
                <w:color w:val="000000"/>
                <w:lang w:eastAsia="es-EC"/>
              </w:rPr>
              <w:t>Especializado</w:t>
            </w:r>
          </w:p>
        </w:tc>
        <w:tc>
          <w:tcPr>
            <w:tcW w:w="4248" w:type="dxa"/>
            <w:tcBorders>
              <w:top w:val="single" w:sz="4" w:space="0" w:color="7F7F7F"/>
              <w:left w:val="nil"/>
              <w:bottom w:val="single" w:sz="4" w:space="0" w:color="7F7F7F"/>
              <w:right w:val="nil"/>
            </w:tcBorders>
            <w:noWrap/>
            <w:hideMark/>
          </w:tcPr>
          <w:p w14:paraId="652D7F36" w14:textId="77777777" w:rsidR="005D4FE7" w:rsidRDefault="005D4FE7" w:rsidP="006B430A">
            <w:pPr>
              <w:spacing w:after="0" w:line="240" w:lineRule="auto"/>
              <w:jc w:val="both"/>
              <w:rPr>
                <w:rFonts w:eastAsia="Times New Roman" w:cs="Calibri"/>
                <w:color w:val="000000"/>
                <w:lang w:eastAsia="es-EC"/>
              </w:rPr>
            </w:pPr>
            <w:r>
              <w:rPr>
                <w:rFonts w:eastAsia="Times New Roman" w:cs="Calibri"/>
                <w:color w:val="000000"/>
                <w:lang w:eastAsia="es-EC"/>
              </w:rPr>
              <w:t>Empleo normal + 1 Desviación Estándar</w:t>
            </w:r>
          </w:p>
        </w:tc>
      </w:tr>
    </w:tbl>
    <w:p w14:paraId="581DC59A" w14:textId="77777777" w:rsidR="005D4FE7" w:rsidRPr="00EA16C9" w:rsidRDefault="005D4FE7" w:rsidP="005D4FE7"/>
    <w:p w14:paraId="093294F7" w14:textId="77777777" w:rsidR="005D4FE7" w:rsidRDefault="006B430A" w:rsidP="005D4FE7">
      <w:pPr>
        <w:pStyle w:val="Ttulo3"/>
        <w:numPr>
          <w:ilvl w:val="3"/>
          <w:numId w:val="1"/>
        </w:numPr>
      </w:pPr>
      <w:bookmarkStart w:id="18" w:name="_Toc511750032"/>
      <w:r>
        <w:lastRenderedPageBreak/>
        <w:t>Especialización de I</w:t>
      </w:r>
      <w:r w:rsidR="005D4FE7">
        <w:t>nformación</w:t>
      </w:r>
      <w:bookmarkEnd w:id="18"/>
    </w:p>
    <w:p w14:paraId="74899068" w14:textId="77777777" w:rsidR="005D4FE7" w:rsidRDefault="005D4FE7" w:rsidP="005D4FE7">
      <w:pPr>
        <w:jc w:val="both"/>
      </w:pPr>
      <w:r>
        <w:t>Una vez identificadas las jerarquías de asentamientos humanos de los centros poblados de la provincia de Napo, se procede a espacializar la base de datos resultante de integrar la base de jerarquización por infraestructura y servicios y la base de jerarquización por especialización económica.</w:t>
      </w:r>
    </w:p>
    <w:p w14:paraId="5C75ED53" w14:textId="77777777" w:rsidR="005D4FE7" w:rsidRDefault="005D4FE7" w:rsidP="005D4FE7">
      <w:pPr>
        <w:jc w:val="both"/>
      </w:pPr>
      <w:r>
        <w:t>Las dos bases de información mencionadas anteriormente contienen un código único para cada asentamiento humano, correspondiente al código asignado en el análisis de la Red Nacional de Asentamientos Humanos para la Estrategia Territorial Nacional (COD_ETN). En este sentido, con el objetivo de espacializar la base de datos resultante, se edita la capa georreferenciada de la base de datos censal de población y vivienda 2010, asignando a cada uno de los poblados de Napo su correspondiente COD_ETN. Posteriormente, se realiza la unión de las dos bases de datos, la georreferenciada del censo 2010 y la base alfanumérica de jerarquización de asentamientos humanos de Napo.</w:t>
      </w:r>
    </w:p>
    <w:p w14:paraId="331E799F" w14:textId="77777777" w:rsidR="005D4FE7" w:rsidRPr="00C477E9" w:rsidRDefault="005D4FE7" w:rsidP="005D4FE7">
      <w:pPr>
        <w:jc w:val="both"/>
      </w:pPr>
      <w:r w:rsidRPr="00C477E9">
        <w:t>Una vez obtenida la base de datos georreferenciada de jerarquización de asentamientos humanos, se procede a identificar y extraer dichos poblados en la base de datos de uso y cobertura de la tierra a escala 1:25.000, capa base en el modelo cartográfico de la Zonificación Ecológica Económica de Napo, esto con la finalidad de mantener los límites de los centros poblados cartografiados a la escala de trabajo.</w:t>
      </w:r>
    </w:p>
    <w:p w14:paraId="332C94E4" w14:textId="77777777" w:rsidR="005D4FE7" w:rsidRPr="00C477E9" w:rsidRDefault="005D4FE7" w:rsidP="005D4FE7">
      <w:pPr>
        <w:jc w:val="both"/>
      </w:pPr>
      <w:r w:rsidRPr="00C477E9">
        <w:t>El proceso anterior se realiza mediante las herramientas de selección espacial del programa SIG utilizado (Select by location – intersect), seleccionando los polígonos de la capa de uso y cobertura escala 1:25.000 (CENTROS POBLADOS) que se intersecan con los poblados de la capa georreferenciada de la base de datos censal de población y vivienda 2010. A los polígonos seleccionados, se le asignan el atributo COD_ETN, que permite la unión de tablas para heredar los atributos correspondientes a la jerarquización de asentamientos humanos (Figura 6).</w:t>
      </w:r>
    </w:p>
    <w:p w14:paraId="5058B748" w14:textId="77777777" w:rsidR="005D4FE7" w:rsidRDefault="005D4FE7" w:rsidP="005D4FE7">
      <w:pPr>
        <w:jc w:val="center"/>
        <w:rPr>
          <w:color w:val="FF0000"/>
        </w:rPr>
      </w:pPr>
      <w:r>
        <w:rPr>
          <w:noProof/>
          <w:lang w:eastAsia="es-EC"/>
        </w:rPr>
        <w:drawing>
          <wp:inline distT="0" distB="0" distL="0" distR="0" wp14:anchorId="0FD636EC" wp14:editId="2805A9BE">
            <wp:extent cx="4410075" cy="3200400"/>
            <wp:effectExtent l="19050" t="19050" r="28575" b="19050"/>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410075" cy="3200400"/>
                    </a:xfrm>
                    <a:prstGeom prst="rect">
                      <a:avLst/>
                    </a:prstGeom>
                    <a:noFill/>
                    <a:ln w="9525" cmpd="sng">
                      <a:solidFill>
                        <a:srgbClr val="000000"/>
                      </a:solidFill>
                      <a:miter lim="800000"/>
                      <a:headEnd/>
                      <a:tailEnd/>
                    </a:ln>
                    <a:effectLst/>
                  </pic:spPr>
                </pic:pic>
              </a:graphicData>
            </a:graphic>
          </wp:inline>
        </w:drawing>
      </w:r>
    </w:p>
    <w:p w14:paraId="767C37CB" w14:textId="77777777" w:rsidR="005D4FE7" w:rsidRDefault="005D4FE7" w:rsidP="005D4FE7">
      <w:pPr>
        <w:pStyle w:val="Ttulo4"/>
        <w:jc w:val="center"/>
      </w:pPr>
      <w:r w:rsidRPr="00C477E9">
        <w:rPr>
          <w:sz w:val="20"/>
        </w:rPr>
        <w:t xml:space="preserve">Figura 6. Capa georreferenciada de uso y cobertura de la tierra escala 1:25.000 con atributos de </w:t>
      </w:r>
      <w:r>
        <w:t>jerarquización de asentamientos humanos</w:t>
      </w:r>
    </w:p>
    <w:p w14:paraId="16756381" w14:textId="77777777" w:rsidR="005D4FE7" w:rsidRDefault="005D4FE7" w:rsidP="005D4FE7">
      <w:r>
        <w:t>El esquema metodológico con las condiciones y criterios seleccionados se presentan en el esquema metodológico de las figuras 2-4.</w:t>
      </w:r>
    </w:p>
    <w:p w14:paraId="30770FF9" w14:textId="77777777" w:rsidR="005D4FE7" w:rsidRDefault="006B430A" w:rsidP="005D4FE7">
      <w:pPr>
        <w:pStyle w:val="Ttulo3"/>
        <w:numPr>
          <w:ilvl w:val="2"/>
          <w:numId w:val="1"/>
        </w:numPr>
      </w:pPr>
      <w:bookmarkStart w:id="19" w:name="_Toc511750033"/>
      <w:r>
        <w:lastRenderedPageBreak/>
        <w:t>Evaluación de UEE según Criterios e I</w:t>
      </w:r>
      <w:r w:rsidR="005D4FE7">
        <w:t xml:space="preserve">ntegración de </w:t>
      </w:r>
      <w:r>
        <w:t>M</w:t>
      </w:r>
      <w:r w:rsidR="005D4FE7">
        <w:t>odelos</w:t>
      </w:r>
      <w:bookmarkEnd w:id="19"/>
    </w:p>
    <w:p w14:paraId="62ACA191" w14:textId="43D17D67" w:rsidR="005D4FE7" w:rsidRDefault="005D4FE7" w:rsidP="005D4FE7">
      <w:pPr>
        <w:jc w:val="both"/>
      </w:pPr>
      <w:r w:rsidRPr="00446868">
        <w:t>Con base en los procesos descritos anteriormente, y la integración y análisis geográfico desarrollado, se determinan las zonas ecológicas económicas y sus unidades de manejo que representan en algunos casos la subdivisión y en otros la síntesis de la Unidades Ecológicas Económicas determinadas en las Fase II de la consultoría</w:t>
      </w:r>
      <w:r w:rsidR="00336DE1">
        <w:t xml:space="preserve"> (ITC 2010)</w:t>
      </w:r>
      <w:r w:rsidRPr="00446868">
        <w:t xml:space="preserve">. </w:t>
      </w:r>
    </w:p>
    <w:p w14:paraId="13BF16EA" w14:textId="746B6B89" w:rsidR="005D4FE7" w:rsidRDefault="005D4FE7" w:rsidP="005D4FE7">
      <w:pPr>
        <w:jc w:val="both"/>
        <w:rPr>
          <w:rFonts w:cs="Calibri"/>
        </w:rPr>
      </w:pPr>
      <w:r>
        <w:rPr>
          <w:rFonts w:cs="Calibri"/>
        </w:rPr>
        <w:t>Los criterios de evaluación de las UEE fueron determinantes para la definición preliminar temática de las ZEE y las tipologías de Unidades de Manejo. El siguiente paso, explicado en la sección 4.2, y una vez analizados cada uno de los sub</w:t>
      </w:r>
      <w:r w:rsidR="001A64D8">
        <w:rPr>
          <w:rFonts w:cs="Calibri"/>
        </w:rPr>
        <w:t>-</w:t>
      </w:r>
      <w:r>
        <w:rPr>
          <w:rFonts w:cs="Calibri"/>
        </w:rPr>
        <w:t>modelos, es la generación de las matrices de criterios y definición de las estrategias, para posteriormente realizar su evaluación y valoración con los actores clave, tanto del consejo consultivo como actores del territorio.</w:t>
      </w:r>
    </w:p>
    <w:p w14:paraId="24DEBD51" w14:textId="6D32F9EB" w:rsidR="005D4FE7" w:rsidRPr="00263E85" w:rsidRDefault="006B430A" w:rsidP="001A64D8">
      <w:pPr>
        <w:pStyle w:val="Ttulo3"/>
        <w:numPr>
          <w:ilvl w:val="1"/>
          <w:numId w:val="1"/>
        </w:numPr>
      </w:pPr>
      <w:bookmarkStart w:id="20" w:name="_Toc511750034"/>
      <w:r>
        <w:t>Determinación de las Zonas E</w:t>
      </w:r>
      <w:r w:rsidR="005D4FE7">
        <w:t xml:space="preserve">cológicas </w:t>
      </w:r>
      <w:r>
        <w:t>E</w:t>
      </w:r>
      <w:r w:rsidR="005D4FE7">
        <w:t>conómicas</w:t>
      </w:r>
      <w:bookmarkEnd w:id="20"/>
    </w:p>
    <w:p w14:paraId="101189A5" w14:textId="6EE5F360" w:rsidR="005D4FE7" w:rsidRDefault="005D4FE7" w:rsidP="001A64D8">
      <w:pPr>
        <w:pStyle w:val="Ttulo3"/>
        <w:numPr>
          <w:ilvl w:val="2"/>
          <w:numId w:val="1"/>
        </w:numPr>
      </w:pPr>
      <w:bookmarkStart w:id="21" w:name="_Toc511750035"/>
      <w:r>
        <w:t xml:space="preserve">Definición </w:t>
      </w:r>
      <w:r w:rsidR="006B430A">
        <w:t>T</w:t>
      </w:r>
      <w:r>
        <w:t xml:space="preserve">emática y </w:t>
      </w:r>
      <w:r w:rsidR="006B430A">
        <w:t>E</w:t>
      </w:r>
      <w:r>
        <w:t xml:space="preserve">spacial de las </w:t>
      </w:r>
      <w:r w:rsidR="006B430A">
        <w:t>Z</w:t>
      </w:r>
      <w:r>
        <w:t xml:space="preserve">onas </w:t>
      </w:r>
      <w:r w:rsidR="006B430A">
        <w:t>E</w:t>
      </w:r>
      <w:r>
        <w:t xml:space="preserve">cológicas </w:t>
      </w:r>
      <w:r w:rsidR="006B430A">
        <w:t>E</w:t>
      </w:r>
      <w:r>
        <w:t>conómicas</w:t>
      </w:r>
      <w:bookmarkEnd w:id="21"/>
    </w:p>
    <w:p w14:paraId="0BDA41C8" w14:textId="77777777" w:rsidR="005D4FE7" w:rsidRDefault="005D4FE7" w:rsidP="005D4FE7">
      <w:pPr>
        <w:jc w:val="both"/>
        <w:rPr>
          <w:rFonts w:cs="Calibri"/>
        </w:rPr>
      </w:pPr>
      <w:r>
        <w:rPr>
          <w:rFonts w:cs="Calibri"/>
        </w:rPr>
        <w:t>Con base en las consideraciones y consensos técnicos respecto a la metodología aplicada para la evaluación de la Unidades Ecológicas Económicas, la definición preliminar de las Zonas Ecológicas Económicas y los tipos de Unida</w:t>
      </w:r>
      <w:r w:rsidR="002E3948">
        <w:rPr>
          <w:rFonts w:cs="Calibri"/>
        </w:rPr>
        <w:t>des de Manejo, se identificaron</w:t>
      </w:r>
      <w:r>
        <w:rPr>
          <w:rFonts w:cs="Calibri"/>
        </w:rPr>
        <w:t xml:space="preserve"> zonas geográficas en función a sus potencialidades, problemáticas y categorías de uso. </w:t>
      </w:r>
    </w:p>
    <w:p w14:paraId="4F1A4A08" w14:textId="77777777" w:rsidR="005D4FE7" w:rsidRDefault="005D4FE7" w:rsidP="005D4FE7">
      <w:pPr>
        <w:jc w:val="both"/>
        <w:rPr>
          <w:rFonts w:cs="Calibri"/>
        </w:rPr>
      </w:pPr>
      <w:r>
        <w:rPr>
          <w:rFonts w:cs="Calibri"/>
        </w:rPr>
        <w:t xml:space="preserve">Este insumo permitió la definición y designación de las zonas ecológicas económicas, con base a su caracterización de potencial de uso, sus requerimientos de manejo y recuperación, para lo cual se plantearon estrategias y alternativas de manejo que busquen el equilibrio ambiental, económico y social acorde a la realidad de la provincia de Napo. </w:t>
      </w:r>
    </w:p>
    <w:p w14:paraId="3E96ED79" w14:textId="77777777" w:rsidR="005D4FE7" w:rsidRDefault="005D4FE7" w:rsidP="005D4FE7">
      <w:pPr>
        <w:jc w:val="both"/>
        <w:rPr>
          <w:rFonts w:cs="Calibri"/>
        </w:rPr>
      </w:pPr>
      <w:r>
        <w:rPr>
          <w:rFonts w:cs="Calibri"/>
        </w:rPr>
        <w:t>Las Unidades de Manejo se definen mediante la caracterización de sus cualidades específicas en cuanto a su potencial de uso, requerimientos de manejo y recuperación, así como, las recomendaciones de conservación de los ecosistemas representativos del territorio.</w:t>
      </w:r>
    </w:p>
    <w:p w14:paraId="3F210942" w14:textId="39143B4A" w:rsidR="005D4FE7" w:rsidRDefault="005D4FE7" w:rsidP="005D4FE7">
      <w:pPr>
        <w:jc w:val="both"/>
        <w:rPr>
          <w:rFonts w:cs="Calibri"/>
        </w:rPr>
      </w:pPr>
      <w:r>
        <w:rPr>
          <w:rFonts w:cs="Calibri"/>
        </w:rPr>
        <w:t xml:space="preserve">La definición temática y espacial de las zonas ecológicas económicas se establecen luego de la evaluación e integración de los sub-modelos anteriormente definidos y considerando los criterios específicos para la definición de cada zona. En este proceso se han establecido ocho </w:t>
      </w:r>
      <w:r w:rsidR="005050E8">
        <w:rPr>
          <w:rFonts w:cs="Calibri"/>
        </w:rPr>
        <w:t>Z</w:t>
      </w:r>
      <w:r>
        <w:rPr>
          <w:rFonts w:cs="Calibri"/>
        </w:rPr>
        <w:t xml:space="preserve">onas </w:t>
      </w:r>
      <w:r w:rsidR="005050E8">
        <w:rPr>
          <w:rFonts w:cs="Calibri"/>
        </w:rPr>
        <w:t>E</w:t>
      </w:r>
      <w:r>
        <w:rPr>
          <w:rFonts w:cs="Calibri"/>
        </w:rPr>
        <w:t xml:space="preserve">cológicas </w:t>
      </w:r>
      <w:r w:rsidR="005050E8">
        <w:rPr>
          <w:rFonts w:cs="Calibri"/>
        </w:rPr>
        <w:t>E</w:t>
      </w:r>
      <w:r>
        <w:rPr>
          <w:rFonts w:cs="Calibri"/>
        </w:rPr>
        <w:t>conómicas</w:t>
      </w:r>
      <w:r>
        <w:rPr>
          <w:rStyle w:val="Refdenotaalpie"/>
          <w:rFonts w:cs="Calibri"/>
        </w:rPr>
        <w:footnoteReference w:id="6"/>
      </w:r>
      <w:r>
        <w:rPr>
          <w:rFonts w:cs="Calibri"/>
        </w:rPr>
        <w:t>:</w:t>
      </w:r>
    </w:p>
    <w:p w14:paraId="716CFBB2" w14:textId="77777777" w:rsidR="005D4FE7" w:rsidRDefault="005D4FE7" w:rsidP="005D4FE7">
      <w:pPr>
        <w:pStyle w:val="Prrafodelista"/>
        <w:numPr>
          <w:ilvl w:val="0"/>
          <w:numId w:val="45"/>
        </w:numPr>
        <w:spacing w:line="256" w:lineRule="auto"/>
        <w:rPr>
          <w:rFonts w:cs="Times New Roman"/>
        </w:rPr>
      </w:pPr>
      <w:r>
        <w:t>Zona para Conservación.</w:t>
      </w:r>
    </w:p>
    <w:p w14:paraId="7D00C9E1" w14:textId="77777777" w:rsidR="005D4FE7" w:rsidRDefault="005D4FE7" w:rsidP="005D4FE7">
      <w:pPr>
        <w:pStyle w:val="Prrafodelista"/>
        <w:numPr>
          <w:ilvl w:val="0"/>
          <w:numId w:val="45"/>
        </w:numPr>
        <w:spacing w:line="256" w:lineRule="auto"/>
      </w:pPr>
      <w:r>
        <w:t>Zona para Restauración.</w:t>
      </w:r>
    </w:p>
    <w:p w14:paraId="224DC470" w14:textId="77777777" w:rsidR="005D4FE7" w:rsidRDefault="005D4FE7" w:rsidP="005D4FE7">
      <w:pPr>
        <w:pStyle w:val="Prrafodelista"/>
        <w:numPr>
          <w:ilvl w:val="0"/>
          <w:numId w:val="45"/>
        </w:numPr>
        <w:spacing w:line="256" w:lineRule="auto"/>
      </w:pPr>
      <w:r>
        <w:t>Zona para Manejo Sustentable.</w:t>
      </w:r>
    </w:p>
    <w:p w14:paraId="1C75AE5E" w14:textId="77777777" w:rsidR="005D4FE7" w:rsidRDefault="005D4FE7" w:rsidP="005D4FE7">
      <w:pPr>
        <w:pStyle w:val="Prrafodelista"/>
        <w:numPr>
          <w:ilvl w:val="0"/>
          <w:numId w:val="45"/>
        </w:numPr>
        <w:spacing w:line="256" w:lineRule="auto"/>
      </w:pPr>
      <w:r>
        <w:t>Zona para Manejo Sustentable de Nacionalidades y Pueblos Indígenas.</w:t>
      </w:r>
    </w:p>
    <w:p w14:paraId="69AF1008" w14:textId="77777777" w:rsidR="005D4FE7" w:rsidRDefault="005D4FE7" w:rsidP="005D4FE7">
      <w:pPr>
        <w:pStyle w:val="Prrafodelista"/>
        <w:numPr>
          <w:ilvl w:val="0"/>
          <w:numId w:val="45"/>
        </w:numPr>
        <w:spacing w:line="256" w:lineRule="auto"/>
      </w:pPr>
      <w:r>
        <w:t>Zona para Producción de Finca Integral Agroturística.</w:t>
      </w:r>
    </w:p>
    <w:p w14:paraId="7C06F279" w14:textId="77777777" w:rsidR="005D4FE7" w:rsidRDefault="005D4FE7" w:rsidP="005D4FE7">
      <w:pPr>
        <w:pStyle w:val="Prrafodelista"/>
        <w:numPr>
          <w:ilvl w:val="0"/>
          <w:numId w:val="45"/>
        </w:numPr>
        <w:spacing w:line="256" w:lineRule="auto"/>
      </w:pPr>
      <w:r>
        <w:t>Zona de Asentamiento Humano.</w:t>
      </w:r>
    </w:p>
    <w:p w14:paraId="3190F78E" w14:textId="77777777" w:rsidR="005D4FE7" w:rsidRDefault="005D4FE7" w:rsidP="005D4FE7">
      <w:pPr>
        <w:pStyle w:val="Prrafodelista"/>
        <w:numPr>
          <w:ilvl w:val="0"/>
          <w:numId w:val="45"/>
        </w:numPr>
        <w:spacing w:line="256" w:lineRule="auto"/>
      </w:pPr>
      <w:r>
        <w:t>Zona de Explotación de Recursos Naturales no Renovables.</w:t>
      </w:r>
    </w:p>
    <w:p w14:paraId="2175D622" w14:textId="77777777" w:rsidR="005D4FE7" w:rsidRDefault="005D4FE7" w:rsidP="005D4FE7">
      <w:pPr>
        <w:pStyle w:val="Prrafodelista"/>
        <w:numPr>
          <w:ilvl w:val="0"/>
          <w:numId w:val="45"/>
        </w:numPr>
        <w:spacing w:line="256" w:lineRule="auto"/>
      </w:pPr>
      <w:r>
        <w:t>Zona de Infraestructura Antrópica.</w:t>
      </w:r>
    </w:p>
    <w:p w14:paraId="40A49E22" w14:textId="77777777" w:rsidR="005D4FE7" w:rsidRDefault="005D4FE7" w:rsidP="005D4FE7">
      <w:pPr>
        <w:jc w:val="both"/>
        <w:rPr>
          <w:rFonts w:cs="Calibri"/>
        </w:rPr>
      </w:pPr>
      <w:r>
        <w:rPr>
          <w:rFonts w:cs="Calibri"/>
        </w:rPr>
        <w:t>Cada una de estas ocho zonas fueron evaluadas considerando los criterios establecidos a continuación:</w:t>
      </w:r>
    </w:p>
    <w:p w14:paraId="065358A5" w14:textId="77777777" w:rsidR="005D4FE7" w:rsidRDefault="005D4FE7" w:rsidP="005D4FE7">
      <w:pPr>
        <w:jc w:val="both"/>
        <w:rPr>
          <w:rFonts w:cs="Calibri"/>
        </w:rPr>
      </w:pPr>
    </w:p>
    <w:p w14:paraId="467C60B2" w14:textId="77777777" w:rsidR="005D4FE7" w:rsidRDefault="005D4FE7" w:rsidP="005D4FE7">
      <w:pPr>
        <w:jc w:val="both"/>
        <w:rPr>
          <w:rFonts w:cs="Calibri"/>
        </w:rPr>
      </w:pPr>
    </w:p>
    <w:p w14:paraId="2C9673B1" w14:textId="77777777" w:rsidR="005D4FE7" w:rsidRDefault="005D4FE7" w:rsidP="005D4FE7">
      <w:pPr>
        <w:pStyle w:val="Sinespaciado"/>
        <w:numPr>
          <w:ilvl w:val="0"/>
          <w:numId w:val="46"/>
        </w:numPr>
        <w:rPr>
          <w:b/>
        </w:rPr>
      </w:pPr>
      <w:r>
        <w:rPr>
          <w:b/>
        </w:rPr>
        <w:lastRenderedPageBreak/>
        <w:t xml:space="preserve">Zona para Conservación </w:t>
      </w:r>
    </w:p>
    <w:p w14:paraId="22E11DC7" w14:textId="77777777" w:rsidR="005D4FE7" w:rsidRPr="00446868" w:rsidRDefault="005D4FE7" w:rsidP="005D4FE7">
      <w:pPr>
        <w:pStyle w:val="Ttulo4"/>
        <w:jc w:val="center"/>
      </w:pPr>
      <w:r w:rsidRPr="005050E8">
        <w:rPr>
          <w:rFonts w:ascii="Times New Roman" w:hAnsi="Times New Roman" w:cs="Times New Roman"/>
          <w:noProof/>
          <w:szCs w:val="24"/>
          <w:lang w:eastAsia="es-EC"/>
        </w:rPr>
        <w:drawing>
          <wp:anchor distT="0" distB="0" distL="114300" distR="114300" simplePos="0" relativeHeight="251668480" behindDoc="0" locked="0" layoutInCell="1" allowOverlap="1" wp14:anchorId="7C4DA5BA" wp14:editId="49DBCA41">
            <wp:simplePos x="0" y="0"/>
            <wp:positionH relativeFrom="column">
              <wp:posOffset>0</wp:posOffset>
            </wp:positionH>
            <wp:positionV relativeFrom="paragraph">
              <wp:posOffset>287020</wp:posOffset>
            </wp:positionV>
            <wp:extent cx="5814060" cy="3601720"/>
            <wp:effectExtent l="0" t="0" r="0" b="0"/>
            <wp:wrapSquare wrapText="bothSides"/>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28">
                      <a:extLst>
                        <a:ext uri="{28A0092B-C50C-407E-A947-70E740481C1C}">
                          <a14:useLocalDpi xmlns:a14="http://schemas.microsoft.com/office/drawing/2010/main" val="0"/>
                        </a:ext>
                      </a:extLst>
                    </a:blip>
                    <a:srcRect l="7695" t="25662" r="14996" b="5792"/>
                    <a:stretch>
                      <a:fillRect/>
                    </a:stretch>
                  </pic:blipFill>
                  <pic:spPr bwMode="auto">
                    <a:xfrm>
                      <a:off x="0" y="0"/>
                      <a:ext cx="5814060" cy="3601720"/>
                    </a:xfrm>
                    <a:prstGeom prst="rect">
                      <a:avLst/>
                    </a:prstGeom>
                    <a:noFill/>
                  </pic:spPr>
                </pic:pic>
              </a:graphicData>
            </a:graphic>
            <wp14:sizeRelH relativeFrom="margin">
              <wp14:pctWidth>0</wp14:pctWidth>
            </wp14:sizeRelH>
            <wp14:sizeRelV relativeFrom="margin">
              <wp14:pctHeight>0</wp14:pctHeight>
            </wp14:sizeRelV>
          </wp:anchor>
        </w:drawing>
      </w:r>
      <w:r w:rsidR="007129F9" w:rsidRPr="005050E8">
        <w:rPr>
          <w:sz w:val="20"/>
        </w:rPr>
        <w:t>Cuadro 6</w:t>
      </w:r>
      <w:r w:rsidRPr="005050E8">
        <w:rPr>
          <w:sz w:val="20"/>
        </w:rPr>
        <w:t>. Criterios en Zonas de Conservación</w:t>
      </w:r>
    </w:p>
    <w:p w14:paraId="314011EB" w14:textId="77777777" w:rsidR="005D4FE7" w:rsidRDefault="005D4FE7" w:rsidP="005D4FE7"/>
    <w:p w14:paraId="01FC27D0" w14:textId="77777777" w:rsidR="005D4FE7" w:rsidRDefault="005D4FE7" w:rsidP="005D4FE7">
      <w:pPr>
        <w:pStyle w:val="Sinespaciado"/>
        <w:numPr>
          <w:ilvl w:val="0"/>
          <w:numId w:val="46"/>
        </w:numPr>
        <w:rPr>
          <w:b/>
        </w:rPr>
      </w:pPr>
      <w:r>
        <w:rPr>
          <w:b/>
        </w:rPr>
        <w:t>Zona para Restauración</w:t>
      </w:r>
    </w:p>
    <w:p w14:paraId="418FF5F5" w14:textId="77777777" w:rsidR="005D4FE7" w:rsidRDefault="005D4FE7" w:rsidP="005D4FE7">
      <w:pPr>
        <w:pStyle w:val="Sinespaciado"/>
        <w:rPr>
          <w:b/>
        </w:rPr>
      </w:pPr>
    </w:p>
    <w:p w14:paraId="4ADB95F7" w14:textId="77777777" w:rsidR="005D4FE7" w:rsidRDefault="007129F9" w:rsidP="005D4FE7">
      <w:pPr>
        <w:pStyle w:val="Ttulo4"/>
        <w:jc w:val="center"/>
      </w:pPr>
      <w:r w:rsidRPr="00E4296D">
        <w:rPr>
          <w:sz w:val="20"/>
        </w:rPr>
        <w:t>Cuadro 7</w:t>
      </w:r>
      <w:r w:rsidR="005D4FE7" w:rsidRPr="00E4296D">
        <w:rPr>
          <w:sz w:val="20"/>
        </w:rPr>
        <w:t>. Criterios en Zonas de Restauración</w:t>
      </w:r>
    </w:p>
    <w:p w14:paraId="65150D07" w14:textId="77777777" w:rsidR="005D4FE7" w:rsidRPr="00446868" w:rsidRDefault="005D4FE7" w:rsidP="005D4FE7">
      <w:pPr>
        <w:jc w:val="center"/>
      </w:pPr>
      <w:r>
        <w:rPr>
          <w:noProof/>
          <w:lang w:eastAsia="es-EC"/>
        </w:rPr>
        <w:drawing>
          <wp:inline distT="0" distB="0" distL="0" distR="0" wp14:anchorId="0FEAF8DB" wp14:editId="4459A9D9">
            <wp:extent cx="5610225" cy="1475509"/>
            <wp:effectExtent l="0" t="0" r="0" b="0"/>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29" cstate="print">
                      <a:extLst>
                        <a:ext uri="{28A0092B-C50C-407E-A947-70E740481C1C}">
                          <a14:useLocalDpi xmlns:a14="http://schemas.microsoft.com/office/drawing/2010/main" val="0"/>
                        </a:ext>
                      </a:extLst>
                    </a:blip>
                    <a:srcRect l="8908" t="35690" r="11057" b="32874"/>
                    <a:stretch>
                      <a:fillRect/>
                    </a:stretch>
                  </pic:blipFill>
                  <pic:spPr bwMode="auto">
                    <a:xfrm>
                      <a:off x="0" y="0"/>
                      <a:ext cx="5622289" cy="1478682"/>
                    </a:xfrm>
                    <a:prstGeom prst="rect">
                      <a:avLst/>
                    </a:prstGeom>
                    <a:noFill/>
                    <a:ln>
                      <a:noFill/>
                    </a:ln>
                  </pic:spPr>
                </pic:pic>
              </a:graphicData>
            </a:graphic>
          </wp:inline>
        </w:drawing>
      </w:r>
    </w:p>
    <w:p w14:paraId="73A1BFC0" w14:textId="77777777" w:rsidR="005D4FE7" w:rsidRDefault="005D4FE7" w:rsidP="005D4FE7">
      <w:pPr>
        <w:pStyle w:val="Sinespaciado"/>
        <w:numPr>
          <w:ilvl w:val="0"/>
          <w:numId w:val="46"/>
        </w:numPr>
        <w:rPr>
          <w:b/>
        </w:rPr>
      </w:pPr>
      <w:r>
        <w:rPr>
          <w:b/>
        </w:rPr>
        <w:t>Zona para Manejo Sustentable</w:t>
      </w:r>
    </w:p>
    <w:p w14:paraId="1F460C68" w14:textId="77777777" w:rsidR="005D4FE7" w:rsidRDefault="005D4FE7" w:rsidP="005D4FE7">
      <w:pPr>
        <w:pStyle w:val="Sinespaciado"/>
        <w:rPr>
          <w:b/>
        </w:rPr>
      </w:pPr>
    </w:p>
    <w:p w14:paraId="5D56BBBC" w14:textId="77777777" w:rsidR="005D4FE7" w:rsidRDefault="007129F9" w:rsidP="005D4FE7">
      <w:pPr>
        <w:pStyle w:val="Ttulo4"/>
        <w:jc w:val="center"/>
      </w:pPr>
      <w:r w:rsidRPr="00E4296D">
        <w:rPr>
          <w:sz w:val="20"/>
        </w:rPr>
        <w:t>Cuadro 8</w:t>
      </w:r>
      <w:r w:rsidR="005D4FE7" w:rsidRPr="00E4296D">
        <w:rPr>
          <w:sz w:val="20"/>
        </w:rPr>
        <w:t>. Criterios en Zonas de Manejo Sustentable</w:t>
      </w:r>
    </w:p>
    <w:p w14:paraId="636CFFD9" w14:textId="77777777" w:rsidR="005D4FE7" w:rsidRPr="00530555" w:rsidRDefault="005D4FE7" w:rsidP="005D4FE7">
      <w:pPr>
        <w:jc w:val="center"/>
      </w:pPr>
      <w:r>
        <w:rPr>
          <w:noProof/>
          <w:lang w:eastAsia="es-EC"/>
        </w:rPr>
        <w:drawing>
          <wp:inline distT="0" distB="0" distL="0" distR="0" wp14:anchorId="3ED5BDD4" wp14:editId="28E0393F">
            <wp:extent cx="5580200" cy="1558636"/>
            <wp:effectExtent l="0" t="0" r="1905" b="3810"/>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30" cstate="print">
                      <a:extLst>
                        <a:ext uri="{28A0092B-C50C-407E-A947-70E740481C1C}">
                          <a14:useLocalDpi xmlns:a14="http://schemas.microsoft.com/office/drawing/2010/main" val="0"/>
                        </a:ext>
                      </a:extLst>
                    </a:blip>
                    <a:srcRect l="7866" t="31712" r="11035" b="35789"/>
                    <a:stretch>
                      <a:fillRect/>
                    </a:stretch>
                  </pic:blipFill>
                  <pic:spPr bwMode="auto">
                    <a:xfrm>
                      <a:off x="0" y="0"/>
                      <a:ext cx="5603720" cy="1565205"/>
                    </a:xfrm>
                    <a:prstGeom prst="rect">
                      <a:avLst/>
                    </a:prstGeom>
                    <a:noFill/>
                    <a:ln>
                      <a:noFill/>
                    </a:ln>
                  </pic:spPr>
                </pic:pic>
              </a:graphicData>
            </a:graphic>
          </wp:inline>
        </w:drawing>
      </w:r>
    </w:p>
    <w:p w14:paraId="6EF90272" w14:textId="77777777" w:rsidR="00E4296D" w:rsidRPr="00E4296D" w:rsidRDefault="00E4296D" w:rsidP="00E4296D">
      <w:pPr>
        <w:pStyle w:val="Prrafodelista"/>
      </w:pPr>
    </w:p>
    <w:p w14:paraId="67A01EE4" w14:textId="77777777" w:rsidR="005D4FE7" w:rsidRPr="00500D00" w:rsidRDefault="005D4FE7" w:rsidP="005D4FE7">
      <w:pPr>
        <w:pStyle w:val="Prrafodelista"/>
        <w:numPr>
          <w:ilvl w:val="0"/>
          <w:numId w:val="46"/>
        </w:numPr>
      </w:pPr>
      <w:r w:rsidRPr="00500D00">
        <w:rPr>
          <w:b/>
        </w:rPr>
        <w:lastRenderedPageBreak/>
        <w:t>Zona para Manejo Sustentable de Nacionalidades y Pueblos Indígenas</w:t>
      </w:r>
    </w:p>
    <w:p w14:paraId="04CE02B9" w14:textId="77777777" w:rsidR="005D4FE7" w:rsidRDefault="007129F9" w:rsidP="005D4FE7">
      <w:pPr>
        <w:pStyle w:val="Ttulo4"/>
        <w:jc w:val="center"/>
      </w:pPr>
      <w:r w:rsidRPr="00E4296D">
        <w:rPr>
          <w:sz w:val="20"/>
        </w:rPr>
        <w:t>Cuadro 9</w:t>
      </w:r>
      <w:r w:rsidR="005D4FE7" w:rsidRPr="00E4296D">
        <w:rPr>
          <w:sz w:val="20"/>
        </w:rPr>
        <w:t>. Criterios en Zonas de Manejo Sustentable de Nacionalidades y Pueblos Indígenas</w:t>
      </w:r>
    </w:p>
    <w:p w14:paraId="6E4B2A47" w14:textId="77777777" w:rsidR="005D4FE7" w:rsidRPr="00500D00" w:rsidRDefault="005D4FE7" w:rsidP="005D4FE7">
      <w:pPr>
        <w:jc w:val="center"/>
      </w:pPr>
      <w:r>
        <w:rPr>
          <w:noProof/>
          <w:lang w:eastAsia="es-EC"/>
        </w:rPr>
        <w:drawing>
          <wp:inline distT="0" distB="0" distL="0" distR="0" wp14:anchorId="3D00E773" wp14:editId="66BBFE24">
            <wp:extent cx="5610225" cy="2126673"/>
            <wp:effectExtent l="0" t="0" r="0" b="6985"/>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31" cstate="print">
                      <a:extLst>
                        <a:ext uri="{28A0092B-C50C-407E-A947-70E740481C1C}">
                          <a14:useLocalDpi xmlns:a14="http://schemas.microsoft.com/office/drawing/2010/main" val="0"/>
                        </a:ext>
                      </a:extLst>
                    </a:blip>
                    <a:srcRect l="11633" t="28365" r="16020" b="28896"/>
                    <a:stretch>
                      <a:fillRect/>
                    </a:stretch>
                  </pic:blipFill>
                  <pic:spPr bwMode="auto">
                    <a:xfrm>
                      <a:off x="0" y="0"/>
                      <a:ext cx="5612721" cy="2127619"/>
                    </a:xfrm>
                    <a:prstGeom prst="rect">
                      <a:avLst/>
                    </a:prstGeom>
                    <a:noFill/>
                    <a:ln>
                      <a:noFill/>
                    </a:ln>
                  </pic:spPr>
                </pic:pic>
              </a:graphicData>
            </a:graphic>
          </wp:inline>
        </w:drawing>
      </w:r>
    </w:p>
    <w:p w14:paraId="54A1D30A" w14:textId="77777777" w:rsidR="005D4FE7" w:rsidRDefault="005D4FE7" w:rsidP="005D4FE7">
      <w:pPr>
        <w:pStyle w:val="Sinespaciado"/>
        <w:ind w:left="360"/>
        <w:rPr>
          <w:b/>
        </w:rPr>
      </w:pPr>
    </w:p>
    <w:p w14:paraId="5F29FA2D" w14:textId="77777777" w:rsidR="005D4FE7" w:rsidRDefault="005D4FE7" w:rsidP="005D4FE7">
      <w:pPr>
        <w:pStyle w:val="Sinespaciado"/>
        <w:numPr>
          <w:ilvl w:val="0"/>
          <w:numId w:val="46"/>
        </w:numPr>
        <w:rPr>
          <w:b/>
        </w:rPr>
      </w:pPr>
      <w:r>
        <w:rPr>
          <w:b/>
        </w:rPr>
        <w:t>Zona para para Finca Integral Agroturística</w:t>
      </w:r>
    </w:p>
    <w:p w14:paraId="686F7E7D" w14:textId="77777777" w:rsidR="005D4FE7" w:rsidRPr="00E4296D" w:rsidRDefault="007129F9" w:rsidP="005D4FE7">
      <w:pPr>
        <w:pStyle w:val="Ttulo4"/>
        <w:jc w:val="center"/>
        <w:rPr>
          <w:sz w:val="20"/>
        </w:rPr>
      </w:pPr>
      <w:r w:rsidRPr="00E4296D">
        <w:rPr>
          <w:sz w:val="20"/>
        </w:rPr>
        <w:t>Cuadro 10</w:t>
      </w:r>
      <w:r w:rsidR="005D4FE7" w:rsidRPr="00E4296D">
        <w:rPr>
          <w:sz w:val="20"/>
        </w:rPr>
        <w:t>. Criterios en Zonas de Finca Integral Agroturística</w:t>
      </w:r>
    </w:p>
    <w:p w14:paraId="18548211" w14:textId="77777777" w:rsidR="005D4FE7" w:rsidRDefault="005D4FE7" w:rsidP="005D4FE7">
      <w:pPr>
        <w:jc w:val="center"/>
      </w:pPr>
      <w:r>
        <w:rPr>
          <w:noProof/>
          <w:lang w:eastAsia="es-EC"/>
        </w:rPr>
        <w:drawing>
          <wp:inline distT="0" distB="0" distL="0" distR="0" wp14:anchorId="5511A356" wp14:editId="20B4088A">
            <wp:extent cx="5610225" cy="1924050"/>
            <wp:effectExtent l="0" t="0" r="9525" b="0"/>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32" cstate="print">
                      <a:extLst>
                        <a:ext uri="{28A0092B-C50C-407E-A947-70E740481C1C}">
                          <a14:useLocalDpi xmlns:a14="http://schemas.microsoft.com/office/drawing/2010/main" val="0"/>
                        </a:ext>
                      </a:extLst>
                    </a:blip>
                    <a:srcRect l="8775" t="32854" r="8266" b="20346"/>
                    <a:stretch>
                      <a:fillRect/>
                    </a:stretch>
                  </pic:blipFill>
                  <pic:spPr bwMode="auto">
                    <a:xfrm>
                      <a:off x="0" y="0"/>
                      <a:ext cx="5610225" cy="1924050"/>
                    </a:xfrm>
                    <a:prstGeom prst="rect">
                      <a:avLst/>
                    </a:prstGeom>
                    <a:noFill/>
                    <a:ln>
                      <a:noFill/>
                    </a:ln>
                  </pic:spPr>
                </pic:pic>
              </a:graphicData>
            </a:graphic>
          </wp:inline>
        </w:drawing>
      </w:r>
    </w:p>
    <w:p w14:paraId="7D0E74ED" w14:textId="77777777" w:rsidR="005D4FE7" w:rsidRDefault="005D4FE7" w:rsidP="005D4FE7">
      <w:pPr>
        <w:pStyle w:val="Sinespaciado"/>
        <w:numPr>
          <w:ilvl w:val="0"/>
          <w:numId w:val="46"/>
        </w:numPr>
        <w:rPr>
          <w:b/>
        </w:rPr>
      </w:pPr>
      <w:r>
        <w:rPr>
          <w:b/>
        </w:rPr>
        <w:t>Zona de Asentamiento Humano</w:t>
      </w:r>
    </w:p>
    <w:p w14:paraId="2EA8B57D" w14:textId="77777777" w:rsidR="005D4FE7" w:rsidRDefault="005D4FE7" w:rsidP="005050E8">
      <w:pPr>
        <w:pStyle w:val="Sinespaciado"/>
        <w:jc w:val="center"/>
        <w:rPr>
          <w:b/>
        </w:rPr>
      </w:pPr>
      <w:r>
        <w:rPr>
          <w:rFonts w:ascii="Calibri" w:eastAsia="Calibri" w:hAnsi="Calibri" w:cs="Calibri"/>
          <w:lang w:eastAsia="en-US"/>
        </w:rPr>
        <w:object w:dxaOrig="7965" w:dyaOrig="5115" w14:anchorId="35B857FF">
          <v:shape id="_x0000_i1028" type="#_x0000_t75" style="width:367.8pt;height:217.8pt" o:ole="">
            <v:imagedata r:id="rId33" o:title=""/>
          </v:shape>
          <o:OLEObject Type="Embed" ProgID="Visio.Drawing.15" ShapeID="_x0000_i1028" DrawAspect="Content" ObjectID="_1587138731" r:id="rId34"/>
        </w:object>
      </w:r>
    </w:p>
    <w:p w14:paraId="19474CF6" w14:textId="77777777" w:rsidR="005D4FE7" w:rsidRPr="00E4296D" w:rsidRDefault="005D4FE7" w:rsidP="005D4FE7">
      <w:pPr>
        <w:pStyle w:val="Ttulo4"/>
        <w:jc w:val="center"/>
        <w:rPr>
          <w:sz w:val="20"/>
        </w:rPr>
      </w:pPr>
      <w:r w:rsidRPr="00E4296D">
        <w:rPr>
          <w:sz w:val="20"/>
        </w:rPr>
        <w:t>Figura 7. Criterios en Zona de Asentamientos Humanos</w:t>
      </w:r>
    </w:p>
    <w:p w14:paraId="5F6036F5" w14:textId="77777777" w:rsidR="005D4FE7" w:rsidRDefault="005D4FE7" w:rsidP="005D4FE7"/>
    <w:p w14:paraId="09293AAF" w14:textId="77777777" w:rsidR="005D4FE7" w:rsidRDefault="005D4FE7" w:rsidP="005D4FE7">
      <w:pPr>
        <w:pStyle w:val="Sinespaciado"/>
        <w:numPr>
          <w:ilvl w:val="0"/>
          <w:numId w:val="46"/>
        </w:numPr>
        <w:rPr>
          <w:b/>
        </w:rPr>
      </w:pPr>
      <w:r>
        <w:rPr>
          <w:b/>
        </w:rPr>
        <w:t>Zona de Explotación de Recursos Naturales no Renovables</w:t>
      </w:r>
    </w:p>
    <w:p w14:paraId="0DBD11B6" w14:textId="53877F69" w:rsidR="005D4FE7" w:rsidRDefault="00E4296D" w:rsidP="005D4FE7">
      <w:pPr>
        <w:pStyle w:val="Sinespaciado"/>
        <w:jc w:val="center"/>
        <w:rPr>
          <w:b/>
        </w:rPr>
      </w:pPr>
      <w:r>
        <w:rPr>
          <w:rFonts w:ascii="Calibri" w:eastAsia="Calibri" w:hAnsi="Calibri" w:cs="Calibri"/>
          <w:lang w:eastAsia="en-US"/>
        </w:rPr>
        <w:object w:dxaOrig="6405" w:dyaOrig="5595" w14:anchorId="7C149E83">
          <v:shape id="_x0000_i1029" type="#_x0000_t75" style="width:319.8pt;height:211.8pt" o:ole="">
            <v:imagedata r:id="rId35" o:title=""/>
          </v:shape>
          <o:OLEObject Type="Embed" ProgID="Visio.Drawing.15" ShapeID="_x0000_i1029" DrawAspect="Content" ObjectID="_1587138732" r:id="rId36"/>
        </w:object>
      </w:r>
    </w:p>
    <w:p w14:paraId="295D2732" w14:textId="77777777" w:rsidR="005D4FE7" w:rsidRPr="00E4296D" w:rsidRDefault="005D4FE7" w:rsidP="005D4FE7">
      <w:pPr>
        <w:pStyle w:val="Ttulo4"/>
        <w:jc w:val="center"/>
        <w:rPr>
          <w:sz w:val="20"/>
        </w:rPr>
      </w:pPr>
      <w:r w:rsidRPr="00E4296D">
        <w:rPr>
          <w:sz w:val="20"/>
        </w:rPr>
        <w:t>Figura 8. Criterios en Zona de Explotación de Recursos Naturales no renovables</w:t>
      </w:r>
    </w:p>
    <w:p w14:paraId="75B565DA" w14:textId="77777777" w:rsidR="005D4FE7" w:rsidRDefault="005D4FE7" w:rsidP="005D4FE7">
      <w:pPr>
        <w:pStyle w:val="Sinespaciado"/>
        <w:rPr>
          <w:b/>
        </w:rPr>
      </w:pPr>
    </w:p>
    <w:p w14:paraId="4B116158" w14:textId="77777777" w:rsidR="005D4FE7" w:rsidRDefault="005D4FE7" w:rsidP="005D4FE7">
      <w:pPr>
        <w:pStyle w:val="Sinespaciado"/>
        <w:numPr>
          <w:ilvl w:val="0"/>
          <w:numId w:val="46"/>
        </w:numPr>
        <w:rPr>
          <w:b/>
        </w:rPr>
      </w:pPr>
      <w:r>
        <w:rPr>
          <w:b/>
        </w:rPr>
        <w:t>Zona de Explotación de Infraestructura Antrópica</w:t>
      </w:r>
    </w:p>
    <w:p w14:paraId="74D03E43" w14:textId="77777777" w:rsidR="005D4FE7" w:rsidRDefault="005D4FE7" w:rsidP="005D4FE7">
      <w:pPr>
        <w:pStyle w:val="Sinespaciado"/>
        <w:jc w:val="center"/>
        <w:rPr>
          <w:rFonts w:ascii="Calibri" w:eastAsia="Calibri" w:hAnsi="Calibri" w:cs="Times New Roman"/>
          <w:lang w:eastAsia="en-US"/>
        </w:rPr>
      </w:pPr>
      <w:r>
        <w:rPr>
          <w:rFonts w:ascii="Calibri" w:eastAsia="Calibri" w:hAnsi="Calibri" w:cs="Times New Roman"/>
          <w:lang w:eastAsia="en-US"/>
        </w:rPr>
        <w:object w:dxaOrig="6180" w:dyaOrig="5355" w14:anchorId="3E11EF5E">
          <v:shape id="_x0000_i1030" type="#_x0000_t75" style="width:310.2pt;height:239.4pt" o:ole="">
            <v:imagedata r:id="rId37" o:title=""/>
          </v:shape>
          <o:OLEObject Type="Embed" ProgID="Visio.Drawing.15" ShapeID="_x0000_i1030" DrawAspect="Content" ObjectID="_1587138733" r:id="rId38"/>
        </w:object>
      </w:r>
    </w:p>
    <w:p w14:paraId="73F1939D" w14:textId="77777777" w:rsidR="005D4FE7" w:rsidRDefault="005D4FE7" w:rsidP="005D4FE7">
      <w:pPr>
        <w:pStyle w:val="Ttulo4"/>
        <w:jc w:val="center"/>
        <w:rPr>
          <w:sz w:val="20"/>
        </w:rPr>
      </w:pPr>
      <w:r w:rsidRPr="00E4296D">
        <w:rPr>
          <w:sz w:val="20"/>
        </w:rPr>
        <w:t>Figura 9. Criterios en Zona de Infraestructura Antrópica</w:t>
      </w:r>
    </w:p>
    <w:p w14:paraId="04E1C902" w14:textId="77777777" w:rsidR="00E4296D" w:rsidRPr="00E4296D" w:rsidRDefault="00E4296D" w:rsidP="00E4296D"/>
    <w:p w14:paraId="15B8D0DE" w14:textId="0F772E7C" w:rsidR="005D4FE7" w:rsidRDefault="005D4FE7" w:rsidP="001A64D8">
      <w:pPr>
        <w:pStyle w:val="Ttulo3"/>
        <w:numPr>
          <w:ilvl w:val="2"/>
          <w:numId w:val="1"/>
        </w:numPr>
      </w:pPr>
      <w:bookmarkStart w:id="22" w:name="_Toc511750036"/>
      <w:r>
        <w:t xml:space="preserve">Definición de </w:t>
      </w:r>
      <w:r w:rsidR="006B430A">
        <w:t>U</w:t>
      </w:r>
      <w:r>
        <w:t xml:space="preserve">nidades de </w:t>
      </w:r>
      <w:r w:rsidR="006B430A">
        <w:t>M</w:t>
      </w:r>
      <w:r>
        <w:t xml:space="preserve">anejo </w:t>
      </w:r>
      <w:r w:rsidR="006B430A">
        <w:t>c</w:t>
      </w:r>
      <w:r>
        <w:t>onsiderando recomendaciones y alternativas de uso</w:t>
      </w:r>
      <w:bookmarkEnd w:id="22"/>
    </w:p>
    <w:p w14:paraId="6E319E9A" w14:textId="77777777" w:rsidR="005D4FE7" w:rsidRPr="00E4296D" w:rsidRDefault="005D4FE7" w:rsidP="005D4FE7">
      <w:pPr>
        <w:jc w:val="both"/>
      </w:pPr>
      <w:r w:rsidRPr="00E4296D">
        <w:t>Una vez establecidas las Zonas Ecológicas Económicas como resultado de la evaluación de la UEE, considerando la integración de los sub-modelos inicialmente generados, se definen unidades de manejo. Estas se derivan del análisis de criterios relacionados a la potencialidad de los recursos, el nivel de conflicto o uso adecuado, las condiciones de accesibilidad y vulnerabilidad a amenazas naturales o a la intervención en los casos que se establezcan una unidad para conservación o restauración y a los sistemas productivos presentes en la provincia que definen la relación económica cultural. Además, se han definido unidades de manejo tomando en cuenta la condición de tenencia de la tierra de nacionalidades indígenas que inciden principalmente en las zonas al interior de Áreas Protegidas.</w:t>
      </w:r>
    </w:p>
    <w:p w14:paraId="009E5E81" w14:textId="77777777" w:rsidR="005D4FE7" w:rsidRDefault="005D4FE7" w:rsidP="005D4FE7">
      <w:pPr>
        <w:jc w:val="both"/>
        <w:rPr>
          <w:rFonts w:cs="Calibri"/>
        </w:rPr>
      </w:pPr>
      <w:r>
        <w:rPr>
          <w:rFonts w:cs="Calibri"/>
        </w:rPr>
        <w:lastRenderedPageBreak/>
        <w:t>Es pertinente anotar que las unidades para la explotación de recursos naturales no renovables relacionados a las actividades petrolera y minera son las que se están explotando actualmente. Sin embargo, se ha evidenciado en la descripción de la</w:t>
      </w:r>
      <w:r w:rsidR="00C04FAA">
        <w:rPr>
          <w:rFonts w:cs="Calibri"/>
        </w:rPr>
        <w:t>s</w:t>
      </w:r>
      <w:r>
        <w:rPr>
          <w:rFonts w:cs="Calibri"/>
        </w:rPr>
        <w:t xml:space="preserve"> zonas y unidades de manejo, aquellas que se intersecan o que tienen influencia de concesiones mineras y bloques petroleros, que en un fut</w:t>
      </w:r>
      <w:r w:rsidR="00072A9F">
        <w:rPr>
          <w:rFonts w:cs="Calibri"/>
        </w:rPr>
        <w:t>u</w:t>
      </w:r>
      <w:r>
        <w:rPr>
          <w:rFonts w:cs="Calibri"/>
        </w:rPr>
        <w:t>ro pueden ser explotadas y que resultarían en un conflicto con las actividades recomendadas en cada zona y unidad en el territorio.</w:t>
      </w:r>
    </w:p>
    <w:p w14:paraId="569C2559" w14:textId="5A528709" w:rsidR="005D4FE7" w:rsidRDefault="005D4FE7" w:rsidP="001A64D8">
      <w:pPr>
        <w:pStyle w:val="Ttulo3"/>
        <w:numPr>
          <w:ilvl w:val="2"/>
          <w:numId w:val="1"/>
        </w:numPr>
      </w:pPr>
      <w:bookmarkStart w:id="23" w:name="_Toc511750037"/>
      <w:r>
        <w:t>Determinación y Evaluación de las Unidades de Manejo</w:t>
      </w:r>
      <w:bookmarkEnd w:id="23"/>
    </w:p>
    <w:p w14:paraId="3F51A0CC" w14:textId="2CF31CCE" w:rsidR="005D4FE7" w:rsidRDefault="005D4FE7" w:rsidP="005D4FE7">
      <w:pPr>
        <w:jc w:val="both"/>
        <w:rPr>
          <w:rFonts w:cs="Calibri"/>
        </w:rPr>
      </w:pPr>
      <w:r>
        <w:rPr>
          <w:rFonts w:cs="Calibri"/>
        </w:rPr>
        <w:t>Una vez definidas las Zonas Ecológicas Económicas, se evalúan las diferentes combinaciones dentro del análisis multi</w:t>
      </w:r>
      <w:r w:rsidR="00DE2664">
        <w:rPr>
          <w:rFonts w:cs="Calibri"/>
        </w:rPr>
        <w:t>-</w:t>
      </w:r>
      <w:r>
        <w:rPr>
          <w:rFonts w:cs="Calibri"/>
        </w:rPr>
        <w:t xml:space="preserve">criterio para determinar los tipos de unidades de manejo por zona. Durante este proceso se consideró la necesidad de definir diferentes niveles de Unidades de Manejo, asociados a cada zona en función a sus características, potencialidades y limitaciones de los sistemas evaluados desde un nivel general hasta un nivel de mayor detalle. </w:t>
      </w:r>
    </w:p>
    <w:p w14:paraId="399292C5" w14:textId="77777777" w:rsidR="005D4FE7" w:rsidRDefault="005D4FE7" w:rsidP="005D4FE7">
      <w:pPr>
        <w:jc w:val="both"/>
        <w:rPr>
          <w:rFonts w:cs="Calibri"/>
        </w:rPr>
      </w:pPr>
      <w:r>
        <w:rPr>
          <w:rFonts w:cs="Calibri"/>
        </w:rPr>
        <w:t>Estos niveles planteados fueron un paso fundamental dentro del proceso ya que por un lado permiten plantear estrategias a diferentes niveles, asociar por ejemplo el nivel 1 de Unidades de Manejo para la definición de políticas, y llegar hasta un nivel 2 y/o 3 para plantear proyectos específicos. Este tema se abordará de forma más detallada en el documento de las Categorías de Ordenamiento Territorial.</w:t>
      </w:r>
    </w:p>
    <w:p w14:paraId="47154F2E" w14:textId="77777777" w:rsidR="005D4FE7" w:rsidRDefault="005D4FE7" w:rsidP="005D4FE7">
      <w:pPr>
        <w:jc w:val="both"/>
        <w:rPr>
          <w:rFonts w:cs="Calibri"/>
        </w:rPr>
      </w:pPr>
      <w:r>
        <w:rPr>
          <w:rFonts w:cs="Calibri"/>
        </w:rPr>
        <w:t>Adicionalmente, estos niveles proporcionan un enfoque metodológico flexible y dinámico que permitirá eventualmente incluir las políticas y proyectos planteados en un sistema de Monitoreo Reporte y Verificación (MRV). Todo ello con el fin de monitorear el avance y progreso de los sistemas.</w:t>
      </w:r>
    </w:p>
    <w:p w14:paraId="178B79B8" w14:textId="77777777" w:rsidR="005D4FE7" w:rsidRDefault="005D4FE7" w:rsidP="005D4FE7">
      <w:pPr>
        <w:jc w:val="both"/>
        <w:rPr>
          <w:rFonts w:cs="Calibri"/>
        </w:rPr>
      </w:pPr>
      <w:r>
        <w:rPr>
          <w:rFonts w:cs="Calibri"/>
        </w:rPr>
        <w:t xml:space="preserve">Como ejemplo, existen estrategias planteadas para pasar de un sistema agrícola con monocultivo hacia una finca integral agroturística: la problemática asociada al monocultivo puede causar erosión del suelo y mayor incidencia de plagas/enfermedades, por lo que las estrategias buscan mejorar las prácticas agrícolas y propiciar la sostenibilidad del sistema para recuperar, mantener, y aumentar la productividad a largo plazo mediante un manejo sostenible. </w:t>
      </w:r>
    </w:p>
    <w:p w14:paraId="5CC951CC" w14:textId="77777777" w:rsidR="005D4FE7" w:rsidRDefault="007129F9" w:rsidP="005D4FE7">
      <w:pPr>
        <w:jc w:val="both"/>
        <w:rPr>
          <w:rFonts w:cs="Calibri"/>
        </w:rPr>
      </w:pPr>
      <w:r>
        <w:rPr>
          <w:rFonts w:cs="Calibri"/>
        </w:rPr>
        <w:t>El cuadro 11</w:t>
      </w:r>
      <w:r w:rsidR="005D4FE7">
        <w:rPr>
          <w:rFonts w:cs="Calibri"/>
        </w:rPr>
        <w:t xml:space="preserve"> muestra las ZEE y los 2 niveles de las Unidades de manejo planteadas.</w:t>
      </w:r>
    </w:p>
    <w:p w14:paraId="3253E3AA" w14:textId="77777777" w:rsidR="005D4FE7" w:rsidRDefault="005D4FE7" w:rsidP="005D4FE7">
      <w:pPr>
        <w:pStyle w:val="Ttulo4"/>
        <w:jc w:val="center"/>
        <w:rPr>
          <w:sz w:val="20"/>
        </w:rPr>
      </w:pPr>
      <w:r w:rsidRPr="00E4296D">
        <w:rPr>
          <w:sz w:val="20"/>
        </w:rPr>
        <w:t>Cuadro 1</w:t>
      </w:r>
      <w:r w:rsidR="007129F9" w:rsidRPr="00E4296D">
        <w:rPr>
          <w:sz w:val="20"/>
        </w:rPr>
        <w:t>1</w:t>
      </w:r>
      <w:r w:rsidRPr="00E4296D">
        <w:rPr>
          <w:sz w:val="20"/>
        </w:rPr>
        <w:t>. Zonas Ecológicas Económicas y sus Unidades de Manejo Nivel 1 y 2</w:t>
      </w:r>
    </w:p>
    <w:tbl>
      <w:tblPr>
        <w:tblW w:w="0" w:type="auto"/>
        <w:jc w:val="center"/>
        <w:tblBorders>
          <w:top w:val="single" w:sz="4" w:space="0" w:color="7F7F7F"/>
          <w:bottom w:val="single" w:sz="4" w:space="0" w:color="7F7F7F"/>
        </w:tblBorders>
        <w:tblLook w:val="04A0" w:firstRow="1" w:lastRow="0" w:firstColumn="1" w:lastColumn="0" w:noHBand="0" w:noVBand="1"/>
      </w:tblPr>
      <w:tblGrid>
        <w:gridCol w:w="1831"/>
        <w:gridCol w:w="1997"/>
        <w:gridCol w:w="4676"/>
      </w:tblGrid>
      <w:tr w:rsidR="005D4FE7" w14:paraId="06CA7FEE" w14:textId="77777777" w:rsidTr="006B430A">
        <w:trPr>
          <w:trHeight w:val="288"/>
          <w:jc w:val="center"/>
        </w:trPr>
        <w:tc>
          <w:tcPr>
            <w:tcW w:w="1831" w:type="dxa"/>
            <w:tcBorders>
              <w:top w:val="single" w:sz="12" w:space="0" w:color="auto"/>
              <w:left w:val="nil"/>
              <w:bottom w:val="single" w:sz="12" w:space="0" w:color="auto"/>
              <w:right w:val="nil"/>
            </w:tcBorders>
            <w:vAlign w:val="center"/>
            <w:hideMark/>
          </w:tcPr>
          <w:p w14:paraId="5751C174" w14:textId="77777777" w:rsidR="005D4FE7" w:rsidRDefault="005D4FE7" w:rsidP="006B430A">
            <w:pPr>
              <w:spacing w:after="0" w:line="240" w:lineRule="auto"/>
              <w:jc w:val="center"/>
              <w:rPr>
                <w:rFonts w:eastAsia="Times New Roman" w:cs="Calibri"/>
                <w:b/>
                <w:bCs/>
                <w:color w:val="000000"/>
                <w:sz w:val="18"/>
                <w:szCs w:val="18"/>
                <w:lang w:eastAsia="es-EC"/>
              </w:rPr>
            </w:pPr>
            <w:r>
              <w:rPr>
                <w:rFonts w:eastAsia="Times New Roman" w:cs="Calibri"/>
                <w:b/>
                <w:bCs/>
                <w:color w:val="000000"/>
                <w:sz w:val="18"/>
                <w:szCs w:val="18"/>
                <w:lang w:eastAsia="es-EC"/>
              </w:rPr>
              <w:t>ZONA ECOLOGICA ECONÓMICA</w:t>
            </w:r>
          </w:p>
        </w:tc>
        <w:tc>
          <w:tcPr>
            <w:tcW w:w="1997" w:type="dxa"/>
            <w:tcBorders>
              <w:top w:val="single" w:sz="12" w:space="0" w:color="auto"/>
              <w:left w:val="nil"/>
              <w:bottom w:val="single" w:sz="12" w:space="0" w:color="auto"/>
              <w:right w:val="nil"/>
            </w:tcBorders>
            <w:vAlign w:val="center"/>
            <w:hideMark/>
          </w:tcPr>
          <w:p w14:paraId="76777107" w14:textId="77777777" w:rsidR="005D4FE7" w:rsidRDefault="005D4FE7" w:rsidP="006B430A">
            <w:pPr>
              <w:spacing w:after="0" w:line="240" w:lineRule="auto"/>
              <w:jc w:val="center"/>
              <w:rPr>
                <w:rFonts w:eastAsia="Times New Roman" w:cs="Calibri"/>
                <w:b/>
                <w:bCs/>
                <w:color w:val="000000"/>
                <w:sz w:val="18"/>
                <w:szCs w:val="18"/>
                <w:lang w:eastAsia="es-EC"/>
              </w:rPr>
            </w:pPr>
            <w:r>
              <w:rPr>
                <w:rFonts w:eastAsia="Times New Roman" w:cs="Calibri"/>
                <w:b/>
                <w:bCs/>
                <w:color w:val="000000"/>
                <w:sz w:val="18"/>
                <w:szCs w:val="18"/>
                <w:lang w:eastAsia="es-EC"/>
              </w:rPr>
              <w:t>UNIDAD DE MANEJO NIVEL 1</w:t>
            </w:r>
          </w:p>
        </w:tc>
        <w:tc>
          <w:tcPr>
            <w:tcW w:w="4676" w:type="dxa"/>
            <w:tcBorders>
              <w:top w:val="single" w:sz="12" w:space="0" w:color="auto"/>
              <w:left w:val="nil"/>
              <w:bottom w:val="single" w:sz="12" w:space="0" w:color="auto"/>
              <w:right w:val="nil"/>
            </w:tcBorders>
            <w:vAlign w:val="center"/>
            <w:hideMark/>
          </w:tcPr>
          <w:p w14:paraId="5F381D57" w14:textId="77777777" w:rsidR="005D4FE7" w:rsidRDefault="005D4FE7" w:rsidP="006B430A">
            <w:pPr>
              <w:spacing w:after="0" w:line="240" w:lineRule="auto"/>
              <w:jc w:val="center"/>
              <w:rPr>
                <w:rFonts w:eastAsia="Times New Roman" w:cs="Calibri"/>
                <w:b/>
                <w:bCs/>
                <w:color w:val="000000"/>
                <w:sz w:val="18"/>
                <w:szCs w:val="18"/>
                <w:lang w:eastAsia="es-EC"/>
              </w:rPr>
            </w:pPr>
            <w:r>
              <w:rPr>
                <w:rFonts w:eastAsia="Times New Roman" w:cs="Calibri"/>
                <w:b/>
                <w:bCs/>
                <w:color w:val="000000"/>
                <w:sz w:val="18"/>
                <w:szCs w:val="18"/>
                <w:lang w:eastAsia="es-EC"/>
              </w:rPr>
              <w:t>UNIDAD DE MANEJO NIVEL 2</w:t>
            </w:r>
          </w:p>
        </w:tc>
      </w:tr>
      <w:tr w:rsidR="005D4FE7" w14:paraId="4FD371B5" w14:textId="77777777" w:rsidTr="006B430A">
        <w:trPr>
          <w:trHeight w:val="288"/>
          <w:jc w:val="center"/>
        </w:trPr>
        <w:tc>
          <w:tcPr>
            <w:tcW w:w="1831" w:type="dxa"/>
            <w:vMerge w:val="restart"/>
            <w:tcBorders>
              <w:top w:val="single" w:sz="12" w:space="0" w:color="auto"/>
              <w:left w:val="nil"/>
              <w:bottom w:val="single" w:sz="4" w:space="0" w:color="7F7F7F"/>
              <w:right w:val="nil"/>
            </w:tcBorders>
            <w:vAlign w:val="center"/>
            <w:hideMark/>
          </w:tcPr>
          <w:p w14:paraId="219A8177" w14:textId="77777777" w:rsidR="005D4FE7" w:rsidRDefault="005D4FE7" w:rsidP="006B430A">
            <w:pPr>
              <w:spacing w:after="0" w:line="240" w:lineRule="auto"/>
              <w:jc w:val="center"/>
              <w:rPr>
                <w:rFonts w:eastAsia="Times New Roman" w:cs="Calibri"/>
                <w:b/>
                <w:bCs/>
                <w:color w:val="000000"/>
                <w:sz w:val="18"/>
                <w:szCs w:val="18"/>
                <w:lang w:eastAsia="es-EC"/>
              </w:rPr>
            </w:pPr>
            <w:r>
              <w:rPr>
                <w:rFonts w:eastAsia="Times New Roman" w:cs="Calibri"/>
                <w:b/>
                <w:bCs/>
                <w:color w:val="000000"/>
                <w:sz w:val="18"/>
                <w:szCs w:val="18"/>
                <w:lang w:eastAsia="es-EC"/>
              </w:rPr>
              <w:t>ZONA PARA CONSERVACIÓN</w:t>
            </w:r>
          </w:p>
        </w:tc>
        <w:tc>
          <w:tcPr>
            <w:tcW w:w="1997" w:type="dxa"/>
            <w:tcBorders>
              <w:top w:val="single" w:sz="12" w:space="0" w:color="auto"/>
              <w:left w:val="nil"/>
              <w:bottom w:val="single" w:sz="4" w:space="0" w:color="7F7F7F"/>
              <w:right w:val="nil"/>
            </w:tcBorders>
            <w:vAlign w:val="center"/>
            <w:hideMark/>
          </w:tcPr>
          <w:p w14:paraId="3F6567F4"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CONSERVACION DE RECURSO HÍDRICO</w:t>
            </w:r>
          </w:p>
        </w:tc>
        <w:tc>
          <w:tcPr>
            <w:tcW w:w="4676" w:type="dxa"/>
            <w:tcBorders>
              <w:top w:val="single" w:sz="12" w:space="0" w:color="auto"/>
              <w:left w:val="nil"/>
              <w:bottom w:val="single" w:sz="4" w:space="0" w:color="7F7F7F"/>
              <w:right w:val="nil"/>
            </w:tcBorders>
            <w:vAlign w:val="center"/>
            <w:hideMark/>
          </w:tcPr>
          <w:p w14:paraId="3051DE8C"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conservación - cuerpos de agua</w:t>
            </w:r>
          </w:p>
        </w:tc>
      </w:tr>
      <w:tr w:rsidR="005D4FE7" w14:paraId="3ED76B80"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7DBE0637" w14:textId="77777777" w:rsidR="005D4FE7" w:rsidRDefault="005D4FE7" w:rsidP="006B430A">
            <w:pPr>
              <w:spacing w:after="0" w:line="240" w:lineRule="auto"/>
              <w:rPr>
                <w:rFonts w:eastAsia="Times New Roman" w:cs="Calibri"/>
                <w:b/>
                <w:bCs/>
                <w:color w:val="000000"/>
                <w:sz w:val="18"/>
                <w:szCs w:val="18"/>
                <w:lang w:eastAsia="es-EC"/>
              </w:rPr>
            </w:pPr>
          </w:p>
        </w:tc>
        <w:tc>
          <w:tcPr>
            <w:tcW w:w="1997" w:type="dxa"/>
            <w:vMerge w:val="restart"/>
            <w:tcBorders>
              <w:top w:val="nil"/>
              <w:left w:val="nil"/>
              <w:bottom w:val="nil"/>
              <w:right w:val="nil"/>
            </w:tcBorders>
            <w:vAlign w:val="center"/>
            <w:hideMark/>
          </w:tcPr>
          <w:p w14:paraId="7E016789"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CONSERVACION DENTRO DE AREAS PROTEGIDAS COMPETENCIA DE LOS GAD</w:t>
            </w:r>
          </w:p>
        </w:tc>
        <w:tc>
          <w:tcPr>
            <w:tcW w:w="4676" w:type="dxa"/>
            <w:tcBorders>
              <w:top w:val="nil"/>
              <w:left w:val="nil"/>
              <w:bottom w:val="nil"/>
              <w:right w:val="nil"/>
            </w:tcBorders>
            <w:vAlign w:val="center"/>
            <w:hideMark/>
          </w:tcPr>
          <w:p w14:paraId="16EDE0D8"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conservación con fragilidad ecosistémica</w:t>
            </w:r>
          </w:p>
        </w:tc>
      </w:tr>
      <w:tr w:rsidR="005D4FE7" w14:paraId="4A4859AF"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6943EDB5"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nil"/>
              <w:left w:val="nil"/>
              <w:bottom w:val="nil"/>
              <w:right w:val="nil"/>
            </w:tcBorders>
            <w:vAlign w:val="center"/>
            <w:hideMark/>
          </w:tcPr>
          <w:p w14:paraId="6E031B48"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single" w:sz="4" w:space="0" w:color="7F7F7F"/>
              <w:left w:val="nil"/>
              <w:bottom w:val="single" w:sz="4" w:space="0" w:color="7F7F7F"/>
              <w:right w:val="nil"/>
            </w:tcBorders>
            <w:vAlign w:val="center"/>
            <w:hideMark/>
          </w:tcPr>
          <w:p w14:paraId="083A93E4"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conservación con vulnerabilidad a amenazas naturales</w:t>
            </w:r>
          </w:p>
        </w:tc>
      </w:tr>
      <w:tr w:rsidR="005D4FE7" w14:paraId="04DC19C0"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54A56FD5"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nil"/>
              <w:left w:val="nil"/>
              <w:bottom w:val="nil"/>
              <w:right w:val="nil"/>
            </w:tcBorders>
            <w:vAlign w:val="center"/>
            <w:hideMark/>
          </w:tcPr>
          <w:p w14:paraId="69C00F60"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nil"/>
              <w:left w:val="nil"/>
              <w:bottom w:val="nil"/>
              <w:right w:val="nil"/>
            </w:tcBorders>
            <w:vAlign w:val="center"/>
            <w:hideMark/>
          </w:tcPr>
          <w:p w14:paraId="081ABD48"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conservación con vulnerabilidad a amenazas naturales y fragilidad ecosistémica</w:t>
            </w:r>
          </w:p>
        </w:tc>
      </w:tr>
      <w:tr w:rsidR="005D4FE7" w14:paraId="0CCA537E"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0AD47CC5"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nil"/>
              <w:left w:val="nil"/>
              <w:bottom w:val="nil"/>
              <w:right w:val="nil"/>
            </w:tcBorders>
            <w:vAlign w:val="center"/>
            <w:hideMark/>
          </w:tcPr>
          <w:p w14:paraId="14C356E1"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single" w:sz="4" w:space="0" w:color="7F7F7F"/>
              <w:left w:val="nil"/>
              <w:bottom w:val="single" w:sz="4" w:space="0" w:color="7F7F7F"/>
              <w:right w:val="nil"/>
            </w:tcBorders>
            <w:vAlign w:val="center"/>
            <w:hideMark/>
          </w:tcPr>
          <w:p w14:paraId="24E8A9E4"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conservación con vulnerabilidad a intervención</w:t>
            </w:r>
          </w:p>
        </w:tc>
      </w:tr>
      <w:tr w:rsidR="005D4FE7" w14:paraId="6AFF5B14"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48F1BD13"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nil"/>
              <w:left w:val="nil"/>
              <w:bottom w:val="nil"/>
              <w:right w:val="nil"/>
            </w:tcBorders>
            <w:vAlign w:val="center"/>
            <w:hideMark/>
          </w:tcPr>
          <w:p w14:paraId="7CEF537F"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nil"/>
              <w:left w:val="nil"/>
              <w:bottom w:val="nil"/>
              <w:right w:val="nil"/>
            </w:tcBorders>
            <w:vAlign w:val="center"/>
            <w:hideMark/>
          </w:tcPr>
          <w:p w14:paraId="046327ED"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conservación sin vulnerabilidad</w:t>
            </w:r>
          </w:p>
        </w:tc>
      </w:tr>
      <w:tr w:rsidR="005D4FE7" w14:paraId="6515A097"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61560001" w14:textId="77777777" w:rsidR="005D4FE7" w:rsidRDefault="005D4FE7" w:rsidP="006B430A">
            <w:pPr>
              <w:spacing w:after="0" w:line="240" w:lineRule="auto"/>
              <w:rPr>
                <w:rFonts w:eastAsia="Times New Roman" w:cs="Calibri"/>
                <w:b/>
                <w:bCs/>
                <w:color w:val="000000"/>
                <w:sz w:val="18"/>
                <w:szCs w:val="18"/>
                <w:lang w:eastAsia="es-EC"/>
              </w:rPr>
            </w:pPr>
          </w:p>
        </w:tc>
        <w:tc>
          <w:tcPr>
            <w:tcW w:w="1997" w:type="dxa"/>
            <w:vMerge w:val="restart"/>
            <w:tcBorders>
              <w:top w:val="single" w:sz="4" w:space="0" w:color="7F7F7F"/>
              <w:left w:val="nil"/>
              <w:bottom w:val="single" w:sz="4" w:space="0" w:color="7F7F7F"/>
              <w:right w:val="nil"/>
            </w:tcBorders>
            <w:vAlign w:val="center"/>
            <w:hideMark/>
          </w:tcPr>
          <w:p w14:paraId="3B4B1C60"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CONSERVACIÓN DENTRO DE BOSQUES Y VEGETACIÓN PROTECTORES</w:t>
            </w:r>
          </w:p>
        </w:tc>
        <w:tc>
          <w:tcPr>
            <w:tcW w:w="4676" w:type="dxa"/>
            <w:tcBorders>
              <w:top w:val="single" w:sz="4" w:space="0" w:color="7F7F7F"/>
              <w:left w:val="nil"/>
              <w:bottom w:val="single" w:sz="4" w:space="0" w:color="7F7F7F"/>
              <w:right w:val="nil"/>
            </w:tcBorders>
            <w:vAlign w:val="center"/>
            <w:hideMark/>
          </w:tcPr>
          <w:p w14:paraId="4B8C6BF0"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conservación - erial/sin cobertura vegetal</w:t>
            </w:r>
          </w:p>
        </w:tc>
      </w:tr>
      <w:tr w:rsidR="005D4FE7" w14:paraId="37CE878D"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09BEA8DC"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single" w:sz="4" w:space="0" w:color="7F7F7F"/>
              <w:left w:val="nil"/>
              <w:bottom w:val="single" w:sz="4" w:space="0" w:color="7F7F7F"/>
              <w:right w:val="nil"/>
            </w:tcBorders>
            <w:vAlign w:val="center"/>
            <w:hideMark/>
          </w:tcPr>
          <w:p w14:paraId="7260B7E4"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nil"/>
              <w:left w:val="nil"/>
              <w:bottom w:val="nil"/>
              <w:right w:val="nil"/>
            </w:tcBorders>
            <w:vAlign w:val="center"/>
            <w:hideMark/>
          </w:tcPr>
          <w:p w14:paraId="037B99F9"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conservación con fragilidad ecosistémica</w:t>
            </w:r>
          </w:p>
        </w:tc>
      </w:tr>
      <w:tr w:rsidR="005D4FE7" w14:paraId="4B242536"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0932F881"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single" w:sz="4" w:space="0" w:color="7F7F7F"/>
              <w:left w:val="nil"/>
              <w:bottom w:val="single" w:sz="4" w:space="0" w:color="7F7F7F"/>
              <w:right w:val="nil"/>
            </w:tcBorders>
            <w:vAlign w:val="center"/>
            <w:hideMark/>
          </w:tcPr>
          <w:p w14:paraId="03741CE5"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single" w:sz="4" w:space="0" w:color="7F7F7F"/>
              <w:left w:val="nil"/>
              <w:bottom w:val="single" w:sz="4" w:space="0" w:color="7F7F7F"/>
              <w:right w:val="nil"/>
            </w:tcBorders>
            <w:vAlign w:val="center"/>
            <w:hideMark/>
          </w:tcPr>
          <w:p w14:paraId="1885413B"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conservación con vulnerabilidad a amenazas naturales</w:t>
            </w:r>
          </w:p>
        </w:tc>
      </w:tr>
      <w:tr w:rsidR="005D4FE7" w14:paraId="5FE959A3"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44B46BF9"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single" w:sz="4" w:space="0" w:color="7F7F7F"/>
              <w:left w:val="nil"/>
              <w:bottom w:val="single" w:sz="4" w:space="0" w:color="7F7F7F"/>
              <w:right w:val="nil"/>
            </w:tcBorders>
            <w:vAlign w:val="center"/>
            <w:hideMark/>
          </w:tcPr>
          <w:p w14:paraId="589F03C0"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nil"/>
              <w:left w:val="nil"/>
              <w:bottom w:val="nil"/>
              <w:right w:val="nil"/>
            </w:tcBorders>
            <w:vAlign w:val="center"/>
            <w:hideMark/>
          </w:tcPr>
          <w:p w14:paraId="675FC3D9"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conservación con vulnerabilidad a amenazas naturales y fragilidad ecosistémica</w:t>
            </w:r>
          </w:p>
        </w:tc>
      </w:tr>
      <w:tr w:rsidR="005D4FE7" w14:paraId="5B65253C"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16209B15"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single" w:sz="4" w:space="0" w:color="7F7F7F"/>
              <w:left w:val="nil"/>
              <w:bottom w:val="single" w:sz="4" w:space="0" w:color="7F7F7F"/>
              <w:right w:val="nil"/>
            </w:tcBorders>
            <w:vAlign w:val="center"/>
            <w:hideMark/>
          </w:tcPr>
          <w:p w14:paraId="7BEA3870"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single" w:sz="4" w:space="0" w:color="7F7F7F"/>
              <w:left w:val="nil"/>
              <w:bottom w:val="single" w:sz="4" w:space="0" w:color="7F7F7F"/>
              <w:right w:val="nil"/>
            </w:tcBorders>
            <w:vAlign w:val="center"/>
            <w:hideMark/>
          </w:tcPr>
          <w:p w14:paraId="63840949"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conservación con vulnerabilidad a intervención</w:t>
            </w:r>
          </w:p>
        </w:tc>
      </w:tr>
      <w:tr w:rsidR="005D4FE7" w14:paraId="2FF9848E"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52526854"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single" w:sz="4" w:space="0" w:color="7F7F7F"/>
              <w:left w:val="nil"/>
              <w:bottom w:val="single" w:sz="4" w:space="0" w:color="7F7F7F"/>
              <w:right w:val="nil"/>
            </w:tcBorders>
            <w:vAlign w:val="center"/>
            <w:hideMark/>
          </w:tcPr>
          <w:p w14:paraId="3E79502F"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nil"/>
              <w:left w:val="nil"/>
              <w:bottom w:val="nil"/>
              <w:right w:val="nil"/>
            </w:tcBorders>
            <w:vAlign w:val="center"/>
            <w:hideMark/>
          </w:tcPr>
          <w:p w14:paraId="4F05E39B"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conservación con vulnerabilidad a intervención y amenazas naturales</w:t>
            </w:r>
          </w:p>
        </w:tc>
      </w:tr>
      <w:tr w:rsidR="005D4FE7" w14:paraId="72812A3F"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125F0DDC"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single" w:sz="4" w:space="0" w:color="7F7F7F"/>
              <w:left w:val="nil"/>
              <w:bottom w:val="single" w:sz="4" w:space="0" w:color="7F7F7F"/>
              <w:right w:val="nil"/>
            </w:tcBorders>
            <w:vAlign w:val="center"/>
            <w:hideMark/>
          </w:tcPr>
          <w:p w14:paraId="63A37554"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single" w:sz="4" w:space="0" w:color="7F7F7F"/>
              <w:left w:val="nil"/>
              <w:bottom w:val="single" w:sz="4" w:space="0" w:color="7F7F7F"/>
              <w:right w:val="nil"/>
            </w:tcBorders>
            <w:vAlign w:val="center"/>
            <w:hideMark/>
          </w:tcPr>
          <w:p w14:paraId="10D91181"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conservación con vulnerabilidad a intervención y fragilidad ecosistémica</w:t>
            </w:r>
          </w:p>
        </w:tc>
      </w:tr>
      <w:tr w:rsidR="005D4FE7" w14:paraId="1E372CE6"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603EAF6A"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single" w:sz="4" w:space="0" w:color="7F7F7F"/>
              <w:left w:val="nil"/>
              <w:bottom w:val="single" w:sz="4" w:space="0" w:color="7F7F7F"/>
              <w:right w:val="nil"/>
            </w:tcBorders>
            <w:vAlign w:val="center"/>
            <w:hideMark/>
          </w:tcPr>
          <w:p w14:paraId="5FDC7183"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nil"/>
              <w:left w:val="nil"/>
              <w:bottom w:val="nil"/>
              <w:right w:val="nil"/>
            </w:tcBorders>
            <w:vAlign w:val="center"/>
            <w:hideMark/>
          </w:tcPr>
          <w:p w14:paraId="26FBA008"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conservación con vulnerabilidad a intervención, amenazas naturales y fragilidad ecosistémica</w:t>
            </w:r>
          </w:p>
        </w:tc>
      </w:tr>
      <w:tr w:rsidR="005D4FE7" w14:paraId="6B025E5E"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45C22CCD"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single" w:sz="4" w:space="0" w:color="7F7F7F"/>
              <w:left w:val="nil"/>
              <w:bottom w:val="single" w:sz="4" w:space="0" w:color="7F7F7F"/>
              <w:right w:val="nil"/>
            </w:tcBorders>
            <w:vAlign w:val="center"/>
            <w:hideMark/>
          </w:tcPr>
          <w:p w14:paraId="453D859F"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single" w:sz="4" w:space="0" w:color="7F7F7F"/>
              <w:left w:val="nil"/>
              <w:bottom w:val="single" w:sz="4" w:space="0" w:color="7F7F7F"/>
              <w:right w:val="nil"/>
            </w:tcBorders>
            <w:vAlign w:val="center"/>
            <w:hideMark/>
          </w:tcPr>
          <w:p w14:paraId="643BF3BC"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conservación sin vulnerabilidad</w:t>
            </w:r>
          </w:p>
        </w:tc>
      </w:tr>
      <w:tr w:rsidR="005D4FE7" w14:paraId="5C9FDC24"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54EB2BA4" w14:textId="77777777" w:rsidR="005D4FE7" w:rsidRDefault="005D4FE7" w:rsidP="006B430A">
            <w:pPr>
              <w:spacing w:after="0" w:line="240" w:lineRule="auto"/>
              <w:rPr>
                <w:rFonts w:eastAsia="Times New Roman" w:cs="Calibri"/>
                <w:b/>
                <w:bCs/>
                <w:color w:val="000000"/>
                <w:sz w:val="18"/>
                <w:szCs w:val="18"/>
                <w:lang w:eastAsia="es-EC"/>
              </w:rPr>
            </w:pPr>
          </w:p>
        </w:tc>
        <w:tc>
          <w:tcPr>
            <w:tcW w:w="1997" w:type="dxa"/>
            <w:vMerge w:val="restart"/>
            <w:tcBorders>
              <w:top w:val="nil"/>
              <w:left w:val="nil"/>
              <w:bottom w:val="nil"/>
              <w:right w:val="nil"/>
            </w:tcBorders>
            <w:vAlign w:val="center"/>
            <w:hideMark/>
          </w:tcPr>
          <w:p w14:paraId="5CF61735"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CONSERVACIÓN DENTRO DE PANE</w:t>
            </w:r>
          </w:p>
        </w:tc>
        <w:tc>
          <w:tcPr>
            <w:tcW w:w="4676" w:type="dxa"/>
            <w:tcBorders>
              <w:top w:val="nil"/>
              <w:left w:val="nil"/>
              <w:bottom w:val="nil"/>
              <w:right w:val="nil"/>
            </w:tcBorders>
            <w:vAlign w:val="center"/>
            <w:hideMark/>
          </w:tcPr>
          <w:p w14:paraId="67E523EB"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conservación - erial/sin cobertura vegetal</w:t>
            </w:r>
          </w:p>
        </w:tc>
      </w:tr>
      <w:tr w:rsidR="005D4FE7" w14:paraId="1D3724CF"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7BCD2EE3"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nil"/>
              <w:left w:val="nil"/>
              <w:bottom w:val="nil"/>
              <w:right w:val="nil"/>
            </w:tcBorders>
            <w:vAlign w:val="center"/>
            <w:hideMark/>
          </w:tcPr>
          <w:p w14:paraId="098CA431"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single" w:sz="4" w:space="0" w:color="7F7F7F"/>
              <w:left w:val="nil"/>
              <w:bottom w:val="single" w:sz="4" w:space="0" w:color="7F7F7F"/>
              <w:right w:val="nil"/>
            </w:tcBorders>
            <w:vAlign w:val="center"/>
            <w:hideMark/>
          </w:tcPr>
          <w:p w14:paraId="7383AAAA"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conservación con fragilidad ecosistémica</w:t>
            </w:r>
          </w:p>
        </w:tc>
      </w:tr>
      <w:tr w:rsidR="005D4FE7" w14:paraId="43C0E7FF"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678BE626"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nil"/>
              <w:left w:val="nil"/>
              <w:bottom w:val="nil"/>
              <w:right w:val="nil"/>
            </w:tcBorders>
            <w:vAlign w:val="center"/>
            <w:hideMark/>
          </w:tcPr>
          <w:p w14:paraId="7D092E8C"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nil"/>
              <w:left w:val="nil"/>
              <w:bottom w:val="nil"/>
              <w:right w:val="nil"/>
            </w:tcBorders>
            <w:vAlign w:val="center"/>
            <w:hideMark/>
          </w:tcPr>
          <w:p w14:paraId="644B9C88"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conservación con vulnerabilidad a amenazas naturales</w:t>
            </w:r>
          </w:p>
        </w:tc>
      </w:tr>
      <w:tr w:rsidR="005D4FE7" w14:paraId="3F83DBD2"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5A90EC44"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nil"/>
              <w:left w:val="nil"/>
              <w:bottom w:val="nil"/>
              <w:right w:val="nil"/>
            </w:tcBorders>
            <w:vAlign w:val="center"/>
            <w:hideMark/>
          </w:tcPr>
          <w:p w14:paraId="04C4C340"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single" w:sz="4" w:space="0" w:color="7F7F7F"/>
              <w:left w:val="nil"/>
              <w:bottom w:val="single" w:sz="4" w:space="0" w:color="7F7F7F"/>
              <w:right w:val="nil"/>
            </w:tcBorders>
            <w:vAlign w:val="center"/>
            <w:hideMark/>
          </w:tcPr>
          <w:p w14:paraId="0B8319DD"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conservación con vulnerabilidad a amenazas naturales y fragilidad ecosistémica</w:t>
            </w:r>
          </w:p>
        </w:tc>
      </w:tr>
      <w:tr w:rsidR="005D4FE7" w14:paraId="47015506"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4094EB65"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nil"/>
              <w:left w:val="nil"/>
              <w:bottom w:val="nil"/>
              <w:right w:val="nil"/>
            </w:tcBorders>
            <w:vAlign w:val="center"/>
            <w:hideMark/>
          </w:tcPr>
          <w:p w14:paraId="2C174EF2"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nil"/>
              <w:left w:val="nil"/>
              <w:bottom w:val="nil"/>
              <w:right w:val="nil"/>
            </w:tcBorders>
            <w:vAlign w:val="center"/>
            <w:hideMark/>
          </w:tcPr>
          <w:p w14:paraId="153C57CF"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conservación con vulnerabilidad a intervención</w:t>
            </w:r>
          </w:p>
        </w:tc>
      </w:tr>
      <w:tr w:rsidR="005D4FE7" w14:paraId="1C835E95"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1927A332"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nil"/>
              <w:left w:val="nil"/>
              <w:bottom w:val="nil"/>
              <w:right w:val="nil"/>
            </w:tcBorders>
            <w:vAlign w:val="center"/>
            <w:hideMark/>
          </w:tcPr>
          <w:p w14:paraId="20AC6ABD"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single" w:sz="4" w:space="0" w:color="7F7F7F"/>
              <w:left w:val="nil"/>
              <w:bottom w:val="single" w:sz="4" w:space="0" w:color="7F7F7F"/>
              <w:right w:val="nil"/>
            </w:tcBorders>
            <w:vAlign w:val="center"/>
            <w:hideMark/>
          </w:tcPr>
          <w:p w14:paraId="1187A9A2"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conservación con vulnerabilidad a intervención y amenazas naturales</w:t>
            </w:r>
          </w:p>
        </w:tc>
      </w:tr>
      <w:tr w:rsidR="005D4FE7" w14:paraId="752A6474"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76D02C7A"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nil"/>
              <w:left w:val="nil"/>
              <w:bottom w:val="nil"/>
              <w:right w:val="nil"/>
            </w:tcBorders>
            <w:vAlign w:val="center"/>
            <w:hideMark/>
          </w:tcPr>
          <w:p w14:paraId="2B4746EC"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nil"/>
              <w:left w:val="nil"/>
              <w:bottom w:val="nil"/>
              <w:right w:val="nil"/>
            </w:tcBorders>
            <w:vAlign w:val="center"/>
            <w:hideMark/>
          </w:tcPr>
          <w:p w14:paraId="68789649"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conservación con vulnerabilidad a intervención y fragilidad ecosistémica</w:t>
            </w:r>
          </w:p>
        </w:tc>
      </w:tr>
      <w:tr w:rsidR="005D4FE7" w14:paraId="485B2AF1"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765CB298"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nil"/>
              <w:left w:val="nil"/>
              <w:bottom w:val="nil"/>
              <w:right w:val="nil"/>
            </w:tcBorders>
            <w:vAlign w:val="center"/>
            <w:hideMark/>
          </w:tcPr>
          <w:p w14:paraId="5D3C662E"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single" w:sz="4" w:space="0" w:color="7F7F7F"/>
              <w:left w:val="nil"/>
              <w:bottom w:val="single" w:sz="4" w:space="0" w:color="7F7F7F"/>
              <w:right w:val="nil"/>
            </w:tcBorders>
            <w:vAlign w:val="center"/>
            <w:hideMark/>
          </w:tcPr>
          <w:p w14:paraId="7128E161"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conservación con vulnerabilidad a intervención, amenazas naturales y fragilidad ecosistémica</w:t>
            </w:r>
          </w:p>
        </w:tc>
      </w:tr>
      <w:tr w:rsidR="005D4FE7" w14:paraId="0A414746"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6C8B3E2F"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nil"/>
              <w:left w:val="nil"/>
              <w:bottom w:val="nil"/>
              <w:right w:val="nil"/>
            </w:tcBorders>
            <w:vAlign w:val="center"/>
            <w:hideMark/>
          </w:tcPr>
          <w:p w14:paraId="34DD7AB9"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nil"/>
              <w:left w:val="nil"/>
              <w:bottom w:val="nil"/>
              <w:right w:val="nil"/>
            </w:tcBorders>
            <w:vAlign w:val="center"/>
            <w:hideMark/>
          </w:tcPr>
          <w:p w14:paraId="2FB9E98B"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conservación sin vulnerabilidad</w:t>
            </w:r>
          </w:p>
        </w:tc>
      </w:tr>
      <w:tr w:rsidR="005D4FE7" w14:paraId="42C97F80"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055810BD" w14:textId="77777777" w:rsidR="005D4FE7" w:rsidRDefault="005D4FE7" w:rsidP="006B430A">
            <w:pPr>
              <w:spacing w:after="0" w:line="240" w:lineRule="auto"/>
              <w:rPr>
                <w:rFonts w:eastAsia="Times New Roman" w:cs="Calibri"/>
                <w:b/>
                <w:bCs/>
                <w:color w:val="000000"/>
                <w:sz w:val="18"/>
                <w:szCs w:val="18"/>
                <w:lang w:eastAsia="es-EC"/>
              </w:rPr>
            </w:pPr>
          </w:p>
        </w:tc>
        <w:tc>
          <w:tcPr>
            <w:tcW w:w="1997" w:type="dxa"/>
            <w:vMerge w:val="restart"/>
            <w:tcBorders>
              <w:top w:val="single" w:sz="4" w:space="0" w:color="7F7F7F"/>
              <w:left w:val="nil"/>
              <w:bottom w:val="single" w:sz="4" w:space="0" w:color="7F7F7F"/>
              <w:right w:val="nil"/>
            </w:tcBorders>
            <w:vAlign w:val="center"/>
            <w:hideMark/>
          </w:tcPr>
          <w:p w14:paraId="1E86E101"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CONSERVACIÓN FUERA DE ÁREAS PROTEGIDAS</w:t>
            </w:r>
          </w:p>
        </w:tc>
        <w:tc>
          <w:tcPr>
            <w:tcW w:w="4676" w:type="dxa"/>
            <w:tcBorders>
              <w:top w:val="single" w:sz="4" w:space="0" w:color="7F7F7F"/>
              <w:left w:val="nil"/>
              <w:bottom w:val="single" w:sz="4" w:space="0" w:color="7F7F7F"/>
              <w:right w:val="nil"/>
            </w:tcBorders>
            <w:vAlign w:val="center"/>
            <w:hideMark/>
          </w:tcPr>
          <w:p w14:paraId="37729BA3"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conservación - erial/sin cobertura vegetal</w:t>
            </w:r>
          </w:p>
        </w:tc>
      </w:tr>
      <w:tr w:rsidR="005D4FE7" w14:paraId="0FEA3810"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472D2FAF"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single" w:sz="4" w:space="0" w:color="7F7F7F"/>
              <w:left w:val="nil"/>
              <w:bottom w:val="single" w:sz="4" w:space="0" w:color="7F7F7F"/>
              <w:right w:val="nil"/>
            </w:tcBorders>
            <w:vAlign w:val="center"/>
            <w:hideMark/>
          </w:tcPr>
          <w:p w14:paraId="2B8B32C7"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nil"/>
              <w:left w:val="nil"/>
              <w:bottom w:val="nil"/>
              <w:right w:val="nil"/>
            </w:tcBorders>
            <w:vAlign w:val="center"/>
            <w:hideMark/>
          </w:tcPr>
          <w:p w14:paraId="1627CCD8"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conservación con fragilidad ecosistémica</w:t>
            </w:r>
          </w:p>
        </w:tc>
      </w:tr>
      <w:tr w:rsidR="005D4FE7" w14:paraId="3D11C215"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27757D21"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single" w:sz="4" w:space="0" w:color="7F7F7F"/>
              <w:left w:val="nil"/>
              <w:bottom w:val="single" w:sz="4" w:space="0" w:color="7F7F7F"/>
              <w:right w:val="nil"/>
            </w:tcBorders>
            <w:vAlign w:val="center"/>
            <w:hideMark/>
          </w:tcPr>
          <w:p w14:paraId="614E211F"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single" w:sz="4" w:space="0" w:color="7F7F7F"/>
              <w:left w:val="nil"/>
              <w:bottom w:val="single" w:sz="4" w:space="0" w:color="7F7F7F"/>
              <w:right w:val="nil"/>
            </w:tcBorders>
            <w:vAlign w:val="center"/>
            <w:hideMark/>
          </w:tcPr>
          <w:p w14:paraId="0D597CB4"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conservación con vulnerabilidad a amenazas naturales</w:t>
            </w:r>
          </w:p>
        </w:tc>
      </w:tr>
      <w:tr w:rsidR="005D4FE7" w14:paraId="27350854"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6D4F7E69"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single" w:sz="4" w:space="0" w:color="7F7F7F"/>
              <w:left w:val="nil"/>
              <w:bottom w:val="single" w:sz="4" w:space="0" w:color="7F7F7F"/>
              <w:right w:val="nil"/>
            </w:tcBorders>
            <w:vAlign w:val="center"/>
            <w:hideMark/>
          </w:tcPr>
          <w:p w14:paraId="1DB179BC"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nil"/>
              <w:left w:val="nil"/>
              <w:bottom w:val="nil"/>
              <w:right w:val="nil"/>
            </w:tcBorders>
            <w:vAlign w:val="center"/>
            <w:hideMark/>
          </w:tcPr>
          <w:p w14:paraId="3C97D0E0"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conservación con vulnerabilidad a amenazas naturales y fragilidad ecosistémica</w:t>
            </w:r>
          </w:p>
        </w:tc>
      </w:tr>
      <w:tr w:rsidR="005D4FE7" w14:paraId="25FBC12D"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388D4805"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single" w:sz="4" w:space="0" w:color="7F7F7F"/>
              <w:left w:val="nil"/>
              <w:bottom w:val="single" w:sz="4" w:space="0" w:color="7F7F7F"/>
              <w:right w:val="nil"/>
            </w:tcBorders>
            <w:vAlign w:val="center"/>
            <w:hideMark/>
          </w:tcPr>
          <w:p w14:paraId="1F10C8ED"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single" w:sz="4" w:space="0" w:color="7F7F7F"/>
              <w:left w:val="nil"/>
              <w:bottom w:val="single" w:sz="4" w:space="0" w:color="7F7F7F"/>
              <w:right w:val="nil"/>
            </w:tcBorders>
            <w:vAlign w:val="center"/>
            <w:hideMark/>
          </w:tcPr>
          <w:p w14:paraId="61F8EF28"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conservación con vulnerabilidad a intervención</w:t>
            </w:r>
          </w:p>
        </w:tc>
      </w:tr>
      <w:tr w:rsidR="005D4FE7" w14:paraId="70F340A2"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462EA78D"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single" w:sz="4" w:space="0" w:color="7F7F7F"/>
              <w:left w:val="nil"/>
              <w:bottom w:val="single" w:sz="4" w:space="0" w:color="7F7F7F"/>
              <w:right w:val="nil"/>
            </w:tcBorders>
            <w:vAlign w:val="center"/>
            <w:hideMark/>
          </w:tcPr>
          <w:p w14:paraId="06DE9BA7"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nil"/>
              <w:left w:val="nil"/>
              <w:bottom w:val="nil"/>
              <w:right w:val="nil"/>
            </w:tcBorders>
            <w:vAlign w:val="center"/>
            <w:hideMark/>
          </w:tcPr>
          <w:p w14:paraId="2505F776"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conservación con vulnerabilidad a intervención y amenazas naturales</w:t>
            </w:r>
          </w:p>
        </w:tc>
      </w:tr>
      <w:tr w:rsidR="005D4FE7" w14:paraId="5ED0543B"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3F036DBA"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single" w:sz="4" w:space="0" w:color="7F7F7F"/>
              <w:left w:val="nil"/>
              <w:bottom w:val="single" w:sz="4" w:space="0" w:color="7F7F7F"/>
              <w:right w:val="nil"/>
            </w:tcBorders>
            <w:vAlign w:val="center"/>
            <w:hideMark/>
          </w:tcPr>
          <w:p w14:paraId="0195618D"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single" w:sz="4" w:space="0" w:color="7F7F7F"/>
              <w:left w:val="nil"/>
              <w:bottom w:val="single" w:sz="4" w:space="0" w:color="7F7F7F"/>
              <w:right w:val="nil"/>
            </w:tcBorders>
            <w:vAlign w:val="center"/>
            <w:hideMark/>
          </w:tcPr>
          <w:p w14:paraId="5ACBFDB1"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conservación con vulnerabilidad a intervención y fragilidad ecosistémica</w:t>
            </w:r>
          </w:p>
        </w:tc>
      </w:tr>
      <w:tr w:rsidR="005D4FE7" w14:paraId="39EBB277"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793C3412"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single" w:sz="4" w:space="0" w:color="7F7F7F"/>
              <w:left w:val="nil"/>
              <w:bottom w:val="single" w:sz="4" w:space="0" w:color="7F7F7F"/>
              <w:right w:val="nil"/>
            </w:tcBorders>
            <w:vAlign w:val="center"/>
            <w:hideMark/>
          </w:tcPr>
          <w:p w14:paraId="15A6922C"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nil"/>
              <w:left w:val="nil"/>
              <w:bottom w:val="nil"/>
              <w:right w:val="nil"/>
            </w:tcBorders>
            <w:vAlign w:val="center"/>
            <w:hideMark/>
          </w:tcPr>
          <w:p w14:paraId="324270BC"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conservación con vulnerabilidad a intervención, amenazas naturales y fragilidad ecosistémica</w:t>
            </w:r>
          </w:p>
        </w:tc>
      </w:tr>
      <w:tr w:rsidR="005D4FE7" w14:paraId="1922DD32"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222A54BA"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single" w:sz="4" w:space="0" w:color="7F7F7F"/>
              <w:left w:val="nil"/>
              <w:bottom w:val="single" w:sz="4" w:space="0" w:color="7F7F7F"/>
              <w:right w:val="nil"/>
            </w:tcBorders>
            <w:vAlign w:val="center"/>
            <w:hideMark/>
          </w:tcPr>
          <w:p w14:paraId="4D0120B6"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single" w:sz="4" w:space="0" w:color="7F7F7F"/>
              <w:left w:val="nil"/>
              <w:bottom w:val="single" w:sz="4" w:space="0" w:color="7F7F7F"/>
              <w:right w:val="nil"/>
            </w:tcBorders>
            <w:vAlign w:val="center"/>
            <w:hideMark/>
          </w:tcPr>
          <w:p w14:paraId="3F50C859"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conservación sin vulnerabilidad</w:t>
            </w:r>
          </w:p>
        </w:tc>
      </w:tr>
      <w:tr w:rsidR="005D4FE7" w14:paraId="2258DC58" w14:textId="77777777" w:rsidTr="006B430A">
        <w:trPr>
          <w:trHeight w:val="288"/>
          <w:jc w:val="center"/>
        </w:trPr>
        <w:tc>
          <w:tcPr>
            <w:tcW w:w="1831" w:type="dxa"/>
            <w:vMerge w:val="restart"/>
            <w:tcBorders>
              <w:top w:val="single" w:sz="12" w:space="0" w:color="auto"/>
              <w:left w:val="nil"/>
              <w:bottom w:val="single" w:sz="12" w:space="0" w:color="auto"/>
              <w:right w:val="nil"/>
            </w:tcBorders>
            <w:vAlign w:val="center"/>
            <w:hideMark/>
          </w:tcPr>
          <w:p w14:paraId="698C78FD" w14:textId="77777777" w:rsidR="005D4FE7" w:rsidRDefault="005D4FE7" w:rsidP="006B430A">
            <w:pPr>
              <w:spacing w:after="0" w:line="240" w:lineRule="auto"/>
              <w:jc w:val="center"/>
              <w:rPr>
                <w:rFonts w:eastAsia="Times New Roman" w:cs="Calibri"/>
                <w:b/>
                <w:bCs/>
                <w:color w:val="000000"/>
                <w:sz w:val="18"/>
                <w:szCs w:val="18"/>
                <w:lang w:eastAsia="es-EC"/>
              </w:rPr>
            </w:pPr>
            <w:r>
              <w:rPr>
                <w:rFonts w:eastAsia="Times New Roman" w:cs="Calibri"/>
                <w:b/>
                <w:bCs/>
                <w:color w:val="000000"/>
                <w:sz w:val="18"/>
                <w:szCs w:val="18"/>
                <w:lang w:eastAsia="es-EC"/>
              </w:rPr>
              <w:t>ZONA PARA RESTAURACIÓN</w:t>
            </w:r>
          </w:p>
        </w:tc>
        <w:tc>
          <w:tcPr>
            <w:tcW w:w="1997" w:type="dxa"/>
            <w:vMerge w:val="restart"/>
            <w:tcBorders>
              <w:top w:val="single" w:sz="12" w:space="0" w:color="auto"/>
              <w:left w:val="nil"/>
              <w:bottom w:val="single" w:sz="4" w:space="0" w:color="7F7F7F"/>
              <w:right w:val="nil"/>
            </w:tcBorders>
            <w:vAlign w:val="center"/>
            <w:hideMark/>
          </w:tcPr>
          <w:p w14:paraId="4D0A7A18"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RESTAURACIÓN DENTRO DE AREAS PROTEGIDAS COMPETENCIA DE LOS GAD</w:t>
            </w:r>
          </w:p>
        </w:tc>
        <w:tc>
          <w:tcPr>
            <w:tcW w:w="4676" w:type="dxa"/>
            <w:tcBorders>
              <w:top w:val="single" w:sz="12" w:space="0" w:color="auto"/>
              <w:left w:val="nil"/>
              <w:bottom w:val="nil"/>
              <w:right w:val="nil"/>
            </w:tcBorders>
            <w:vAlign w:val="center"/>
            <w:hideMark/>
          </w:tcPr>
          <w:p w14:paraId="25FAD20C"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restauración con vulnerabilidad a amenazas naturales</w:t>
            </w:r>
          </w:p>
        </w:tc>
      </w:tr>
      <w:tr w:rsidR="005D4FE7" w14:paraId="7EF5FC8C" w14:textId="77777777" w:rsidTr="006B430A">
        <w:trPr>
          <w:trHeight w:val="288"/>
          <w:jc w:val="center"/>
        </w:trPr>
        <w:tc>
          <w:tcPr>
            <w:tcW w:w="0" w:type="auto"/>
            <w:vMerge/>
            <w:tcBorders>
              <w:top w:val="single" w:sz="12" w:space="0" w:color="auto"/>
              <w:left w:val="nil"/>
              <w:bottom w:val="single" w:sz="12" w:space="0" w:color="auto"/>
              <w:right w:val="nil"/>
            </w:tcBorders>
            <w:vAlign w:val="center"/>
            <w:hideMark/>
          </w:tcPr>
          <w:p w14:paraId="4609E878"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single" w:sz="12" w:space="0" w:color="auto"/>
              <w:left w:val="nil"/>
              <w:bottom w:val="single" w:sz="4" w:space="0" w:color="7F7F7F"/>
              <w:right w:val="nil"/>
            </w:tcBorders>
            <w:vAlign w:val="center"/>
            <w:hideMark/>
          </w:tcPr>
          <w:p w14:paraId="05282EE5"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single" w:sz="4" w:space="0" w:color="7F7F7F"/>
              <w:left w:val="nil"/>
              <w:bottom w:val="single" w:sz="4" w:space="0" w:color="7F7F7F"/>
              <w:right w:val="nil"/>
            </w:tcBorders>
            <w:vAlign w:val="center"/>
            <w:hideMark/>
          </w:tcPr>
          <w:p w14:paraId="719BBEDC"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restauración sin vulnerabilidad</w:t>
            </w:r>
          </w:p>
        </w:tc>
      </w:tr>
      <w:tr w:rsidR="005D4FE7" w14:paraId="7E15065E" w14:textId="77777777" w:rsidTr="006B430A">
        <w:trPr>
          <w:trHeight w:val="288"/>
          <w:jc w:val="center"/>
        </w:trPr>
        <w:tc>
          <w:tcPr>
            <w:tcW w:w="0" w:type="auto"/>
            <w:vMerge/>
            <w:tcBorders>
              <w:top w:val="single" w:sz="12" w:space="0" w:color="auto"/>
              <w:left w:val="nil"/>
              <w:bottom w:val="single" w:sz="12" w:space="0" w:color="auto"/>
              <w:right w:val="nil"/>
            </w:tcBorders>
            <w:vAlign w:val="center"/>
            <w:hideMark/>
          </w:tcPr>
          <w:p w14:paraId="3DE6862A" w14:textId="77777777" w:rsidR="005D4FE7" w:rsidRDefault="005D4FE7" w:rsidP="006B430A">
            <w:pPr>
              <w:spacing w:after="0" w:line="240" w:lineRule="auto"/>
              <w:rPr>
                <w:rFonts w:eastAsia="Times New Roman" w:cs="Calibri"/>
                <w:b/>
                <w:bCs/>
                <w:color w:val="000000"/>
                <w:sz w:val="18"/>
                <w:szCs w:val="18"/>
                <w:lang w:eastAsia="es-EC"/>
              </w:rPr>
            </w:pPr>
          </w:p>
        </w:tc>
        <w:tc>
          <w:tcPr>
            <w:tcW w:w="1997" w:type="dxa"/>
            <w:vMerge w:val="restart"/>
            <w:tcBorders>
              <w:top w:val="nil"/>
              <w:left w:val="nil"/>
              <w:bottom w:val="single" w:sz="4" w:space="0" w:color="7F7F7F"/>
              <w:right w:val="nil"/>
            </w:tcBorders>
            <w:vAlign w:val="center"/>
            <w:hideMark/>
          </w:tcPr>
          <w:p w14:paraId="4FB5C41C"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RESTAURACIÓN DENTRO DE BOSQUES Y VEGETACIÓN PROTECTORES</w:t>
            </w:r>
          </w:p>
        </w:tc>
        <w:tc>
          <w:tcPr>
            <w:tcW w:w="4676" w:type="dxa"/>
            <w:tcBorders>
              <w:top w:val="nil"/>
              <w:left w:val="nil"/>
              <w:bottom w:val="nil"/>
              <w:right w:val="nil"/>
            </w:tcBorders>
            <w:vAlign w:val="center"/>
            <w:hideMark/>
          </w:tcPr>
          <w:p w14:paraId="0B31519F"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restauración con vulnerabilidad a amenazas naturales</w:t>
            </w:r>
          </w:p>
        </w:tc>
      </w:tr>
      <w:tr w:rsidR="005D4FE7" w14:paraId="1FDFD6F3" w14:textId="77777777" w:rsidTr="006B430A">
        <w:trPr>
          <w:trHeight w:val="288"/>
          <w:jc w:val="center"/>
        </w:trPr>
        <w:tc>
          <w:tcPr>
            <w:tcW w:w="0" w:type="auto"/>
            <w:vMerge/>
            <w:tcBorders>
              <w:top w:val="single" w:sz="12" w:space="0" w:color="auto"/>
              <w:left w:val="nil"/>
              <w:bottom w:val="single" w:sz="12" w:space="0" w:color="auto"/>
              <w:right w:val="nil"/>
            </w:tcBorders>
            <w:vAlign w:val="center"/>
            <w:hideMark/>
          </w:tcPr>
          <w:p w14:paraId="07A23A8A"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nil"/>
              <w:left w:val="nil"/>
              <w:bottom w:val="single" w:sz="4" w:space="0" w:color="7F7F7F"/>
              <w:right w:val="nil"/>
            </w:tcBorders>
            <w:vAlign w:val="center"/>
            <w:hideMark/>
          </w:tcPr>
          <w:p w14:paraId="75AC734E"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single" w:sz="4" w:space="0" w:color="7F7F7F"/>
              <w:left w:val="nil"/>
              <w:bottom w:val="single" w:sz="4" w:space="0" w:color="7F7F7F"/>
              <w:right w:val="nil"/>
            </w:tcBorders>
            <w:vAlign w:val="center"/>
            <w:hideMark/>
          </w:tcPr>
          <w:p w14:paraId="73D079DC"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restauración sin vulnerabilidad</w:t>
            </w:r>
          </w:p>
        </w:tc>
      </w:tr>
      <w:tr w:rsidR="005D4FE7" w14:paraId="4BE010CD" w14:textId="77777777" w:rsidTr="006B430A">
        <w:trPr>
          <w:trHeight w:val="288"/>
          <w:jc w:val="center"/>
        </w:trPr>
        <w:tc>
          <w:tcPr>
            <w:tcW w:w="0" w:type="auto"/>
            <w:vMerge/>
            <w:tcBorders>
              <w:top w:val="single" w:sz="12" w:space="0" w:color="auto"/>
              <w:left w:val="nil"/>
              <w:bottom w:val="single" w:sz="12" w:space="0" w:color="auto"/>
              <w:right w:val="nil"/>
            </w:tcBorders>
            <w:vAlign w:val="center"/>
            <w:hideMark/>
          </w:tcPr>
          <w:p w14:paraId="6945DCA6" w14:textId="77777777" w:rsidR="005D4FE7" w:rsidRDefault="005D4FE7" w:rsidP="006B430A">
            <w:pPr>
              <w:spacing w:after="0" w:line="240" w:lineRule="auto"/>
              <w:rPr>
                <w:rFonts w:eastAsia="Times New Roman" w:cs="Calibri"/>
                <w:b/>
                <w:bCs/>
                <w:color w:val="000000"/>
                <w:sz w:val="18"/>
                <w:szCs w:val="18"/>
                <w:lang w:eastAsia="es-EC"/>
              </w:rPr>
            </w:pPr>
          </w:p>
        </w:tc>
        <w:tc>
          <w:tcPr>
            <w:tcW w:w="1997" w:type="dxa"/>
            <w:vMerge w:val="restart"/>
            <w:tcBorders>
              <w:top w:val="nil"/>
              <w:left w:val="nil"/>
              <w:bottom w:val="single" w:sz="4" w:space="0" w:color="7F7F7F"/>
              <w:right w:val="nil"/>
            </w:tcBorders>
            <w:vAlign w:val="center"/>
            <w:hideMark/>
          </w:tcPr>
          <w:p w14:paraId="382ECB3C"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RESTAURACIÓN DENTRO DE PANE</w:t>
            </w:r>
          </w:p>
        </w:tc>
        <w:tc>
          <w:tcPr>
            <w:tcW w:w="4676" w:type="dxa"/>
            <w:tcBorders>
              <w:top w:val="nil"/>
              <w:left w:val="nil"/>
              <w:bottom w:val="nil"/>
              <w:right w:val="nil"/>
            </w:tcBorders>
            <w:vAlign w:val="center"/>
            <w:hideMark/>
          </w:tcPr>
          <w:p w14:paraId="76378B18"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restauración con vulnerabilidad a amenazas naturales</w:t>
            </w:r>
          </w:p>
        </w:tc>
      </w:tr>
      <w:tr w:rsidR="005D4FE7" w14:paraId="59BD9E0E" w14:textId="77777777" w:rsidTr="006B430A">
        <w:trPr>
          <w:trHeight w:val="288"/>
          <w:jc w:val="center"/>
        </w:trPr>
        <w:tc>
          <w:tcPr>
            <w:tcW w:w="0" w:type="auto"/>
            <w:vMerge/>
            <w:tcBorders>
              <w:top w:val="single" w:sz="12" w:space="0" w:color="auto"/>
              <w:left w:val="nil"/>
              <w:bottom w:val="single" w:sz="12" w:space="0" w:color="auto"/>
              <w:right w:val="nil"/>
            </w:tcBorders>
            <w:vAlign w:val="center"/>
            <w:hideMark/>
          </w:tcPr>
          <w:p w14:paraId="6DF176B1"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nil"/>
              <w:left w:val="nil"/>
              <w:bottom w:val="single" w:sz="4" w:space="0" w:color="7F7F7F"/>
              <w:right w:val="nil"/>
            </w:tcBorders>
            <w:vAlign w:val="center"/>
            <w:hideMark/>
          </w:tcPr>
          <w:p w14:paraId="6363458E"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single" w:sz="4" w:space="0" w:color="7F7F7F"/>
              <w:left w:val="nil"/>
              <w:bottom w:val="single" w:sz="4" w:space="0" w:color="7F7F7F"/>
              <w:right w:val="nil"/>
            </w:tcBorders>
            <w:vAlign w:val="center"/>
            <w:hideMark/>
          </w:tcPr>
          <w:p w14:paraId="72705018"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restauración sin vulnerabilidad</w:t>
            </w:r>
          </w:p>
        </w:tc>
      </w:tr>
      <w:tr w:rsidR="005D4FE7" w14:paraId="2C20CF59" w14:textId="77777777" w:rsidTr="006B430A">
        <w:trPr>
          <w:trHeight w:val="288"/>
          <w:jc w:val="center"/>
        </w:trPr>
        <w:tc>
          <w:tcPr>
            <w:tcW w:w="0" w:type="auto"/>
            <w:vMerge/>
            <w:tcBorders>
              <w:top w:val="single" w:sz="12" w:space="0" w:color="auto"/>
              <w:left w:val="nil"/>
              <w:bottom w:val="single" w:sz="12" w:space="0" w:color="auto"/>
              <w:right w:val="nil"/>
            </w:tcBorders>
            <w:vAlign w:val="center"/>
            <w:hideMark/>
          </w:tcPr>
          <w:p w14:paraId="5A656A4F" w14:textId="77777777" w:rsidR="005D4FE7" w:rsidRDefault="005D4FE7" w:rsidP="006B430A">
            <w:pPr>
              <w:spacing w:after="0" w:line="240" w:lineRule="auto"/>
              <w:rPr>
                <w:rFonts w:eastAsia="Times New Roman" w:cs="Calibri"/>
                <w:b/>
                <w:bCs/>
                <w:color w:val="000000"/>
                <w:sz w:val="18"/>
                <w:szCs w:val="18"/>
                <w:lang w:eastAsia="es-EC"/>
              </w:rPr>
            </w:pPr>
          </w:p>
        </w:tc>
        <w:tc>
          <w:tcPr>
            <w:tcW w:w="1997" w:type="dxa"/>
            <w:vMerge w:val="restart"/>
            <w:tcBorders>
              <w:top w:val="nil"/>
              <w:left w:val="nil"/>
              <w:bottom w:val="single" w:sz="12" w:space="0" w:color="auto"/>
              <w:right w:val="nil"/>
            </w:tcBorders>
            <w:vAlign w:val="center"/>
            <w:hideMark/>
          </w:tcPr>
          <w:p w14:paraId="7FAC2FC3"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RESTAURACIÓN FUERA DE AREAS PROTEGIDAS</w:t>
            </w:r>
          </w:p>
        </w:tc>
        <w:tc>
          <w:tcPr>
            <w:tcW w:w="4676" w:type="dxa"/>
            <w:tcBorders>
              <w:top w:val="nil"/>
              <w:left w:val="nil"/>
              <w:bottom w:val="nil"/>
              <w:right w:val="nil"/>
            </w:tcBorders>
            <w:vAlign w:val="center"/>
            <w:hideMark/>
          </w:tcPr>
          <w:p w14:paraId="0BB14E98"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restauración con vulnerabilidad a amenazas naturales</w:t>
            </w:r>
          </w:p>
        </w:tc>
      </w:tr>
      <w:tr w:rsidR="005D4FE7" w14:paraId="03074062" w14:textId="77777777" w:rsidTr="006B430A">
        <w:trPr>
          <w:trHeight w:val="288"/>
          <w:jc w:val="center"/>
        </w:trPr>
        <w:tc>
          <w:tcPr>
            <w:tcW w:w="0" w:type="auto"/>
            <w:vMerge/>
            <w:tcBorders>
              <w:top w:val="single" w:sz="12" w:space="0" w:color="auto"/>
              <w:left w:val="nil"/>
              <w:bottom w:val="single" w:sz="12" w:space="0" w:color="auto"/>
              <w:right w:val="nil"/>
            </w:tcBorders>
            <w:vAlign w:val="center"/>
            <w:hideMark/>
          </w:tcPr>
          <w:p w14:paraId="01BF50AB"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nil"/>
              <w:left w:val="nil"/>
              <w:bottom w:val="single" w:sz="12" w:space="0" w:color="auto"/>
              <w:right w:val="nil"/>
            </w:tcBorders>
            <w:vAlign w:val="center"/>
            <w:hideMark/>
          </w:tcPr>
          <w:p w14:paraId="2386609A"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single" w:sz="4" w:space="0" w:color="7F7F7F"/>
              <w:left w:val="nil"/>
              <w:bottom w:val="single" w:sz="4" w:space="0" w:color="7F7F7F"/>
              <w:right w:val="nil"/>
            </w:tcBorders>
            <w:vAlign w:val="center"/>
            <w:hideMark/>
          </w:tcPr>
          <w:p w14:paraId="7534BB6D"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restauración con vulnerabilidad a intervención</w:t>
            </w:r>
          </w:p>
        </w:tc>
      </w:tr>
      <w:tr w:rsidR="005D4FE7" w14:paraId="3A72CA97" w14:textId="77777777" w:rsidTr="006B430A">
        <w:trPr>
          <w:trHeight w:val="288"/>
          <w:jc w:val="center"/>
        </w:trPr>
        <w:tc>
          <w:tcPr>
            <w:tcW w:w="0" w:type="auto"/>
            <w:vMerge/>
            <w:tcBorders>
              <w:top w:val="single" w:sz="12" w:space="0" w:color="auto"/>
              <w:left w:val="nil"/>
              <w:bottom w:val="single" w:sz="12" w:space="0" w:color="auto"/>
              <w:right w:val="nil"/>
            </w:tcBorders>
            <w:vAlign w:val="center"/>
            <w:hideMark/>
          </w:tcPr>
          <w:p w14:paraId="483DA5C6"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nil"/>
              <w:left w:val="nil"/>
              <w:bottom w:val="single" w:sz="12" w:space="0" w:color="auto"/>
              <w:right w:val="nil"/>
            </w:tcBorders>
            <w:vAlign w:val="center"/>
            <w:hideMark/>
          </w:tcPr>
          <w:p w14:paraId="000D834A"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nil"/>
              <w:left w:val="nil"/>
              <w:bottom w:val="nil"/>
              <w:right w:val="nil"/>
            </w:tcBorders>
            <w:vAlign w:val="center"/>
            <w:hideMark/>
          </w:tcPr>
          <w:p w14:paraId="217256A5"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restauración con vulnerabilidad a intervención y amenazas naturales</w:t>
            </w:r>
          </w:p>
        </w:tc>
      </w:tr>
      <w:tr w:rsidR="005D4FE7" w14:paraId="43694C76" w14:textId="77777777" w:rsidTr="006B430A">
        <w:trPr>
          <w:trHeight w:val="288"/>
          <w:jc w:val="center"/>
        </w:trPr>
        <w:tc>
          <w:tcPr>
            <w:tcW w:w="0" w:type="auto"/>
            <w:vMerge/>
            <w:tcBorders>
              <w:top w:val="single" w:sz="12" w:space="0" w:color="auto"/>
              <w:left w:val="nil"/>
              <w:bottom w:val="single" w:sz="12" w:space="0" w:color="auto"/>
              <w:right w:val="nil"/>
            </w:tcBorders>
            <w:vAlign w:val="center"/>
            <w:hideMark/>
          </w:tcPr>
          <w:p w14:paraId="60D2D161"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nil"/>
              <w:left w:val="nil"/>
              <w:bottom w:val="single" w:sz="12" w:space="0" w:color="auto"/>
              <w:right w:val="nil"/>
            </w:tcBorders>
            <w:vAlign w:val="center"/>
            <w:hideMark/>
          </w:tcPr>
          <w:p w14:paraId="12B75DDE"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single" w:sz="4" w:space="0" w:color="7F7F7F"/>
              <w:left w:val="nil"/>
              <w:bottom w:val="single" w:sz="12" w:space="0" w:color="auto"/>
              <w:right w:val="nil"/>
            </w:tcBorders>
            <w:vAlign w:val="center"/>
            <w:hideMark/>
          </w:tcPr>
          <w:p w14:paraId="1F98C925"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restauración sin vulnerabilidad</w:t>
            </w:r>
          </w:p>
        </w:tc>
      </w:tr>
      <w:tr w:rsidR="005D4FE7" w14:paraId="7218369E" w14:textId="77777777" w:rsidTr="006B430A">
        <w:trPr>
          <w:trHeight w:val="552"/>
          <w:jc w:val="center"/>
        </w:trPr>
        <w:tc>
          <w:tcPr>
            <w:tcW w:w="1831" w:type="dxa"/>
            <w:vMerge w:val="restart"/>
            <w:tcBorders>
              <w:top w:val="single" w:sz="12" w:space="0" w:color="auto"/>
              <w:left w:val="nil"/>
              <w:bottom w:val="nil"/>
              <w:right w:val="nil"/>
            </w:tcBorders>
            <w:vAlign w:val="center"/>
            <w:hideMark/>
          </w:tcPr>
          <w:p w14:paraId="39A7114D" w14:textId="77777777" w:rsidR="005D4FE7" w:rsidRDefault="005D4FE7" w:rsidP="006B430A">
            <w:pPr>
              <w:spacing w:after="0" w:line="240" w:lineRule="auto"/>
              <w:jc w:val="center"/>
              <w:rPr>
                <w:rFonts w:eastAsia="Times New Roman" w:cs="Calibri"/>
                <w:b/>
                <w:bCs/>
                <w:color w:val="000000"/>
                <w:sz w:val="18"/>
                <w:szCs w:val="18"/>
                <w:lang w:eastAsia="es-EC"/>
              </w:rPr>
            </w:pPr>
            <w:r>
              <w:rPr>
                <w:rFonts w:eastAsia="Times New Roman" w:cs="Calibri"/>
                <w:b/>
                <w:bCs/>
                <w:color w:val="000000"/>
                <w:sz w:val="18"/>
                <w:szCs w:val="18"/>
                <w:lang w:eastAsia="es-EC"/>
              </w:rPr>
              <w:t>ZONA PARA MANEJO SUSTENTABLE</w:t>
            </w:r>
          </w:p>
        </w:tc>
        <w:tc>
          <w:tcPr>
            <w:tcW w:w="1997" w:type="dxa"/>
            <w:tcBorders>
              <w:top w:val="single" w:sz="12" w:space="0" w:color="auto"/>
              <w:left w:val="nil"/>
              <w:bottom w:val="nil"/>
              <w:right w:val="nil"/>
            </w:tcBorders>
            <w:vAlign w:val="center"/>
            <w:hideMark/>
          </w:tcPr>
          <w:p w14:paraId="594F86EC"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 xml:space="preserve">UNIDAD PARA MANEJO SUSTENTABLE DENTRO </w:t>
            </w:r>
            <w:r>
              <w:rPr>
                <w:rFonts w:eastAsia="Times New Roman" w:cs="Calibri"/>
                <w:color w:val="000000"/>
                <w:sz w:val="18"/>
                <w:szCs w:val="18"/>
                <w:lang w:eastAsia="es-EC"/>
              </w:rPr>
              <w:lastRenderedPageBreak/>
              <w:t>DE ÁREAS PROTEGIDAS COMPETENCIA DE LOS GAD</w:t>
            </w:r>
          </w:p>
        </w:tc>
        <w:tc>
          <w:tcPr>
            <w:tcW w:w="4676" w:type="dxa"/>
            <w:tcBorders>
              <w:top w:val="single" w:sz="12" w:space="0" w:color="auto"/>
              <w:left w:val="nil"/>
              <w:bottom w:val="nil"/>
              <w:right w:val="nil"/>
            </w:tcBorders>
            <w:vAlign w:val="center"/>
            <w:hideMark/>
          </w:tcPr>
          <w:p w14:paraId="5AF7DE4E"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lastRenderedPageBreak/>
              <w:t>Unidad para manejo sustentable con vulnerabilidad a amenazas naturales</w:t>
            </w:r>
          </w:p>
        </w:tc>
      </w:tr>
      <w:tr w:rsidR="005D4FE7" w14:paraId="0F9E182C" w14:textId="77777777" w:rsidTr="006B430A">
        <w:trPr>
          <w:trHeight w:val="288"/>
          <w:jc w:val="center"/>
        </w:trPr>
        <w:tc>
          <w:tcPr>
            <w:tcW w:w="0" w:type="auto"/>
            <w:vMerge/>
            <w:tcBorders>
              <w:top w:val="single" w:sz="12" w:space="0" w:color="auto"/>
              <w:left w:val="nil"/>
              <w:bottom w:val="nil"/>
              <w:right w:val="nil"/>
            </w:tcBorders>
            <w:vAlign w:val="center"/>
            <w:hideMark/>
          </w:tcPr>
          <w:p w14:paraId="25F434E6" w14:textId="77777777" w:rsidR="005D4FE7" w:rsidRDefault="005D4FE7" w:rsidP="006B430A">
            <w:pPr>
              <w:spacing w:after="0" w:line="240" w:lineRule="auto"/>
              <w:rPr>
                <w:rFonts w:eastAsia="Times New Roman" w:cs="Calibri"/>
                <w:b/>
                <w:bCs/>
                <w:color w:val="000000"/>
                <w:sz w:val="18"/>
                <w:szCs w:val="18"/>
                <w:lang w:eastAsia="es-EC"/>
              </w:rPr>
            </w:pPr>
          </w:p>
        </w:tc>
        <w:tc>
          <w:tcPr>
            <w:tcW w:w="1997" w:type="dxa"/>
            <w:vMerge w:val="restart"/>
            <w:tcBorders>
              <w:top w:val="single" w:sz="4" w:space="0" w:color="7F7F7F"/>
              <w:left w:val="nil"/>
              <w:bottom w:val="nil"/>
              <w:right w:val="nil"/>
            </w:tcBorders>
            <w:vAlign w:val="center"/>
            <w:hideMark/>
          </w:tcPr>
          <w:p w14:paraId="249E2BCE"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SUSTENTABLE DENTRO DE BOSQUES Y VEGETACIÓN PROTECTORES</w:t>
            </w:r>
          </w:p>
        </w:tc>
        <w:tc>
          <w:tcPr>
            <w:tcW w:w="4676" w:type="dxa"/>
            <w:tcBorders>
              <w:top w:val="single" w:sz="4" w:space="0" w:color="7F7F7F"/>
              <w:left w:val="nil"/>
              <w:bottom w:val="single" w:sz="4" w:space="0" w:color="7F7F7F"/>
              <w:right w:val="nil"/>
            </w:tcBorders>
            <w:vAlign w:val="center"/>
            <w:hideMark/>
          </w:tcPr>
          <w:p w14:paraId="630345EA"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sustentable con vulnerabilidad a amenazas naturales</w:t>
            </w:r>
          </w:p>
        </w:tc>
      </w:tr>
      <w:tr w:rsidR="005D4FE7" w14:paraId="79C13B56" w14:textId="77777777" w:rsidTr="006B430A">
        <w:trPr>
          <w:trHeight w:val="288"/>
          <w:jc w:val="center"/>
        </w:trPr>
        <w:tc>
          <w:tcPr>
            <w:tcW w:w="0" w:type="auto"/>
            <w:vMerge/>
            <w:tcBorders>
              <w:top w:val="single" w:sz="12" w:space="0" w:color="auto"/>
              <w:left w:val="nil"/>
              <w:bottom w:val="nil"/>
              <w:right w:val="nil"/>
            </w:tcBorders>
            <w:vAlign w:val="center"/>
            <w:hideMark/>
          </w:tcPr>
          <w:p w14:paraId="3F12149E"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single" w:sz="4" w:space="0" w:color="7F7F7F"/>
              <w:left w:val="nil"/>
              <w:bottom w:val="nil"/>
              <w:right w:val="nil"/>
            </w:tcBorders>
            <w:vAlign w:val="center"/>
            <w:hideMark/>
          </w:tcPr>
          <w:p w14:paraId="33ADD9ED"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nil"/>
              <w:left w:val="nil"/>
              <w:bottom w:val="nil"/>
              <w:right w:val="nil"/>
            </w:tcBorders>
            <w:vAlign w:val="center"/>
            <w:hideMark/>
          </w:tcPr>
          <w:p w14:paraId="2F8E1B7C"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sustentable con vulnerabilidad a intervención</w:t>
            </w:r>
          </w:p>
        </w:tc>
      </w:tr>
      <w:tr w:rsidR="005D4FE7" w14:paraId="5B818F7A" w14:textId="77777777" w:rsidTr="006B430A">
        <w:trPr>
          <w:trHeight w:val="288"/>
          <w:jc w:val="center"/>
        </w:trPr>
        <w:tc>
          <w:tcPr>
            <w:tcW w:w="0" w:type="auto"/>
            <w:vMerge/>
            <w:tcBorders>
              <w:top w:val="single" w:sz="12" w:space="0" w:color="auto"/>
              <w:left w:val="nil"/>
              <w:bottom w:val="nil"/>
              <w:right w:val="nil"/>
            </w:tcBorders>
            <w:vAlign w:val="center"/>
            <w:hideMark/>
          </w:tcPr>
          <w:p w14:paraId="050E438A"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single" w:sz="4" w:space="0" w:color="7F7F7F"/>
              <w:left w:val="nil"/>
              <w:bottom w:val="nil"/>
              <w:right w:val="nil"/>
            </w:tcBorders>
            <w:vAlign w:val="center"/>
            <w:hideMark/>
          </w:tcPr>
          <w:p w14:paraId="0F41AAD3"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single" w:sz="4" w:space="0" w:color="7F7F7F"/>
              <w:left w:val="nil"/>
              <w:bottom w:val="single" w:sz="4" w:space="0" w:color="7F7F7F"/>
              <w:right w:val="nil"/>
            </w:tcBorders>
            <w:vAlign w:val="center"/>
            <w:hideMark/>
          </w:tcPr>
          <w:p w14:paraId="65432223"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sustentable con vulnerabilidad a intervención y amenazas naturales</w:t>
            </w:r>
          </w:p>
        </w:tc>
      </w:tr>
      <w:tr w:rsidR="005D4FE7" w14:paraId="515EB30F" w14:textId="77777777" w:rsidTr="006B430A">
        <w:trPr>
          <w:trHeight w:val="288"/>
          <w:jc w:val="center"/>
        </w:trPr>
        <w:tc>
          <w:tcPr>
            <w:tcW w:w="0" w:type="auto"/>
            <w:vMerge/>
            <w:tcBorders>
              <w:top w:val="single" w:sz="12" w:space="0" w:color="auto"/>
              <w:left w:val="nil"/>
              <w:bottom w:val="nil"/>
              <w:right w:val="nil"/>
            </w:tcBorders>
            <w:vAlign w:val="center"/>
            <w:hideMark/>
          </w:tcPr>
          <w:p w14:paraId="146A1157"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single" w:sz="4" w:space="0" w:color="7F7F7F"/>
              <w:left w:val="nil"/>
              <w:bottom w:val="nil"/>
              <w:right w:val="nil"/>
            </w:tcBorders>
            <w:vAlign w:val="center"/>
            <w:hideMark/>
          </w:tcPr>
          <w:p w14:paraId="4427FE29"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nil"/>
              <w:left w:val="nil"/>
              <w:bottom w:val="nil"/>
              <w:right w:val="nil"/>
            </w:tcBorders>
            <w:vAlign w:val="center"/>
            <w:hideMark/>
          </w:tcPr>
          <w:p w14:paraId="4D4E56A4"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sustentable sin vulnerabilidad</w:t>
            </w:r>
          </w:p>
        </w:tc>
      </w:tr>
      <w:tr w:rsidR="005D4FE7" w14:paraId="748C1DB0" w14:textId="77777777" w:rsidTr="006B430A">
        <w:trPr>
          <w:trHeight w:val="288"/>
          <w:jc w:val="center"/>
        </w:trPr>
        <w:tc>
          <w:tcPr>
            <w:tcW w:w="0" w:type="auto"/>
            <w:vMerge/>
            <w:tcBorders>
              <w:top w:val="single" w:sz="12" w:space="0" w:color="auto"/>
              <w:left w:val="nil"/>
              <w:bottom w:val="nil"/>
              <w:right w:val="nil"/>
            </w:tcBorders>
            <w:vAlign w:val="center"/>
            <w:hideMark/>
          </w:tcPr>
          <w:p w14:paraId="39082C5A" w14:textId="77777777" w:rsidR="005D4FE7" w:rsidRDefault="005D4FE7" w:rsidP="006B430A">
            <w:pPr>
              <w:spacing w:after="0" w:line="240" w:lineRule="auto"/>
              <w:rPr>
                <w:rFonts w:eastAsia="Times New Roman" w:cs="Calibri"/>
                <w:b/>
                <w:bCs/>
                <w:color w:val="000000"/>
                <w:sz w:val="18"/>
                <w:szCs w:val="18"/>
                <w:lang w:eastAsia="es-EC"/>
              </w:rPr>
            </w:pPr>
          </w:p>
        </w:tc>
        <w:tc>
          <w:tcPr>
            <w:tcW w:w="1997" w:type="dxa"/>
            <w:vMerge w:val="restart"/>
            <w:tcBorders>
              <w:top w:val="single" w:sz="4" w:space="0" w:color="7F7F7F"/>
              <w:left w:val="nil"/>
              <w:bottom w:val="nil"/>
              <w:right w:val="nil"/>
            </w:tcBorders>
            <w:vAlign w:val="center"/>
            <w:hideMark/>
          </w:tcPr>
          <w:p w14:paraId="099A53BD"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SUSTENTABLE DENTRO DE PANE</w:t>
            </w:r>
          </w:p>
        </w:tc>
        <w:tc>
          <w:tcPr>
            <w:tcW w:w="4676" w:type="dxa"/>
            <w:tcBorders>
              <w:top w:val="single" w:sz="4" w:space="0" w:color="7F7F7F"/>
              <w:left w:val="nil"/>
              <w:bottom w:val="single" w:sz="4" w:space="0" w:color="7F7F7F"/>
              <w:right w:val="nil"/>
            </w:tcBorders>
            <w:vAlign w:val="center"/>
            <w:hideMark/>
          </w:tcPr>
          <w:p w14:paraId="008B2160"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sustentable con vulnerabilidad a amenazas naturales</w:t>
            </w:r>
          </w:p>
        </w:tc>
      </w:tr>
      <w:tr w:rsidR="005D4FE7" w14:paraId="13C91D43" w14:textId="77777777" w:rsidTr="006B430A">
        <w:trPr>
          <w:trHeight w:val="288"/>
          <w:jc w:val="center"/>
        </w:trPr>
        <w:tc>
          <w:tcPr>
            <w:tcW w:w="0" w:type="auto"/>
            <w:vMerge/>
            <w:tcBorders>
              <w:top w:val="single" w:sz="12" w:space="0" w:color="auto"/>
              <w:left w:val="nil"/>
              <w:bottom w:val="nil"/>
              <w:right w:val="nil"/>
            </w:tcBorders>
            <w:vAlign w:val="center"/>
            <w:hideMark/>
          </w:tcPr>
          <w:p w14:paraId="3E5BE386"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single" w:sz="4" w:space="0" w:color="7F7F7F"/>
              <w:left w:val="nil"/>
              <w:bottom w:val="nil"/>
              <w:right w:val="nil"/>
            </w:tcBorders>
            <w:vAlign w:val="center"/>
            <w:hideMark/>
          </w:tcPr>
          <w:p w14:paraId="663450FD"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nil"/>
              <w:left w:val="nil"/>
              <w:bottom w:val="nil"/>
              <w:right w:val="nil"/>
            </w:tcBorders>
            <w:vAlign w:val="center"/>
            <w:hideMark/>
          </w:tcPr>
          <w:p w14:paraId="0013D46E"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sustentable sin vulnerabilidad</w:t>
            </w:r>
          </w:p>
        </w:tc>
      </w:tr>
      <w:tr w:rsidR="005D4FE7" w14:paraId="38F08298" w14:textId="77777777" w:rsidTr="006B430A">
        <w:trPr>
          <w:trHeight w:val="288"/>
          <w:jc w:val="center"/>
        </w:trPr>
        <w:tc>
          <w:tcPr>
            <w:tcW w:w="0" w:type="auto"/>
            <w:vMerge/>
            <w:tcBorders>
              <w:top w:val="single" w:sz="12" w:space="0" w:color="auto"/>
              <w:left w:val="nil"/>
              <w:bottom w:val="nil"/>
              <w:right w:val="nil"/>
            </w:tcBorders>
            <w:vAlign w:val="center"/>
            <w:hideMark/>
          </w:tcPr>
          <w:p w14:paraId="257447A5" w14:textId="77777777" w:rsidR="005D4FE7" w:rsidRDefault="005D4FE7" w:rsidP="006B430A">
            <w:pPr>
              <w:spacing w:after="0" w:line="240" w:lineRule="auto"/>
              <w:rPr>
                <w:rFonts w:eastAsia="Times New Roman" w:cs="Calibri"/>
                <w:b/>
                <w:bCs/>
                <w:color w:val="000000"/>
                <w:sz w:val="18"/>
                <w:szCs w:val="18"/>
                <w:lang w:eastAsia="es-EC"/>
              </w:rPr>
            </w:pPr>
          </w:p>
        </w:tc>
        <w:tc>
          <w:tcPr>
            <w:tcW w:w="1997" w:type="dxa"/>
            <w:vMerge w:val="restart"/>
            <w:tcBorders>
              <w:top w:val="single" w:sz="4" w:space="0" w:color="7F7F7F"/>
              <w:left w:val="nil"/>
              <w:bottom w:val="nil"/>
              <w:right w:val="nil"/>
            </w:tcBorders>
            <w:vAlign w:val="center"/>
            <w:hideMark/>
          </w:tcPr>
          <w:p w14:paraId="78ED3DD4"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SUSTENTABLE FUERA DE ÁREAS PROTEGIDAS</w:t>
            </w:r>
          </w:p>
        </w:tc>
        <w:tc>
          <w:tcPr>
            <w:tcW w:w="4676" w:type="dxa"/>
            <w:tcBorders>
              <w:top w:val="single" w:sz="4" w:space="0" w:color="7F7F7F"/>
              <w:left w:val="nil"/>
              <w:bottom w:val="single" w:sz="4" w:space="0" w:color="7F7F7F"/>
              <w:right w:val="nil"/>
            </w:tcBorders>
            <w:vAlign w:val="center"/>
            <w:hideMark/>
          </w:tcPr>
          <w:p w14:paraId="4069E12E"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sustentable con fragilidad ecosistémica</w:t>
            </w:r>
          </w:p>
        </w:tc>
      </w:tr>
      <w:tr w:rsidR="005D4FE7" w14:paraId="3D90DC5F" w14:textId="77777777" w:rsidTr="006B430A">
        <w:trPr>
          <w:trHeight w:val="288"/>
          <w:jc w:val="center"/>
        </w:trPr>
        <w:tc>
          <w:tcPr>
            <w:tcW w:w="0" w:type="auto"/>
            <w:vMerge/>
            <w:tcBorders>
              <w:top w:val="single" w:sz="12" w:space="0" w:color="auto"/>
              <w:left w:val="nil"/>
              <w:bottom w:val="nil"/>
              <w:right w:val="nil"/>
            </w:tcBorders>
            <w:vAlign w:val="center"/>
            <w:hideMark/>
          </w:tcPr>
          <w:p w14:paraId="7DCED5BC"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single" w:sz="4" w:space="0" w:color="7F7F7F"/>
              <w:left w:val="nil"/>
              <w:bottom w:val="nil"/>
              <w:right w:val="nil"/>
            </w:tcBorders>
            <w:vAlign w:val="center"/>
            <w:hideMark/>
          </w:tcPr>
          <w:p w14:paraId="02EA894F"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nil"/>
              <w:left w:val="nil"/>
              <w:bottom w:val="nil"/>
              <w:right w:val="nil"/>
            </w:tcBorders>
            <w:vAlign w:val="center"/>
            <w:hideMark/>
          </w:tcPr>
          <w:p w14:paraId="7AA2407C"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sustentable con vulnerabilidad a amenazas naturales</w:t>
            </w:r>
          </w:p>
        </w:tc>
      </w:tr>
      <w:tr w:rsidR="005D4FE7" w14:paraId="5EDF9274" w14:textId="77777777" w:rsidTr="006B430A">
        <w:trPr>
          <w:trHeight w:val="288"/>
          <w:jc w:val="center"/>
        </w:trPr>
        <w:tc>
          <w:tcPr>
            <w:tcW w:w="0" w:type="auto"/>
            <w:vMerge/>
            <w:tcBorders>
              <w:top w:val="single" w:sz="12" w:space="0" w:color="auto"/>
              <w:left w:val="nil"/>
              <w:bottom w:val="nil"/>
              <w:right w:val="nil"/>
            </w:tcBorders>
            <w:vAlign w:val="center"/>
            <w:hideMark/>
          </w:tcPr>
          <w:p w14:paraId="7962F4B6"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single" w:sz="4" w:space="0" w:color="7F7F7F"/>
              <w:left w:val="nil"/>
              <w:bottom w:val="nil"/>
              <w:right w:val="nil"/>
            </w:tcBorders>
            <w:vAlign w:val="center"/>
            <w:hideMark/>
          </w:tcPr>
          <w:p w14:paraId="6452DFE7"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single" w:sz="4" w:space="0" w:color="7F7F7F"/>
              <w:left w:val="nil"/>
              <w:bottom w:val="single" w:sz="4" w:space="0" w:color="7F7F7F"/>
              <w:right w:val="nil"/>
            </w:tcBorders>
            <w:vAlign w:val="center"/>
            <w:hideMark/>
          </w:tcPr>
          <w:p w14:paraId="5A648F70"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sustentable con vulnerabilidad a amenazas naturales y fragilidad ecosistémica</w:t>
            </w:r>
          </w:p>
        </w:tc>
      </w:tr>
      <w:tr w:rsidR="005D4FE7" w14:paraId="16A434DD" w14:textId="77777777" w:rsidTr="006B430A">
        <w:trPr>
          <w:trHeight w:val="288"/>
          <w:jc w:val="center"/>
        </w:trPr>
        <w:tc>
          <w:tcPr>
            <w:tcW w:w="0" w:type="auto"/>
            <w:vMerge/>
            <w:tcBorders>
              <w:top w:val="single" w:sz="12" w:space="0" w:color="auto"/>
              <w:left w:val="nil"/>
              <w:bottom w:val="nil"/>
              <w:right w:val="nil"/>
            </w:tcBorders>
            <w:vAlign w:val="center"/>
            <w:hideMark/>
          </w:tcPr>
          <w:p w14:paraId="42025304"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single" w:sz="4" w:space="0" w:color="7F7F7F"/>
              <w:left w:val="nil"/>
              <w:bottom w:val="nil"/>
              <w:right w:val="nil"/>
            </w:tcBorders>
            <w:vAlign w:val="center"/>
            <w:hideMark/>
          </w:tcPr>
          <w:p w14:paraId="6E37A95A"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nil"/>
              <w:left w:val="nil"/>
              <w:bottom w:val="nil"/>
              <w:right w:val="nil"/>
            </w:tcBorders>
            <w:vAlign w:val="center"/>
            <w:hideMark/>
          </w:tcPr>
          <w:p w14:paraId="6868C6EC"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sustentable con vulnerabilidad a intervención</w:t>
            </w:r>
          </w:p>
        </w:tc>
      </w:tr>
      <w:tr w:rsidR="005D4FE7" w14:paraId="3380BFFC" w14:textId="77777777" w:rsidTr="006B430A">
        <w:trPr>
          <w:trHeight w:val="288"/>
          <w:jc w:val="center"/>
        </w:trPr>
        <w:tc>
          <w:tcPr>
            <w:tcW w:w="0" w:type="auto"/>
            <w:vMerge/>
            <w:tcBorders>
              <w:top w:val="single" w:sz="12" w:space="0" w:color="auto"/>
              <w:left w:val="nil"/>
              <w:bottom w:val="nil"/>
              <w:right w:val="nil"/>
            </w:tcBorders>
            <w:vAlign w:val="center"/>
            <w:hideMark/>
          </w:tcPr>
          <w:p w14:paraId="348CAFB1"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single" w:sz="4" w:space="0" w:color="7F7F7F"/>
              <w:left w:val="nil"/>
              <w:bottom w:val="nil"/>
              <w:right w:val="nil"/>
            </w:tcBorders>
            <w:vAlign w:val="center"/>
            <w:hideMark/>
          </w:tcPr>
          <w:p w14:paraId="143CF5FD"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single" w:sz="4" w:space="0" w:color="7F7F7F"/>
              <w:left w:val="nil"/>
              <w:bottom w:val="single" w:sz="4" w:space="0" w:color="7F7F7F"/>
              <w:right w:val="nil"/>
            </w:tcBorders>
            <w:vAlign w:val="center"/>
            <w:hideMark/>
          </w:tcPr>
          <w:p w14:paraId="01B5B8D7"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sustentable con vulnerabilidad a intervención y amenazas naturales</w:t>
            </w:r>
          </w:p>
        </w:tc>
      </w:tr>
      <w:tr w:rsidR="005D4FE7" w14:paraId="308D8924" w14:textId="77777777" w:rsidTr="006B430A">
        <w:trPr>
          <w:trHeight w:val="288"/>
          <w:jc w:val="center"/>
        </w:trPr>
        <w:tc>
          <w:tcPr>
            <w:tcW w:w="0" w:type="auto"/>
            <w:vMerge/>
            <w:tcBorders>
              <w:top w:val="single" w:sz="12" w:space="0" w:color="auto"/>
              <w:left w:val="nil"/>
              <w:bottom w:val="nil"/>
              <w:right w:val="nil"/>
            </w:tcBorders>
            <w:vAlign w:val="center"/>
            <w:hideMark/>
          </w:tcPr>
          <w:p w14:paraId="6D520302"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single" w:sz="4" w:space="0" w:color="7F7F7F"/>
              <w:left w:val="nil"/>
              <w:bottom w:val="nil"/>
              <w:right w:val="nil"/>
            </w:tcBorders>
            <w:vAlign w:val="center"/>
            <w:hideMark/>
          </w:tcPr>
          <w:p w14:paraId="7E4A5A1C"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nil"/>
              <w:left w:val="nil"/>
              <w:bottom w:val="nil"/>
              <w:right w:val="nil"/>
            </w:tcBorders>
            <w:vAlign w:val="center"/>
            <w:hideMark/>
          </w:tcPr>
          <w:p w14:paraId="056FE414"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sustentable sin vulnerabilidad</w:t>
            </w:r>
          </w:p>
        </w:tc>
      </w:tr>
      <w:tr w:rsidR="005D4FE7" w14:paraId="0FF0ADA0" w14:textId="77777777" w:rsidTr="006B430A">
        <w:trPr>
          <w:trHeight w:val="288"/>
          <w:jc w:val="center"/>
        </w:trPr>
        <w:tc>
          <w:tcPr>
            <w:tcW w:w="1831" w:type="dxa"/>
            <w:vMerge w:val="restart"/>
            <w:tcBorders>
              <w:top w:val="single" w:sz="12" w:space="0" w:color="auto"/>
              <w:left w:val="nil"/>
              <w:bottom w:val="single" w:sz="12" w:space="0" w:color="auto"/>
              <w:right w:val="nil"/>
            </w:tcBorders>
            <w:vAlign w:val="center"/>
            <w:hideMark/>
          </w:tcPr>
          <w:p w14:paraId="40D2F48F" w14:textId="77777777" w:rsidR="005D4FE7" w:rsidRDefault="005D4FE7" w:rsidP="006B430A">
            <w:pPr>
              <w:spacing w:after="0" w:line="240" w:lineRule="auto"/>
              <w:jc w:val="center"/>
              <w:rPr>
                <w:rFonts w:eastAsia="Times New Roman" w:cs="Calibri"/>
                <w:b/>
                <w:bCs/>
                <w:color w:val="000000"/>
                <w:sz w:val="18"/>
                <w:szCs w:val="18"/>
                <w:lang w:eastAsia="es-EC"/>
              </w:rPr>
            </w:pPr>
            <w:r>
              <w:rPr>
                <w:rFonts w:eastAsia="Times New Roman" w:cs="Calibri"/>
                <w:b/>
                <w:bCs/>
                <w:color w:val="000000"/>
                <w:sz w:val="18"/>
                <w:szCs w:val="18"/>
                <w:lang w:eastAsia="es-EC"/>
              </w:rPr>
              <w:t>ZONA PARA MANEJO SUSTENTABLE DE NACIONALIDADES Y PUEBLOS INDÍGENAS</w:t>
            </w:r>
          </w:p>
        </w:tc>
        <w:tc>
          <w:tcPr>
            <w:tcW w:w="1997" w:type="dxa"/>
            <w:vMerge w:val="restart"/>
            <w:tcBorders>
              <w:top w:val="single" w:sz="12" w:space="0" w:color="auto"/>
              <w:left w:val="nil"/>
              <w:bottom w:val="nil"/>
              <w:right w:val="nil"/>
            </w:tcBorders>
            <w:vAlign w:val="center"/>
            <w:hideMark/>
          </w:tcPr>
          <w:p w14:paraId="77FCDA8D"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SUSTENTABLE DENTRO DE ÁREAS PROTEGIDAS COMPETENCIA DE LOS GAD - KICHWA</w:t>
            </w:r>
          </w:p>
        </w:tc>
        <w:tc>
          <w:tcPr>
            <w:tcW w:w="4676" w:type="dxa"/>
            <w:tcBorders>
              <w:top w:val="single" w:sz="12" w:space="0" w:color="auto"/>
              <w:left w:val="nil"/>
              <w:bottom w:val="single" w:sz="4" w:space="0" w:color="7F7F7F"/>
              <w:right w:val="nil"/>
            </w:tcBorders>
            <w:vAlign w:val="center"/>
            <w:hideMark/>
          </w:tcPr>
          <w:p w14:paraId="3A5953CD"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sustentable de la nacionalidad Kichwa, con vulnerabilidad a amenazas naturales</w:t>
            </w:r>
          </w:p>
        </w:tc>
      </w:tr>
      <w:tr w:rsidR="005D4FE7" w14:paraId="46678B72" w14:textId="77777777" w:rsidTr="006B430A">
        <w:trPr>
          <w:trHeight w:val="288"/>
          <w:jc w:val="center"/>
        </w:trPr>
        <w:tc>
          <w:tcPr>
            <w:tcW w:w="0" w:type="auto"/>
            <w:vMerge/>
            <w:tcBorders>
              <w:top w:val="single" w:sz="12" w:space="0" w:color="auto"/>
              <w:left w:val="nil"/>
              <w:bottom w:val="single" w:sz="12" w:space="0" w:color="auto"/>
              <w:right w:val="nil"/>
            </w:tcBorders>
            <w:vAlign w:val="center"/>
            <w:hideMark/>
          </w:tcPr>
          <w:p w14:paraId="1F4197E9"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single" w:sz="12" w:space="0" w:color="auto"/>
              <w:left w:val="nil"/>
              <w:bottom w:val="nil"/>
              <w:right w:val="nil"/>
            </w:tcBorders>
            <w:vAlign w:val="center"/>
            <w:hideMark/>
          </w:tcPr>
          <w:p w14:paraId="326D95BE"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nil"/>
              <w:left w:val="nil"/>
              <w:bottom w:val="nil"/>
              <w:right w:val="nil"/>
            </w:tcBorders>
            <w:vAlign w:val="center"/>
            <w:hideMark/>
          </w:tcPr>
          <w:p w14:paraId="31167A88"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sustentable de la nacionalidad Kichwa, sin vulnerabilidad</w:t>
            </w:r>
          </w:p>
        </w:tc>
      </w:tr>
      <w:tr w:rsidR="005D4FE7" w14:paraId="54FEC746" w14:textId="77777777" w:rsidTr="006B430A">
        <w:trPr>
          <w:trHeight w:val="288"/>
          <w:jc w:val="center"/>
        </w:trPr>
        <w:tc>
          <w:tcPr>
            <w:tcW w:w="0" w:type="auto"/>
            <w:vMerge/>
            <w:tcBorders>
              <w:top w:val="single" w:sz="12" w:space="0" w:color="auto"/>
              <w:left w:val="nil"/>
              <w:bottom w:val="single" w:sz="12" w:space="0" w:color="auto"/>
              <w:right w:val="nil"/>
            </w:tcBorders>
            <w:vAlign w:val="center"/>
            <w:hideMark/>
          </w:tcPr>
          <w:p w14:paraId="0D5D7EAA" w14:textId="77777777" w:rsidR="005D4FE7" w:rsidRDefault="005D4FE7" w:rsidP="006B430A">
            <w:pPr>
              <w:spacing w:after="0" w:line="240" w:lineRule="auto"/>
              <w:rPr>
                <w:rFonts w:eastAsia="Times New Roman" w:cs="Calibri"/>
                <w:b/>
                <w:bCs/>
                <w:color w:val="000000"/>
                <w:sz w:val="18"/>
                <w:szCs w:val="18"/>
                <w:lang w:eastAsia="es-EC"/>
              </w:rPr>
            </w:pPr>
          </w:p>
        </w:tc>
        <w:tc>
          <w:tcPr>
            <w:tcW w:w="1997" w:type="dxa"/>
            <w:vMerge w:val="restart"/>
            <w:tcBorders>
              <w:top w:val="single" w:sz="4" w:space="0" w:color="7F7F7F"/>
              <w:left w:val="nil"/>
              <w:bottom w:val="nil"/>
              <w:right w:val="nil"/>
            </w:tcBorders>
            <w:vAlign w:val="center"/>
            <w:hideMark/>
          </w:tcPr>
          <w:p w14:paraId="56D108F6"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SUSTENTABLE DENTRO DE BOSQUES Y VEGETACIÓN PROTECTORES - KICHWA</w:t>
            </w:r>
          </w:p>
        </w:tc>
        <w:tc>
          <w:tcPr>
            <w:tcW w:w="4676" w:type="dxa"/>
            <w:tcBorders>
              <w:top w:val="single" w:sz="4" w:space="0" w:color="7F7F7F"/>
              <w:left w:val="nil"/>
              <w:bottom w:val="single" w:sz="4" w:space="0" w:color="7F7F7F"/>
              <w:right w:val="nil"/>
            </w:tcBorders>
            <w:vAlign w:val="center"/>
            <w:hideMark/>
          </w:tcPr>
          <w:p w14:paraId="2C51B0F7"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sustentable de la nacionalidad Kichwa, con vulnerabilidad a amenazas naturales</w:t>
            </w:r>
          </w:p>
        </w:tc>
      </w:tr>
      <w:tr w:rsidR="005D4FE7" w14:paraId="078935E7" w14:textId="77777777" w:rsidTr="006B430A">
        <w:trPr>
          <w:trHeight w:val="288"/>
          <w:jc w:val="center"/>
        </w:trPr>
        <w:tc>
          <w:tcPr>
            <w:tcW w:w="0" w:type="auto"/>
            <w:vMerge/>
            <w:tcBorders>
              <w:top w:val="single" w:sz="12" w:space="0" w:color="auto"/>
              <w:left w:val="nil"/>
              <w:bottom w:val="single" w:sz="12" w:space="0" w:color="auto"/>
              <w:right w:val="nil"/>
            </w:tcBorders>
            <w:vAlign w:val="center"/>
            <w:hideMark/>
          </w:tcPr>
          <w:p w14:paraId="4D2FB693"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single" w:sz="4" w:space="0" w:color="7F7F7F"/>
              <w:left w:val="nil"/>
              <w:bottom w:val="nil"/>
              <w:right w:val="nil"/>
            </w:tcBorders>
            <w:vAlign w:val="center"/>
            <w:hideMark/>
          </w:tcPr>
          <w:p w14:paraId="3A7BFFB1"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nil"/>
              <w:left w:val="nil"/>
              <w:bottom w:val="nil"/>
              <w:right w:val="nil"/>
            </w:tcBorders>
            <w:vAlign w:val="center"/>
            <w:hideMark/>
          </w:tcPr>
          <w:p w14:paraId="420CFE6B"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sustentable de la nacionalidad Kichwa, con vulnerabilidad a intervención</w:t>
            </w:r>
          </w:p>
        </w:tc>
      </w:tr>
      <w:tr w:rsidR="005D4FE7" w14:paraId="0703D63B" w14:textId="77777777" w:rsidTr="006B430A">
        <w:trPr>
          <w:trHeight w:val="288"/>
          <w:jc w:val="center"/>
        </w:trPr>
        <w:tc>
          <w:tcPr>
            <w:tcW w:w="0" w:type="auto"/>
            <w:vMerge/>
            <w:tcBorders>
              <w:top w:val="single" w:sz="12" w:space="0" w:color="auto"/>
              <w:left w:val="nil"/>
              <w:bottom w:val="single" w:sz="12" w:space="0" w:color="auto"/>
              <w:right w:val="nil"/>
            </w:tcBorders>
            <w:vAlign w:val="center"/>
            <w:hideMark/>
          </w:tcPr>
          <w:p w14:paraId="35E58907"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single" w:sz="4" w:space="0" w:color="7F7F7F"/>
              <w:left w:val="nil"/>
              <w:bottom w:val="nil"/>
              <w:right w:val="nil"/>
            </w:tcBorders>
            <w:vAlign w:val="center"/>
            <w:hideMark/>
          </w:tcPr>
          <w:p w14:paraId="41C6AE87"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single" w:sz="4" w:space="0" w:color="7F7F7F"/>
              <w:left w:val="nil"/>
              <w:bottom w:val="single" w:sz="4" w:space="0" w:color="7F7F7F"/>
              <w:right w:val="nil"/>
            </w:tcBorders>
            <w:vAlign w:val="center"/>
            <w:hideMark/>
          </w:tcPr>
          <w:p w14:paraId="7E225AD7"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sustentable de la nacionalidad Kichwa, con vulnerabilidad a intervención y amenazas naturales</w:t>
            </w:r>
          </w:p>
        </w:tc>
      </w:tr>
      <w:tr w:rsidR="005D4FE7" w14:paraId="5A173B81" w14:textId="77777777" w:rsidTr="006B430A">
        <w:trPr>
          <w:trHeight w:val="288"/>
          <w:jc w:val="center"/>
        </w:trPr>
        <w:tc>
          <w:tcPr>
            <w:tcW w:w="0" w:type="auto"/>
            <w:vMerge/>
            <w:tcBorders>
              <w:top w:val="single" w:sz="12" w:space="0" w:color="auto"/>
              <w:left w:val="nil"/>
              <w:bottom w:val="single" w:sz="12" w:space="0" w:color="auto"/>
              <w:right w:val="nil"/>
            </w:tcBorders>
            <w:vAlign w:val="center"/>
            <w:hideMark/>
          </w:tcPr>
          <w:p w14:paraId="393E4D1B"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single" w:sz="4" w:space="0" w:color="7F7F7F"/>
              <w:left w:val="nil"/>
              <w:bottom w:val="nil"/>
              <w:right w:val="nil"/>
            </w:tcBorders>
            <w:vAlign w:val="center"/>
            <w:hideMark/>
          </w:tcPr>
          <w:p w14:paraId="2620DD13"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nil"/>
              <w:left w:val="nil"/>
              <w:bottom w:val="nil"/>
              <w:right w:val="nil"/>
            </w:tcBorders>
            <w:vAlign w:val="center"/>
            <w:hideMark/>
          </w:tcPr>
          <w:p w14:paraId="55CDFAB1"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sustentable de la nacionalidad Kichwa, sin vulnerabilidad</w:t>
            </w:r>
          </w:p>
        </w:tc>
      </w:tr>
      <w:tr w:rsidR="005D4FE7" w14:paraId="7579E336" w14:textId="77777777" w:rsidTr="006B430A">
        <w:trPr>
          <w:trHeight w:val="288"/>
          <w:jc w:val="center"/>
        </w:trPr>
        <w:tc>
          <w:tcPr>
            <w:tcW w:w="0" w:type="auto"/>
            <w:vMerge/>
            <w:tcBorders>
              <w:top w:val="single" w:sz="12" w:space="0" w:color="auto"/>
              <w:left w:val="nil"/>
              <w:bottom w:val="single" w:sz="12" w:space="0" w:color="auto"/>
              <w:right w:val="nil"/>
            </w:tcBorders>
            <w:vAlign w:val="center"/>
            <w:hideMark/>
          </w:tcPr>
          <w:p w14:paraId="4852B096" w14:textId="77777777" w:rsidR="005D4FE7" w:rsidRDefault="005D4FE7" w:rsidP="006B430A">
            <w:pPr>
              <w:spacing w:after="0" w:line="240" w:lineRule="auto"/>
              <w:rPr>
                <w:rFonts w:eastAsia="Times New Roman" w:cs="Calibri"/>
                <w:b/>
                <w:bCs/>
                <w:color w:val="000000"/>
                <w:sz w:val="18"/>
                <w:szCs w:val="18"/>
                <w:lang w:eastAsia="es-EC"/>
              </w:rPr>
            </w:pPr>
          </w:p>
        </w:tc>
        <w:tc>
          <w:tcPr>
            <w:tcW w:w="1997" w:type="dxa"/>
            <w:vMerge w:val="restart"/>
            <w:tcBorders>
              <w:top w:val="single" w:sz="4" w:space="0" w:color="7F7F7F"/>
              <w:left w:val="nil"/>
              <w:bottom w:val="single" w:sz="4" w:space="0" w:color="7F7F7F"/>
              <w:right w:val="nil"/>
            </w:tcBorders>
            <w:vAlign w:val="center"/>
            <w:hideMark/>
          </w:tcPr>
          <w:p w14:paraId="274D3379"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SUSTENTABLE DENTRO DE PANE - KICHWA</w:t>
            </w:r>
          </w:p>
        </w:tc>
        <w:tc>
          <w:tcPr>
            <w:tcW w:w="4676" w:type="dxa"/>
            <w:tcBorders>
              <w:top w:val="single" w:sz="4" w:space="0" w:color="7F7F7F"/>
              <w:left w:val="nil"/>
              <w:bottom w:val="single" w:sz="4" w:space="0" w:color="7F7F7F"/>
              <w:right w:val="nil"/>
            </w:tcBorders>
            <w:vAlign w:val="center"/>
            <w:hideMark/>
          </w:tcPr>
          <w:p w14:paraId="57BC7FA6"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sustentable de la nacionalidad Kichwa, con vulnerabilidad a amenazas naturales</w:t>
            </w:r>
          </w:p>
        </w:tc>
      </w:tr>
      <w:tr w:rsidR="005D4FE7" w14:paraId="47164BAF" w14:textId="77777777" w:rsidTr="006B430A">
        <w:trPr>
          <w:trHeight w:val="288"/>
          <w:jc w:val="center"/>
        </w:trPr>
        <w:tc>
          <w:tcPr>
            <w:tcW w:w="0" w:type="auto"/>
            <w:vMerge/>
            <w:tcBorders>
              <w:top w:val="single" w:sz="12" w:space="0" w:color="auto"/>
              <w:left w:val="nil"/>
              <w:bottom w:val="single" w:sz="12" w:space="0" w:color="auto"/>
              <w:right w:val="nil"/>
            </w:tcBorders>
            <w:vAlign w:val="center"/>
            <w:hideMark/>
          </w:tcPr>
          <w:p w14:paraId="600E7BA3"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single" w:sz="4" w:space="0" w:color="7F7F7F"/>
              <w:left w:val="nil"/>
              <w:bottom w:val="single" w:sz="4" w:space="0" w:color="7F7F7F"/>
              <w:right w:val="nil"/>
            </w:tcBorders>
            <w:vAlign w:val="center"/>
            <w:hideMark/>
          </w:tcPr>
          <w:p w14:paraId="26AA0125"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nil"/>
              <w:left w:val="nil"/>
              <w:bottom w:val="nil"/>
              <w:right w:val="nil"/>
            </w:tcBorders>
            <w:vAlign w:val="center"/>
            <w:hideMark/>
          </w:tcPr>
          <w:p w14:paraId="62FAB59E"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sustentable de la nacionalidad Kichwa, con vulnerabilidad a amenazas naturales y fragilidad ecosistémica</w:t>
            </w:r>
          </w:p>
        </w:tc>
      </w:tr>
      <w:tr w:rsidR="005D4FE7" w14:paraId="2F9C867A" w14:textId="77777777" w:rsidTr="006B430A">
        <w:trPr>
          <w:trHeight w:val="288"/>
          <w:jc w:val="center"/>
        </w:trPr>
        <w:tc>
          <w:tcPr>
            <w:tcW w:w="0" w:type="auto"/>
            <w:vMerge/>
            <w:tcBorders>
              <w:top w:val="single" w:sz="12" w:space="0" w:color="auto"/>
              <w:left w:val="nil"/>
              <w:bottom w:val="single" w:sz="12" w:space="0" w:color="auto"/>
              <w:right w:val="nil"/>
            </w:tcBorders>
            <w:vAlign w:val="center"/>
            <w:hideMark/>
          </w:tcPr>
          <w:p w14:paraId="3D6257E2"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single" w:sz="4" w:space="0" w:color="7F7F7F"/>
              <w:left w:val="nil"/>
              <w:bottom w:val="single" w:sz="4" w:space="0" w:color="7F7F7F"/>
              <w:right w:val="nil"/>
            </w:tcBorders>
            <w:vAlign w:val="center"/>
            <w:hideMark/>
          </w:tcPr>
          <w:p w14:paraId="00D254BE"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single" w:sz="4" w:space="0" w:color="7F7F7F"/>
              <w:left w:val="nil"/>
              <w:bottom w:val="single" w:sz="4" w:space="0" w:color="7F7F7F"/>
              <w:right w:val="nil"/>
            </w:tcBorders>
            <w:vAlign w:val="center"/>
            <w:hideMark/>
          </w:tcPr>
          <w:p w14:paraId="2009B61F"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sustentable de la nacionalidad Kichwa, sin vulnerabilidad</w:t>
            </w:r>
          </w:p>
        </w:tc>
      </w:tr>
      <w:tr w:rsidR="005D4FE7" w14:paraId="0B2A0CA7" w14:textId="77777777" w:rsidTr="006B430A">
        <w:trPr>
          <w:trHeight w:val="288"/>
          <w:jc w:val="center"/>
        </w:trPr>
        <w:tc>
          <w:tcPr>
            <w:tcW w:w="0" w:type="auto"/>
            <w:vMerge/>
            <w:tcBorders>
              <w:top w:val="single" w:sz="12" w:space="0" w:color="auto"/>
              <w:left w:val="nil"/>
              <w:bottom w:val="single" w:sz="12" w:space="0" w:color="auto"/>
              <w:right w:val="nil"/>
            </w:tcBorders>
            <w:vAlign w:val="center"/>
            <w:hideMark/>
          </w:tcPr>
          <w:p w14:paraId="22DFB2AD" w14:textId="77777777" w:rsidR="005D4FE7" w:rsidRDefault="005D4FE7" w:rsidP="006B430A">
            <w:pPr>
              <w:spacing w:after="0" w:line="240" w:lineRule="auto"/>
              <w:rPr>
                <w:rFonts w:eastAsia="Times New Roman" w:cs="Calibri"/>
                <w:b/>
                <w:bCs/>
                <w:color w:val="000000"/>
                <w:sz w:val="18"/>
                <w:szCs w:val="18"/>
                <w:lang w:eastAsia="es-EC"/>
              </w:rPr>
            </w:pPr>
          </w:p>
        </w:tc>
        <w:tc>
          <w:tcPr>
            <w:tcW w:w="1997" w:type="dxa"/>
            <w:vMerge w:val="restart"/>
            <w:tcBorders>
              <w:top w:val="nil"/>
              <w:left w:val="nil"/>
              <w:bottom w:val="single" w:sz="4" w:space="0" w:color="7F7F7F"/>
              <w:right w:val="nil"/>
            </w:tcBorders>
            <w:vAlign w:val="center"/>
            <w:hideMark/>
          </w:tcPr>
          <w:p w14:paraId="7AD66974"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SUSTENTABLE FUERA DE ÁREAS PROTEGIDAS - KICHWA</w:t>
            </w:r>
          </w:p>
        </w:tc>
        <w:tc>
          <w:tcPr>
            <w:tcW w:w="4676" w:type="dxa"/>
            <w:tcBorders>
              <w:top w:val="nil"/>
              <w:left w:val="nil"/>
              <w:bottom w:val="nil"/>
              <w:right w:val="nil"/>
            </w:tcBorders>
            <w:vAlign w:val="center"/>
            <w:hideMark/>
          </w:tcPr>
          <w:p w14:paraId="0E987E18"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sustentable de la nacionalidad Kichwa, con vulnerabilidad a amenazas naturales</w:t>
            </w:r>
          </w:p>
        </w:tc>
      </w:tr>
      <w:tr w:rsidR="005D4FE7" w14:paraId="4FC10636" w14:textId="77777777" w:rsidTr="006B430A">
        <w:trPr>
          <w:trHeight w:val="288"/>
          <w:jc w:val="center"/>
        </w:trPr>
        <w:tc>
          <w:tcPr>
            <w:tcW w:w="0" w:type="auto"/>
            <w:vMerge/>
            <w:tcBorders>
              <w:top w:val="single" w:sz="12" w:space="0" w:color="auto"/>
              <w:left w:val="nil"/>
              <w:bottom w:val="single" w:sz="12" w:space="0" w:color="auto"/>
              <w:right w:val="nil"/>
            </w:tcBorders>
            <w:vAlign w:val="center"/>
            <w:hideMark/>
          </w:tcPr>
          <w:p w14:paraId="67342367"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nil"/>
              <w:left w:val="nil"/>
              <w:bottom w:val="single" w:sz="4" w:space="0" w:color="7F7F7F"/>
              <w:right w:val="nil"/>
            </w:tcBorders>
            <w:vAlign w:val="center"/>
            <w:hideMark/>
          </w:tcPr>
          <w:p w14:paraId="563F2439"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single" w:sz="4" w:space="0" w:color="7F7F7F"/>
              <w:left w:val="nil"/>
              <w:bottom w:val="single" w:sz="4" w:space="0" w:color="7F7F7F"/>
              <w:right w:val="nil"/>
            </w:tcBorders>
            <w:vAlign w:val="center"/>
            <w:hideMark/>
          </w:tcPr>
          <w:p w14:paraId="4F5D7792"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sustentable de la nacionalidad Kichwa, con vulnerabilidad a intervención</w:t>
            </w:r>
          </w:p>
        </w:tc>
      </w:tr>
      <w:tr w:rsidR="005D4FE7" w14:paraId="4961F8D4" w14:textId="77777777" w:rsidTr="006B430A">
        <w:trPr>
          <w:trHeight w:val="288"/>
          <w:jc w:val="center"/>
        </w:trPr>
        <w:tc>
          <w:tcPr>
            <w:tcW w:w="0" w:type="auto"/>
            <w:vMerge/>
            <w:tcBorders>
              <w:top w:val="single" w:sz="12" w:space="0" w:color="auto"/>
              <w:left w:val="nil"/>
              <w:bottom w:val="single" w:sz="12" w:space="0" w:color="auto"/>
              <w:right w:val="nil"/>
            </w:tcBorders>
            <w:vAlign w:val="center"/>
            <w:hideMark/>
          </w:tcPr>
          <w:p w14:paraId="3B182E38"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nil"/>
              <w:left w:val="nil"/>
              <w:bottom w:val="single" w:sz="4" w:space="0" w:color="7F7F7F"/>
              <w:right w:val="nil"/>
            </w:tcBorders>
            <w:vAlign w:val="center"/>
            <w:hideMark/>
          </w:tcPr>
          <w:p w14:paraId="29B1E3B3"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nil"/>
              <w:left w:val="nil"/>
              <w:bottom w:val="nil"/>
              <w:right w:val="nil"/>
            </w:tcBorders>
            <w:vAlign w:val="center"/>
            <w:hideMark/>
          </w:tcPr>
          <w:p w14:paraId="28791D33"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sustentable de la nacionalidad Kichwa, con vulnerabilidad a intervención y amenazas naturales</w:t>
            </w:r>
          </w:p>
        </w:tc>
      </w:tr>
      <w:tr w:rsidR="005D4FE7" w14:paraId="5F2FEEDA" w14:textId="77777777" w:rsidTr="006B430A">
        <w:trPr>
          <w:trHeight w:val="288"/>
          <w:jc w:val="center"/>
        </w:trPr>
        <w:tc>
          <w:tcPr>
            <w:tcW w:w="0" w:type="auto"/>
            <w:vMerge/>
            <w:tcBorders>
              <w:top w:val="single" w:sz="12" w:space="0" w:color="auto"/>
              <w:left w:val="nil"/>
              <w:bottom w:val="single" w:sz="12" w:space="0" w:color="auto"/>
              <w:right w:val="nil"/>
            </w:tcBorders>
            <w:vAlign w:val="center"/>
            <w:hideMark/>
          </w:tcPr>
          <w:p w14:paraId="4E93CBE9"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nil"/>
              <w:left w:val="nil"/>
              <w:bottom w:val="single" w:sz="4" w:space="0" w:color="7F7F7F"/>
              <w:right w:val="nil"/>
            </w:tcBorders>
            <w:vAlign w:val="center"/>
            <w:hideMark/>
          </w:tcPr>
          <w:p w14:paraId="17027CE5"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single" w:sz="4" w:space="0" w:color="7F7F7F"/>
              <w:left w:val="nil"/>
              <w:bottom w:val="single" w:sz="4" w:space="0" w:color="7F7F7F"/>
              <w:right w:val="nil"/>
            </w:tcBorders>
            <w:vAlign w:val="center"/>
            <w:hideMark/>
          </w:tcPr>
          <w:p w14:paraId="557E0919"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sustentable de la nacionalidad Kichwa, sin vulnerabilidad</w:t>
            </w:r>
          </w:p>
        </w:tc>
      </w:tr>
      <w:tr w:rsidR="005D4FE7" w14:paraId="463091EA" w14:textId="77777777" w:rsidTr="006B430A">
        <w:trPr>
          <w:trHeight w:val="288"/>
          <w:jc w:val="center"/>
        </w:trPr>
        <w:tc>
          <w:tcPr>
            <w:tcW w:w="0" w:type="auto"/>
            <w:vMerge/>
            <w:tcBorders>
              <w:top w:val="single" w:sz="12" w:space="0" w:color="auto"/>
              <w:left w:val="nil"/>
              <w:bottom w:val="single" w:sz="12" w:space="0" w:color="auto"/>
              <w:right w:val="nil"/>
            </w:tcBorders>
            <w:vAlign w:val="center"/>
            <w:hideMark/>
          </w:tcPr>
          <w:p w14:paraId="4CEB1B2E" w14:textId="77777777" w:rsidR="005D4FE7" w:rsidRDefault="005D4FE7" w:rsidP="006B430A">
            <w:pPr>
              <w:spacing w:after="0" w:line="240" w:lineRule="auto"/>
              <w:rPr>
                <w:rFonts w:eastAsia="Times New Roman" w:cs="Calibri"/>
                <w:b/>
                <w:bCs/>
                <w:color w:val="000000"/>
                <w:sz w:val="18"/>
                <w:szCs w:val="18"/>
                <w:lang w:eastAsia="es-EC"/>
              </w:rPr>
            </w:pPr>
          </w:p>
        </w:tc>
        <w:tc>
          <w:tcPr>
            <w:tcW w:w="1997" w:type="dxa"/>
            <w:vMerge w:val="restart"/>
            <w:tcBorders>
              <w:top w:val="nil"/>
              <w:left w:val="nil"/>
              <w:bottom w:val="single" w:sz="12" w:space="0" w:color="auto"/>
              <w:right w:val="nil"/>
            </w:tcBorders>
            <w:vAlign w:val="center"/>
            <w:hideMark/>
          </w:tcPr>
          <w:p w14:paraId="727E8275"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SUSTENTABLE FUERA DE ÁREAS PROTEGIDAS - WAORANI</w:t>
            </w:r>
          </w:p>
        </w:tc>
        <w:tc>
          <w:tcPr>
            <w:tcW w:w="4676" w:type="dxa"/>
            <w:tcBorders>
              <w:top w:val="nil"/>
              <w:left w:val="nil"/>
              <w:bottom w:val="nil"/>
              <w:right w:val="nil"/>
            </w:tcBorders>
            <w:vAlign w:val="center"/>
            <w:hideMark/>
          </w:tcPr>
          <w:p w14:paraId="7A5FBF08"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sustentable de la nacionalidad Waorani, con vulnerabilidad a amenazas naturales</w:t>
            </w:r>
          </w:p>
        </w:tc>
      </w:tr>
      <w:tr w:rsidR="005D4FE7" w14:paraId="7C015318" w14:textId="77777777" w:rsidTr="006B430A">
        <w:trPr>
          <w:trHeight w:val="288"/>
          <w:jc w:val="center"/>
        </w:trPr>
        <w:tc>
          <w:tcPr>
            <w:tcW w:w="0" w:type="auto"/>
            <w:vMerge/>
            <w:tcBorders>
              <w:top w:val="single" w:sz="12" w:space="0" w:color="auto"/>
              <w:left w:val="nil"/>
              <w:bottom w:val="single" w:sz="12" w:space="0" w:color="auto"/>
              <w:right w:val="nil"/>
            </w:tcBorders>
            <w:vAlign w:val="center"/>
            <w:hideMark/>
          </w:tcPr>
          <w:p w14:paraId="505A8929"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nil"/>
              <w:left w:val="nil"/>
              <w:bottom w:val="single" w:sz="12" w:space="0" w:color="auto"/>
              <w:right w:val="nil"/>
            </w:tcBorders>
            <w:vAlign w:val="center"/>
            <w:hideMark/>
          </w:tcPr>
          <w:p w14:paraId="3C4CCADA"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single" w:sz="4" w:space="0" w:color="7F7F7F"/>
              <w:left w:val="nil"/>
              <w:bottom w:val="single" w:sz="12" w:space="0" w:color="auto"/>
              <w:right w:val="nil"/>
            </w:tcBorders>
            <w:vAlign w:val="center"/>
            <w:hideMark/>
          </w:tcPr>
          <w:p w14:paraId="690EE8AE"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sustentable de la nacionalidad Waorani, sin vulnerabilidad</w:t>
            </w:r>
          </w:p>
        </w:tc>
      </w:tr>
      <w:tr w:rsidR="005D4FE7" w14:paraId="0A009E2C" w14:textId="77777777" w:rsidTr="006B430A">
        <w:trPr>
          <w:trHeight w:val="288"/>
          <w:jc w:val="center"/>
        </w:trPr>
        <w:tc>
          <w:tcPr>
            <w:tcW w:w="1831" w:type="dxa"/>
            <w:vMerge w:val="restart"/>
            <w:tcBorders>
              <w:top w:val="single" w:sz="12" w:space="0" w:color="auto"/>
              <w:left w:val="nil"/>
              <w:bottom w:val="single" w:sz="4" w:space="0" w:color="7F7F7F"/>
              <w:right w:val="nil"/>
            </w:tcBorders>
            <w:vAlign w:val="center"/>
            <w:hideMark/>
          </w:tcPr>
          <w:p w14:paraId="59DDB189" w14:textId="77777777" w:rsidR="005D4FE7" w:rsidRDefault="005D4FE7" w:rsidP="006B430A">
            <w:pPr>
              <w:spacing w:after="0" w:line="240" w:lineRule="auto"/>
              <w:jc w:val="center"/>
              <w:rPr>
                <w:rFonts w:eastAsia="Times New Roman" w:cs="Calibri"/>
                <w:b/>
                <w:bCs/>
                <w:color w:val="000000"/>
                <w:sz w:val="18"/>
                <w:szCs w:val="18"/>
                <w:lang w:eastAsia="es-EC"/>
              </w:rPr>
            </w:pPr>
            <w:r>
              <w:rPr>
                <w:rFonts w:eastAsia="Times New Roman" w:cs="Calibri"/>
                <w:b/>
                <w:bCs/>
                <w:color w:val="000000"/>
                <w:sz w:val="18"/>
                <w:szCs w:val="18"/>
                <w:lang w:eastAsia="es-EC"/>
              </w:rPr>
              <w:t xml:space="preserve">ZONA PARA PRODUCCIÓN DE </w:t>
            </w:r>
            <w:r>
              <w:rPr>
                <w:rFonts w:eastAsia="Times New Roman" w:cs="Calibri"/>
                <w:b/>
                <w:bCs/>
                <w:color w:val="000000"/>
                <w:sz w:val="18"/>
                <w:szCs w:val="18"/>
                <w:lang w:eastAsia="es-EC"/>
              </w:rPr>
              <w:lastRenderedPageBreak/>
              <w:t>FINCA INTEGRAL AGROTURÍSTICA</w:t>
            </w:r>
          </w:p>
        </w:tc>
        <w:tc>
          <w:tcPr>
            <w:tcW w:w="1997" w:type="dxa"/>
            <w:vMerge w:val="restart"/>
            <w:tcBorders>
              <w:top w:val="single" w:sz="12" w:space="0" w:color="auto"/>
              <w:left w:val="nil"/>
              <w:bottom w:val="single" w:sz="4" w:space="0" w:color="7F7F7F"/>
              <w:right w:val="nil"/>
            </w:tcBorders>
            <w:vAlign w:val="center"/>
            <w:hideMark/>
          </w:tcPr>
          <w:p w14:paraId="28F0AB50"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lastRenderedPageBreak/>
              <w:t>UNIDAD PARA MANEJO AGRÍCOLA SOSTENIBLE</w:t>
            </w:r>
          </w:p>
        </w:tc>
        <w:tc>
          <w:tcPr>
            <w:tcW w:w="4676" w:type="dxa"/>
            <w:tcBorders>
              <w:top w:val="single" w:sz="12" w:space="0" w:color="auto"/>
              <w:left w:val="nil"/>
              <w:bottom w:val="nil"/>
              <w:right w:val="nil"/>
            </w:tcBorders>
            <w:vAlign w:val="center"/>
            <w:hideMark/>
          </w:tcPr>
          <w:p w14:paraId="33E8EE09"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agrícola sostenible con limitaciones de accesibilidad</w:t>
            </w:r>
          </w:p>
        </w:tc>
      </w:tr>
      <w:tr w:rsidR="005D4FE7" w14:paraId="18ADCEB0"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54C0BBB9"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single" w:sz="12" w:space="0" w:color="auto"/>
              <w:left w:val="nil"/>
              <w:bottom w:val="single" w:sz="4" w:space="0" w:color="7F7F7F"/>
              <w:right w:val="nil"/>
            </w:tcBorders>
            <w:vAlign w:val="center"/>
            <w:hideMark/>
          </w:tcPr>
          <w:p w14:paraId="00EE9BD3"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single" w:sz="4" w:space="0" w:color="7F7F7F"/>
              <w:left w:val="nil"/>
              <w:bottom w:val="single" w:sz="4" w:space="0" w:color="7F7F7F"/>
              <w:right w:val="nil"/>
            </w:tcBorders>
            <w:vAlign w:val="center"/>
            <w:hideMark/>
          </w:tcPr>
          <w:p w14:paraId="5CDCAB8B"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agrícola sostenible con limitaciones de accesibilidad y vulnerabilidad a amenazas naturales</w:t>
            </w:r>
          </w:p>
        </w:tc>
      </w:tr>
      <w:tr w:rsidR="005D4FE7" w14:paraId="09819F94"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5EDEF70C"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single" w:sz="12" w:space="0" w:color="auto"/>
              <w:left w:val="nil"/>
              <w:bottom w:val="single" w:sz="4" w:space="0" w:color="7F7F7F"/>
              <w:right w:val="nil"/>
            </w:tcBorders>
            <w:vAlign w:val="center"/>
            <w:hideMark/>
          </w:tcPr>
          <w:p w14:paraId="2AB881A5"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nil"/>
              <w:left w:val="nil"/>
              <w:bottom w:val="nil"/>
              <w:right w:val="nil"/>
            </w:tcBorders>
            <w:vAlign w:val="center"/>
            <w:hideMark/>
          </w:tcPr>
          <w:p w14:paraId="03525B35"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agrícola sostenible con vulnerabilidad a amenazas naturales</w:t>
            </w:r>
          </w:p>
        </w:tc>
      </w:tr>
      <w:tr w:rsidR="005D4FE7" w14:paraId="290D1481"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4CD3A165"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single" w:sz="12" w:space="0" w:color="auto"/>
              <w:left w:val="nil"/>
              <w:bottom w:val="single" w:sz="4" w:space="0" w:color="7F7F7F"/>
              <w:right w:val="nil"/>
            </w:tcBorders>
            <w:vAlign w:val="center"/>
            <w:hideMark/>
          </w:tcPr>
          <w:p w14:paraId="6DE38C1A"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single" w:sz="4" w:space="0" w:color="7F7F7F"/>
              <w:left w:val="nil"/>
              <w:bottom w:val="single" w:sz="4" w:space="0" w:color="7F7F7F"/>
              <w:right w:val="nil"/>
            </w:tcBorders>
            <w:vAlign w:val="center"/>
            <w:hideMark/>
          </w:tcPr>
          <w:p w14:paraId="4D82ABFE"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agrícola sostenible sin limitaciones</w:t>
            </w:r>
          </w:p>
        </w:tc>
      </w:tr>
      <w:tr w:rsidR="005D4FE7" w14:paraId="3C462A55"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75D85B8C" w14:textId="77777777" w:rsidR="005D4FE7" w:rsidRDefault="005D4FE7" w:rsidP="006B430A">
            <w:pPr>
              <w:spacing w:after="0" w:line="240" w:lineRule="auto"/>
              <w:rPr>
                <w:rFonts w:eastAsia="Times New Roman" w:cs="Calibri"/>
                <w:b/>
                <w:bCs/>
                <w:color w:val="000000"/>
                <w:sz w:val="18"/>
                <w:szCs w:val="18"/>
                <w:lang w:eastAsia="es-EC"/>
              </w:rPr>
            </w:pPr>
          </w:p>
        </w:tc>
        <w:tc>
          <w:tcPr>
            <w:tcW w:w="1997" w:type="dxa"/>
            <w:vMerge w:val="restart"/>
            <w:tcBorders>
              <w:top w:val="nil"/>
              <w:left w:val="nil"/>
              <w:bottom w:val="single" w:sz="4" w:space="0" w:color="7F7F7F"/>
              <w:right w:val="nil"/>
            </w:tcBorders>
            <w:vAlign w:val="center"/>
            <w:hideMark/>
          </w:tcPr>
          <w:p w14:paraId="083CFD07"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AGROFORESTAL</w:t>
            </w:r>
          </w:p>
        </w:tc>
        <w:tc>
          <w:tcPr>
            <w:tcW w:w="4676" w:type="dxa"/>
            <w:tcBorders>
              <w:top w:val="nil"/>
              <w:left w:val="nil"/>
              <w:bottom w:val="nil"/>
              <w:right w:val="nil"/>
            </w:tcBorders>
            <w:vAlign w:val="center"/>
            <w:hideMark/>
          </w:tcPr>
          <w:p w14:paraId="26C3B010"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agroforestal con limitaciones de accesibilidad</w:t>
            </w:r>
          </w:p>
        </w:tc>
      </w:tr>
      <w:tr w:rsidR="005D4FE7" w14:paraId="2C976B95"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6AD2D485"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nil"/>
              <w:left w:val="nil"/>
              <w:bottom w:val="single" w:sz="4" w:space="0" w:color="7F7F7F"/>
              <w:right w:val="nil"/>
            </w:tcBorders>
            <w:vAlign w:val="center"/>
            <w:hideMark/>
          </w:tcPr>
          <w:p w14:paraId="352FE3C2"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single" w:sz="4" w:space="0" w:color="7F7F7F"/>
              <w:left w:val="nil"/>
              <w:bottom w:val="single" w:sz="4" w:space="0" w:color="7F7F7F"/>
              <w:right w:val="nil"/>
            </w:tcBorders>
            <w:vAlign w:val="center"/>
            <w:hideMark/>
          </w:tcPr>
          <w:p w14:paraId="0941639E"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agroforestal con limitaciones de accesibilidad y vulnerabilidad a amenazas naturales</w:t>
            </w:r>
          </w:p>
        </w:tc>
      </w:tr>
      <w:tr w:rsidR="005D4FE7" w14:paraId="277B6E9F"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4806FC09"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nil"/>
              <w:left w:val="nil"/>
              <w:bottom w:val="single" w:sz="4" w:space="0" w:color="7F7F7F"/>
              <w:right w:val="nil"/>
            </w:tcBorders>
            <w:vAlign w:val="center"/>
            <w:hideMark/>
          </w:tcPr>
          <w:p w14:paraId="4EFFB4FE"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nil"/>
              <w:left w:val="nil"/>
              <w:bottom w:val="nil"/>
              <w:right w:val="nil"/>
            </w:tcBorders>
            <w:vAlign w:val="center"/>
            <w:hideMark/>
          </w:tcPr>
          <w:p w14:paraId="42CF584E"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agroforestal con vulnerabilidad a amenazas naturales</w:t>
            </w:r>
          </w:p>
        </w:tc>
      </w:tr>
      <w:tr w:rsidR="005D4FE7" w14:paraId="5FAE1D20"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454F8BC6"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nil"/>
              <w:left w:val="nil"/>
              <w:bottom w:val="single" w:sz="4" w:space="0" w:color="7F7F7F"/>
              <w:right w:val="nil"/>
            </w:tcBorders>
            <w:vAlign w:val="center"/>
            <w:hideMark/>
          </w:tcPr>
          <w:p w14:paraId="17B205BF"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single" w:sz="4" w:space="0" w:color="7F7F7F"/>
              <w:left w:val="nil"/>
              <w:bottom w:val="single" w:sz="4" w:space="0" w:color="7F7F7F"/>
              <w:right w:val="nil"/>
            </w:tcBorders>
            <w:vAlign w:val="center"/>
            <w:hideMark/>
          </w:tcPr>
          <w:p w14:paraId="2393298F"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manejo agroforestal sin limitaciones</w:t>
            </w:r>
          </w:p>
        </w:tc>
      </w:tr>
      <w:tr w:rsidR="005D4FE7" w14:paraId="567C517E"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35A04E16" w14:textId="77777777" w:rsidR="005D4FE7" w:rsidRDefault="005D4FE7" w:rsidP="006B430A">
            <w:pPr>
              <w:spacing w:after="0" w:line="240" w:lineRule="auto"/>
              <w:rPr>
                <w:rFonts w:eastAsia="Times New Roman" w:cs="Calibri"/>
                <w:b/>
                <w:bCs/>
                <w:color w:val="000000"/>
                <w:sz w:val="18"/>
                <w:szCs w:val="18"/>
                <w:lang w:eastAsia="es-EC"/>
              </w:rPr>
            </w:pPr>
          </w:p>
        </w:tc>
        <w:tc>
          <w:tcPr>
            <w:tcW w:w="1997" w:type="dxa"/>
            <w:vMerge w:val="restart"/>
            <w:tcBorders>
              <w:top w:val="nil"/>
              <w:left w:val="nil"/>
              <w:bottom w:val="nil"/>
              <w:right w:val="nil"/>
            </w:tcBorders>
            <w:vAlign w:val="center"/>
            <w:hideMark/>
          </w:tcPr>
          <w:p w14:paraId="61E06653"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AGROPECUARIO SOSTENIBLE</w:t>
            </w:r>
          </w:p>
        </w:tc>
        <w:tc>
          <w:tcPr>
            <w:tcW w:w="4676" w:type="dxa"/>
            <w:tcBorders>
              <w:top w:val="nil"/>
              <w:left w:val="nil"/>
              <w:bottom w:val="nil"/>
              <w:right w:val="nil"/>
            </w:tcBorders>
            <w:vAlign w:val="center"/>
            <w:hideMark/>
          </w:tcPr>
          <w:p w14:paraId="78C2712A"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agropecuario sostenible con limitaciones de accesibilidad</w:t>
            </w:r>
          </w:p>
        </w:tc>
      </w:tr>
      <w:tr w:rsidR="005D4FE7" w14:paraId="3B6023DD"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7A4F24B7"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nil"/>
              <w:left w:val="nil"/>
              <w:bottom w:val="nil"/>
              <w:right w:val="nil"/>
            </w:tcBorders>
            <w:vAlign w:val="center"/>
            <w:hideMark/>
          </w:tcPr>
          <w:p w14:paraId="4940676F"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single" w:sz="4" w:space="0" w:color="7F7F7F"/>
              <w:left w:val="nil"/>
              <w:bottom w:val="single" w:sz="4" w:space="0" w:color="7F7F7F"/>
              <w:right w:val="nil"/>
            </w:tcBorders>
            <w:vAlign w:val="center"/>
            <w:hideMark/>
          </w:tcPr>
          <w:p w14:paraId="46CCD6FB"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agropecuario sostenible con limitaciones de accesibilidad y vulnerabilidad a amenazas naturales</w:t>
            </w:r>
          </w:p>
        </w:tc>
      </w:tr>
      <w:tr w:rsidR="005D4FE7" w14:paraId="15145B19"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724CB677"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nil"/>
              <w:left w:val="nil"/>
              <w:bottom w:val="nil"/>
              <w:right w:val="nil"/>
            </w:tcBorders>
            <w:vAlign w:val="center"/>
            <w:hideMark/>
          </w:tcPr>
          <w:p w14:paraId="0400E3A0"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nil"/>
              <w:left w:val="nil"/>
              <w:bottom w:val="nil"/>
              <w:right w:val="nil"/>
            </w:tcBorders>
            <w:vAlign w:val="center"/>
            <w:hideMark/>
          </w:tcPr>
          <w:p w14:paraId="31293649"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agropecuario sostenible con vulnerabilidad a amenazas naturales</w:t>
            </w:r>
          </w:p>
        </w:tc>
      </w:tr>
      <w:tr w:rsidR="005D4FE7" w14:paraId="50459D7F"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48F799FC" w14:textId="77777777" w:rsidR="005D4FE7" w:rsidRDefault="005D4FE7" w:rsidP="006B430A">
            <w:pPr>
              <w:spacing w:after="0" w:line="240" w:lineRule="auto"/>
              <w:rPr>
                <w:rFonts w:eastAsia="Times New Roman" w:cs="Calibri"/>
                <w:b/>
                <w:bCs/>
                <w:color w:val="000000"/>
                <w:sz w:val="18"/>
                <w:szCs w:val="18"/>
                <w:lang w:eastAsia="es-EC"/>
              </w:rPr>
            </w:pPr>
          </w:p>
        </w:tc>
        <w:tc>
          <w:tcPr>
            <w:tcW w:w="1997" w:type="dxa"/>
            <w:vMerge w:val="restart"/>
            <w:tcBorders>
              <w:top w:val="single" w:sz="4" w:space="0" w:color="7F7F7F"/>
              <w:left w:val="nil"/>
              <w:bottom w:val="nil"/>
              <w:right w:val="nil"/>
            </w:tcBorders>
            <w:vAlign w:val="center"/>
            <w:hideMark/>
          </w:tcPr>
          <w:p w14:paraId="5DDB3276"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AGROSILVOPASTORIL</w:t>
            </w:r>
          </w:p>
        </w:tc>
        <w:tc>
          <w:tcPr>
            <w:tcW w:w="4676" w:type="dxa"/>
            <w:tcBorders>
              <w:top w:val="single" w:sz="4" w:space="0" w:color="7F7F7F"/>
              <w:left w:val="nil"/>
              <w:bottom w:val="single" w:sz="4" w:space="0" w:color="7F7F7F"/>
              <w:right w:val="nil"/>
            </w:tcBorders>
            <w:vAlign w:val="center"/>
            <w:hideMark/>
          </w:tcPr>
          <w:p w14:paraId="3D2BB182"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agrosilvopastoril con limitaciones de accesibilidad</w:t>
            </w:r>
          </w:p>
        </w:tc>
      </w:tr>
      <w:tr w:rsidR="005D4FE7" w14:paraId="7BAF2411"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19B7DFBD"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single" w:sz="4" w:space="0" w:color="7F7F7F"/>
              <w:left w:val="nil"/>
              <w:bottom w:val="nil"/>
              <w:right w:val="nil"/>
            </w:tcBorders>
            <w:vAlign w:val="center"/>
            <w:hideMark/>
          </w:tcPr>
          <w:p w14:paraId="3E0F1DE4"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nil"/>
              <w:left w:val="nil"/>
              <w:bottom w:val="nil"/>
              <w:right w:val="nil"/>
            </w:tcBorders>
            <w:vAlign w:val="center"/>
            <w:hideMark/>
          </w:tcPr>
          <w:p w14:paraId="64FA9190"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agrosilvopastoril con limitaciones de accesibilidad y vulnerabilidad a amenazas naturales</w:t>
            </w:r>
          </w:p>
        </w:tc>
      </w:tr>
      <w:tr w:rsidR="005D4FE7" w14:paraId="31A0B157"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09078974"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single" w:sz="4" w:space="0" w:color="7F7F7F"/>
              <w:left w:val="nil"/>
              <w:bottom w:val="nil"/>
              <w:right w:val="nil"/>
            </w:tcBorders>
            <w:vAlign w:val="center"/>
            <w:hideMark/>
          </w:tcPr>
          <w:p w14:paraId="0130E290"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single" w:sz="4" w:space="0" w:color="7F7F7F"/>
              <w:left w:val="nil"/>
              <w:bottom w:val="single" w:sz="4" w:space="0" w:color="7F7F7F"/>
              <w:right w:val="nil"/>
            </w:tcBorders>
            <w:vAlign w:val="center"/>
            <w:hideMark/>
          </w:tcPr>
          <w:p w14:paraId="4B70635D"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agrosilvopastoril con vulnerabilidad a amenazas naturales</w:t>
            </w:r>
          </w:p>
        </w:tc>
      </w:tr>
      <w:tr w:rsidR="005D4FE7" w14:paraId="668800E3"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7CC031A4"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single" w:sz="4" w:space="0" w:color="7F7F7F"/>
              <w:left w:val="nil"/>
              <w:bottom w:val="nil"/>
              <w:right w:val="nil"/>
            </w:tcBorders>
            <w:vAlign w:val="center"/>
            <w:hideMark/>
          </w:tcPr>
          <w:p w14:paraId="743D5504"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nil"/>
              <w:left w:val="nil"/>
              <w:bottom w:val="nil"/>
              <w:right w:val="nil"/>
            </w:tcBorders>
            <w:vAlign w:val="center"/>
            <w:hideMark/>
          </w:tcPr>
          <w:p w14:paraId="6FF35EC8"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agrosilvopastoril sin limitaciones</w:t>
            </w:r>
          </w:p>
        </w:tc>
      </w:tr>
      <w:tr w:rsidR="005D4FE7" w14:paraId="2B5BD0EA"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0A96E367" w14:textId="77777777" w:rsidR="005D4FE7" w:rsidRDefault="005D4FE7" w:rsidP="006B430A">
            <w:pPr>
              <w:spacing w:after="0" w:line="240" w:lineRule="auto"/>
              <w:rPr>
                <w:rFonts w:eastAsia="Times New Roman" w:cs="Calibri"/>
                <w:b/>
                <w:bCs/>
                <w:color w:val="000000"/>
                <w:sz w:val="18"/>
                <w:szCs w:val="18"/>
                <w:lang w:eastAsia="es-EC"/>
              </w:rPr>
            </w:pPr>
          </w:p>
        </w:tc>
        <w:tc>
          <w:tcPr>
            <w:tcW w:w="1997" w:type="dxa"/>
            <w:tcBorders>
              <w:top w:val="single" w:sz="4" w:space="0" w:color="7F7F7F"/>
              <w:left w:val="nil"/>
              <w:bottom w:val="single" w:sz="4" w:space="0" w:color="7F7F7F"/>
              <w:right w:val="nil"/>
            </w:tcBorders>
            <w:vAlign w:val="center"/>
            <w:hideMark/>
          </w:tcPr>
          <w:p w14:paraId="599E9F36"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DE MOSAICO AGROPECUARIO</w:t>
            </w:r>
          </w:p>
        </w:tc>
        <w:tc>
          <w:tcPr>
            <w:tcW w:w="4676" w:type="dxa"/>
            <w:tcBorders>
              <w:top w:val="single" w:sz="4" w:space="0" w:color="7F7F7F"/>
              <w:left w:val="nil"/>
              <w:bottom w:val="single" w:sz="4" w:space="0" w:color="7F7F7F"/>
              <w:right w:val="nil"/>
            </w:tcBorders>
            <w:vAlign w:val="center"/>
            <w:hideMark/>
          </w:tcPr>
          <w:p w14:paraId="354ECEAF"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de mosaico agropecuario con limitaciones de accesibilidad y vulnerabilidad a amenazas naturales</w:t>
            </w:r>
          </w:p>
        </w:tc>
      </w:tr>
      <w:tr w:rsidR="005D4FE7" w14:paraId="5C1A2A51"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7C6A6377" w14:textId="77777777" w:rsidR="005D4FE7" w:rsidRDefault="005D4FE7" w:rsidP="006B430A">
            <w:pPr>
              <w:spacing w:after="0" w:line="240" w:lineRule="auto"/>
              <w:rPr>
                <w:rFonts w:eastAsia="Times New Roman" w:cs="Calibri"/>
                <w:b/>
                <w:bCs/>
                <w:color w:val="000000"/>
                <w:sz w:val="18"/>
                <w:szCs w:val="18"/>
                <w:lang w:eastAsia="es-EC"/>
              </w:rPr>
            </w:pPr>
          </w:p>
        </w:tc>
        <w:tc>
          <w:tcPr>
            <w:tcW w:w="1997" w:type="dxa"/>
            <w:vMerge w:val="restart"/>
            <w:tcBorders>
              <w:top w:val="nil"/>
              <w:left w:val="nil"/>
              <w:bottom w:val="single" w:sz="4" w:space="0" w:color="7F7F7F"/>
              <w:right w:val="nil"/>
            </w:tcBorders>
            <w:vAlign w:val="center"/>
            <w:hideMark/>
          </w:tcPr>
          <w:p w14:paraId="1876D0DB"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GANADERO SOSTENIBLE</w:t>
            </w:r>
          </w:p>
        </w:tc>
        <w:tc>
          <w:tcPr>
            <w:tcW w:w="4676" w:type="dxa"/>
            <w:tcBorders>
              <w:top w:val="nil"/>
              <w:left w:val="nil"/>
              <w:bottom w:val="nil"/>
              <w:right w:val="nil"/>
            </w:tcBorders>
            <w:vAlign w:val="center"/>
            <w:hideMark/>
          </w:tcPr>
          <w:p w14:paraId="21372885"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ganadero sostenible con limitaciones de accesibilidad</w:t>
            </w:r>
          </w:p>
        </w:tc>
      </w:tr>
      <w:tr w:rsidR="005D4FE7" w14:paraId="2DC6FE03"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72D64183"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nil"/>
              <w:left w:val="nil"/>
              <w:bottom w:val="single" w:sz="4" w:space="0" w:color="7F7F7F"/>
              <w:right w:val="nil"/>
            </w:tcBorders>
            <w:vAlign w:val="center"/>
            <w:hideMark/>
          </w:tcPr>
          <w:p w14:paraId="209C217F"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single" w:sz="4" w:space="0" w:color="7F7F7F"/>
              <w:left w:val="nil"/>
              <w:bottom w:val="single" w:sz="4" w:space="0" w:color="7F7F7F"/>
              <w:right w:val="nil"/>
            </w:tcBorders>
            <w:vAlign w:val="center"/>
            <w:hideMark/>
          </w:tcPr>
          <w:p w14:paraId="20BDD5FD"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ganadero sostenible con limitaciones de accesibilidad y vulnerabilidad a amenazas naturales</w:t>
            </w:r>
          </w:p>
        </w:tc>
      </w:tr>
      <w:tr w:rsidR="005D4FE7" w14:paraId="34DF9DAE"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460B8E49"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nil"/>
              <w:left w:val="nil"/>
              <w:bottom w:val="single" w:sz="4" w:space="0" w:color="7F7F7F"/>
              <w:right w:val="nil"/>
            </w:tcBorders>
            <w:vAlign w:val="center"/>
            <w:hideMark/>
          </w:tcPr>
          <w:p w14:paraId="445E4E27"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nil"/>
              <w:left w:val="nil"/>
              <w:bottom w:val="nil"/>
              <w:right w:val="nil"/>
            </w:tcBorders>
            <w:vAlign w:val="center"/>
            <w:hideMark/>
          </w:tcPr>
          <w:p w14:paraId="70E8FA84"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ganadero sostenible con vulnerabilidad a amenazas naturales</w:t>
            </w:r>
          </w:p>
        </w:tc>
      </w:tr>
      <w:tr w:rsidR="005D4FE7" w14:paraId="1907831C"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01B0DC47"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nil"/>
              <w:left w:val="nil"/>
              <w:bottom w:val="single" w:sz="4" w:space="0" w:color="7F7F7F"/>
              <w:right w:val="nil"/>
            </w:tcBorders>
            <w:vAlign w:val="center"/>
            <w:hideMark/>
          </w:tcPr>
          <w:p w14:paraId="78FF4EE1"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single" w:sz="4" w:space="0" w:color="7F7F7F"/>
              <w:left w:val="nil"/>
              <w:bottom w:val="single" w:sz="4" w:space="0" w:color="7F7F7F"/>
              <w:right w:val="nil"/>
            </w:tcBorders>
            <w:vAlign w:val="center"/>
            <w:hideMark/>
          </w:tcPr>
          <w:p w14:paraId="75820BB1"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ganadero sostenible sin limitaciones</w:t>
            </w:r>
          </w:p>
        </w:tc>
      </w:tr>
      <w:tr w:rsidR="005D4FE7" w14:paraId="4E009869"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503D7BBF" w14:textId="77777777" w:rsidR="005D4FE7" w:rsidRDefault="005D4FE7" w:rsidP="006B430A">
            <w:pPr>
              <w:spacing w:after="0" w:line="240" w:lineRule="auto"/>
              <w:rPr>
                <w:rFonts w:eastAsia="Times New Roman" w:cs="Calibri"/>
                <w:b/>
                <w:bCs/>
                <w:color w:val="000000"/>
                <w:sz w:val="18"/>
                <w:szCs w:val="18"/>
                <w:lang w:eastAsia="es-EC"/>
              </w:rPr>
            </w:pPr>
          </w:p>
        </w:tc>
        <w:tc>
          <w:tcPr>
            <w:tcW w:w="1997" w:type="dxa"/>
            <w:vMerge w:val="restart"/>
            <w:tcBorders>
              <w:top w:val="nil"/>
              <w:left w:val="nil"/>
              <w:bottom w:val="single" w:sz="4" w:space="0" w:color="7F7F7F"/>
              <w:right w:val="nil"/>
            </w:tcBorders>
            <w:vAlign w:val="center"/>
            <w:hideMark/>
          </w:tcPr>
          <w:p w14:paraId="61C13F87"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SILVOPASTORIL</w:t>
            </w:r>
          </w:p>
        </w:tc>
        <w:tc>
          <w:tcPr>
            <w:tcW w:w="4676" w:type="dxa"/>
            <w:tcBorders>
              <w:top w:val="nil"/>
              <w:left w:val="nil"/>
              <w:bottom w:val="nil"/>
              <w:right w:val="nil"/>
            </w:tcBorders>
            <w:vAlign w:val="center"/>
            <w:hideMark/>
          </w:tcPr>
          <w:p w14:paraId="4DAF0285"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silvopastoril con limitaciones de accesibilidad</w:t>
            </w:r>
          </w:p>
        </w:tc>
      </w:tr>
      <w:tr w:rsidR="005D4FE7" w14:paraId="4CB685F2"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07E3C3CC"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nil"/>
              <w:left w:val="nil"/>
              <w:bottom w:val="single" w:sz="4" w:space="0" w:color="7F7F7F"/>
              <w:right w:val="nil"/>
            </w:tcBorders>
            <w:vAlign w:val="center"/>
            <w:hideMark/>
          </w:tcPr>
          <w:p w14:paraId="47DB1FCF"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single" w:sz="4" w:space="0" w:color="7F7F7F"/>
              <w:left w:val="nil"/>
              <w:bottom w:val="single" w:sz="4" w:space="0" w:color="7F7F7F"/>
              <w:right w:val="nil"/>
            </w:tcBorders>
            <w:vAlign w:val="center"/>
            <w:hideMark/>
          </w:tcPr>
          <w:p w14:paraId="3C60129B"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silvopastoril con limitaciones de accesibilidad y vulnerabilidad a amenazas naturales</w:t>
            </w:r>
          </w:p>
        </w:tc>
      </w:tr>
      <w:tr w:rsidR="005D4FE7" w14:paraId="45DCF99C"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113D7341"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nil"/>
              <w:left w:val="nil"/>
              <w:bottom w:val="single" w:sz="4" w:space="0" w:color="7F7F7F"/>
              <w:right w:val="nil"/>
            </w:tcBorders>
            <w:vAlign w:val="center"/>
            <w:hideMark/>
          </w:tcPr>
          <w:p w14:paraId="7D7B2C06"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nil"/>
              <w:left w:val="nil"/>
              <w:bottom w:val="nil"/>
              <w:right w:val="nil"/>
            </w:tcBorders>
            <w:vAlign w:val="center"/>
            <w:hideMark/>
          </w:tcPr>
          <w:p w14:paraId="7954D0D8"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silvopastoril con vulnerabilidad a amenazas naturales</w:t>
            </w:r>
          </w:p>
        </w:tc>
      </w:tr>
      <w:tr w:rsidR="005D4FE7" w14:paraId="24418133" w14:textId="77777777" w:rsidTr="006B430A">
        <w:trPr>
          <w:trHeight w:val="288"/>
          <w:jc w:val="center"/>
        </w:trPr>
        <w:tc>
          <w:tcPr>
            <w:tcW w:w="0" w:type="auto"/>
            <w:vMerge/>
            <w:tcBorders>
              <w:top w:val="single" w:sz="12" w:space="0" w:color="auto"/>
              <w:left w:val="nil"/>
              <w:bottom w:val="single" w:sz="4" w:space="0" w:color="7F7F7F"/>
              <w:right w:val="nil"/>
            </w:tcBorders>
            <w:vAlign w:val="center"/>
            <w:hideMark/>
          </w:tcPr>
          <w:p w14:paraId="4960BB59"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nil"/>
              <w:left w:val="nil"/>
              <w:bottom w:val="single" w:sz="4" w:space="0" w:color="7F7F7F"/>
              <w:right w:val="nil"/>
            </w:tcBorders>
            <w:vAlign w:val="center"/>
            <w:hideMark/>
          </w:tcPr>
          <w:p w14:paraId="1F0031D5"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single" w:sz="4" w:space="0" w:color="7F7F7F"/>
              <w:left w:val="nil"/>
              <w:bottom w:val="single" w:sz="4" w:space="0" w:color="7F7F7F"/>
              <w:right w:val="nil"/>
            </w:tcBorders>
            <w:vAlign w:val="center"/>
            <w:hideMark/>
          </w:tcPr>
          <w:p w14:paraId="65846C74"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silvopastoril sin limitaciones</w:t>
            </w:r>
          </w:p>
        </w:tc>
      </w:tr>
      <w:tr w:rsidR="005D4FE7" w14:paraId="4534C7A8" w14:textId="77777777" w:rsidTr="006B430A">
        <w:trPr>
          <w:trHeight w:val="288"/>
          <w:jc w:val="center"/>
        </w:trPr>
        <w:tc>
          <w:tcPr>
            <w:tcW w:w="1831" w:type="dxa"/>
            <w:vMerge w:val="restart"/>
            <w:tcBorders>
              <w:top w:val="single" w:sz="12" w:space="0" w:color="auto"/>
              <w:left w:val="nil"/>
              <w:bottom w:val="single" w:sz="12" w:space="0" w:color="auto"/>
              <w:right w:val="nil"/>
            </w:tcBorders>
            <w:vAlign w:val="center"/>
            <w:hideMark/>
          </w:tcPr>
          <w:p w14:paraId="000639F4" w14:textId="77777777" w:rsidR="005D4FE7" w:rsidRDefault="005D4FE7" w:rsidP="006B430A">
            <w:pPr>
              <w:spacing w:after="0" w:line="240" w:lineRule="auto"/>
              <w:jc w:val="center"/>
              <w:rPr>
                <w:rFonts w:eastAsia="Times New Roman" w:cs="Calibri"/>
                <w:b/>
                <w:bCs/>
                <w:color w:val="000000"/>
                <w:sz w:val="18"/>
                <w:szCs w:val="18"/>
                <w:lang w:eastAsia="es-EC"/>
              </w:rPr>
            </w:pPr>
            <w:r>
              <w:rPr>
                <w:rFonts w:eastAsia="Times New Roman" w:cs="Calibri"/>
                <w:b/>
                <w:bCs/>
                <w:color w:val="000000"/>
                <w:sz w:val="18"/>
                <w:szCs w:val="18"/>
                <w:lang w:eastAsia="es-EC"/>
              </w:rPr>
              <w:t>ZONA DE ASENTAMIENTO HUMANO</w:t>
            </w:r>
          </w:p>
        </w:tc>
        <w:tc>
          <w:tcPr>
            <w:tcW w:w="1997" w:type="dxa"/>
            <w:vMerge w:val="restart"/>
            <w:tcBorders>
              <w:top w:val="single" w:sz="12" w:space="0" w:color="auto"/>
              <w:left w:val="nil"/>
              <w:bottom w:val="single" w:sz="12" w:space="0" w:color="auto"/>
              <w:right w:val="nil"/>
            </w:tcBorders>
            <w:vAlign w:val="center"/>
            <w:hideMark/>
          </w:tcPr>
          <w:p w14:paraId="09E9F081"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DE ASENTAMIENTOS HUMANOS</w:t>
            </w:r>
          </w:p>
        </w:tc>
        <w:tc>
          <w:tcPr>
            <w:tcW w:w="4676" w:type="dxa"/>
            <w:tcBorders>
              <w:top w:val="single" w:sz="12" w:space="0" w:color="auto"/>
              <w:left w:val="nil"/>
              <w:bottom w:val="nil"/>
              <w:right w:val="nil"/>
            </w:tcBorders>
            <w:vAlign w:val="center"/>
            <w:hideMark/>
          </w:tcPr>
          <w:p w14:paraId="6EBC3471"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de manejo con jerarquía local</w:t>
            </w:r>
          </w:p>
        </w:tc>
      </w:tr>
      <w:tr w:rsidR="005D4FE7" w14:paraId="22D2F991" w14:textId="77777777" w:rsidTr="006B430A">
        <w:trPr>
          <w:trHeight w:val="288"/>
          <w:jc w:val="center"/>
        </w:trPr>
        <w:tc>
          <w:tcPr>
            <w:tcW w:w="0" w:type="auto"/>
            <w:vMerge/>
            <w:tcBorders>
              <w:top w:val="single" w:sz="12" w:space="0" w:color="auto"/>
              <w:left w:val="nil"/>
              <w:bottom w:val="single" w:sz="12" w:space="0" w:color="auto"/>
              <w:right w:val="nil"/>
            </w:tcBorders>
            <w:vAlign w:val="center"/>
            <w:hideMark/>
          </w:tcPr>
          <w:p w14:paraId="14DC625C"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single" w:sz="12" w:space="0" w:color="auto"/>
              <w:left w:val="nil"/>
              <w:bottom w:val="single" w:sz="12" w:space="0" w:color="auto"/>
              <w:right w:val="nil"/>
            </w:tcBorders>
            <w:vAlign w:val="center"/>
            <w:hideMark/>
          </w:tcPr>
          <w:p w14:paraId="65B60D3B"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single" w:sz="4" w:space="0" w:color="7F7F7F"/>
              <w:left w:val="nil"/>
              <w:bottom w:val="single" w:sz="4" w:space="0" w:color="7F7F7F"/>
              <w:right w:val="nil"/>
            </w:tcBorders>
            <w:vAlign w:val="center"/>
            <w:hideMark/>
          </w:tcPr>
          <w:p w14:paraId="142677EA"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de manejo con jerarquía menor</w:t>
            </w:r>
          </w:p>
        </w:tc>
      </w:tr>
      <w:tr w:rsidR="005D4FE7" w14:paraId="353F50DC" w14:textId="77777777" w:rsidTr="006B430A">
        <w:trPr>
          <w:trHeight w:val="288"/>
          <w:jc w:val="center"/>
        </w:trPr>
        <w:tc>
          <w:tcPr>
            <w:tcW w:w="0" w:type="auto"/>
            <w:vMerge/>
            <w:tcBorders>
              <w:top w:val="single" w:sz="12" w:space="0" w:color="auto"/>
              <w:left w:val="nil"/>
              <w:bottom w:val="single" w:sz="12" w:space="0" w:color="auto"/>
              <w:right w:val="nil"/>
            </w:tcBorders>
            <w:vAlign w:val="center"/>
            <w:hideMark/>
          </w:tcPr>
          <w:p w14:paraId="12BCF3F0"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single" w:sz="12" w:space="0" w:color="auto"/>
              <w:left w:val="nil"/>
              <w:bottom w:val="single" w:sz="12" w:space="0" w:color="auto"/>
              <w:right w:val="nil"/>
            </w:tcBorders>
            <w:vAlign w:val="center"/>
            <w:hideMark/>
          </w:tcPr>
          <w:p w14:paraId="75E703DE"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nil"/>
              <w:left w:val="nil"/>
              <w:bottom w:val="nil"/>
              <w:right w:val="nil"/>
            </w:tcBorders>
            <w:vAlign w:val="center"/>
            <w:hideMark/>
          </w:tcPr>
          <w:p w14:paraId="3A8C5901"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de manejo con jerarquía regional</w:t>
            </w:r>
          </w:p>
        </w:tc>
      </w:tr>
      <w:tr w:rsidR="005D4FE7" w14:paraId="345FFEC0" w14:textId="77777777" w:rsidTr="006B430A">
        <w:trPr>
          <w:trHeight w:val="288"/>
          <w:jc w:val="center"/>
        </w:trPr>
        <w:tc>
          <w:tcPr>
            <w:tcW w:w="0" w:type="auto"/>
            <w:vMerge/>
            <w:tcBorders>
              <w:top w:val="single" w:sz="12" w:space="0" w:color="auto"/>
              <w:left w:val="nil"/>
              <w:bottom w:val="single" w:sz="12" w:space="0" w:color="auto"/>
              <w:right w:val="nil"/>
            </w:tcBorders>
            <w:vAlign w:val="center"/>
            <w:hideMark/>
          </w:tcPr>
          <w:p w14:paraId="590DC510"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single" w:sz="12" w:space="0" w:color="auto"/>
              <w:left w:val="nil"/>
              <w:bottom w:val="single" w:sz="12" w:space="0" w:color="auto"/>
              <w:right w:val="nil"/>
            </w:tcBorders>
            <w:vAlign w:val="center"/>
            <w:hideMark/>
          </w:tcPr>
          <w:p w14:paraId="004DD90C"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single" w:sz="4" w:space="0" w:color="7F7F7F"/>
              <w:left w:val="nil"/>
              <w:bottom w:val="single" w:sz="12" w:space="0" w:color="auto"/>
              <w:right w:val="nil"/>
            </w:tcBorders>
            <w:vAlign w:val="center"/>
            <w:hideMark/>
          </w:tcPr>
          <w:p w14:paraId="458C59DB"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de manejo con jerarquía subregional</w:t>
            </w:r>
          </w:p>
        </w:tc>
      </w:tr>
      <w:tr w:rsidR="005D4FE7" w14:paraId="3A0750C9" w14:textId="77777777" w:rsidTr="006B430A">
        <w:trPr>
          <w:trHeight w:val="288"/>
          <w:jc w:val="center"/>
        </w:trPr>
        <w:tc>
          <w:tcPr>
            <w:tcW w:w="1831" w:type="dxa"/>
            <w:vMerge w:val="restart"/>
            <w:tcBorders>
              <w:top w:val="single" w:sz="12" w:space="0" w:color="auto"/>
              <w:left w:val="nil"/>
              <w:bottom w:val="single" w:sz="12" w:space="0" w:color="auto"/>
              <w:right w:val="nil"/>
            </w:tcBorders>
            <w:vAlign w:val="center"/>
            <w:hideMark/>
          </w:tcPr>
          <w:p w14:paraId="61BCEBF5" w14:textId="77777777" w:rsidR="005D4FE7" w:rsidRDefault="005D4FE7" w:rsidP="006B430A">
            <w:pPr>
              <w:spacing w:after="0" w:line="240" w:lineRule="auto"/>
              <w:jc w:val="center"/>
              <w:rPr>
                <w:rFonts w:eastAsia="Times New Roman" w:cs="Calibri"/>
                <w:b/>
                <w:bCs/>
                <w:color w:val="000000"/>
                <w:sz w:val="18"/>
                <w:szCs w:val="18"/>
                <w:lang w:eastAsia="es-EC"/>
              </w:rPr>
            </w:pPr>
            <w:r>
              <w:rPr>
                <w:rFonts w:eastAsia="Times New Roman" w:cs="Calibri"/>
                <w:b/>
                <w:bCs/>
                <w:color w:val="000000"/>
                <w:sz w:val="18"/>
                <w:szCs w:val="18"/>
                <w:lang w:eastAsia="es-EC"/>
              </w:rPr>
              <w:t>ZONA DE EXPLOTACION DE RECURSOS NATURALES NO RENOVABLES</w:t>
            </w:r>
          </w:p>
        </w:tc>
        <w:tc>
          <w:tcPr>
            <w:tcW w:w="1997" w:type="dxa"/>
            <w:vMerge w:val="restart"/>
            <w:tcBorders>
              <w:top w:val="single" w:sz="12" w:space="0" w:color="auto"/>
              <w:left w:val="nil"/>
              <w:bottom w:val="single" w:sz="12" w:space="0" w:color="auto"/>
              <w:right w:val="nil"/>
            </w:tcBorders>
            <w:vAlign w:val="center"/>
            <w:hideMark/>
          </w:tcPr>
          <w:p w14:paraId="27B4F889"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DE EXPLOTACIÓN PETROLERA Y MINERA</w:t>
            </w:r>
          </w:p>
        </w:tc>
        <w:tc>
          <w:tcPr>
            <w:tcW w:w="4676" w:type="dxa"/>
            <w:tcBorders>
              <w:top w:val="single" w:sz="12" w:space="0" w:color="auto"/>
              <w:left w:val="nil"/>
              <w:bottom w:val="nil"/>
              <w:right w:val="nil"/>
            </w:tcBorders>
            <w:vAlign w:val="center"/>
            <w:hideMark/>
          </w:tcPr>
          <w:p w14:paraId="64AF7423"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de manejo de actividad minera</w:t>
            </w:r>
          </w:p>
        </w:tc>
      </w:tr>
      <w:tr w:rsidR="005D4FE7" w14:paraId="0FFD0669" w14:textId="77777777" w:rsidTr="006B430A">
        <w:trPr>
          <w:trHeight w:val="288"/>
          <w:jc w:val="center"/>
        </w:trPr>
        <w:tc>
          <w:tcPr>
            <w:tcW w:w="0" w:type="auto"/>
            <w:vMerge/>
            <w:tcBorders>
              <w:top w:val="single" w:sz="12" w:space="0" w:color="auto"/>
              <w:left w:val="nil"/>
              <w:bottom w:val="single" w:sz="12" w:space="0" w:color="auto"/>
              <w:right w:val="nil"/>
            </w:tcBorders>
            <w:vAlign w:val="center"/>
            <w:hideMark/>
          </w:tcPr>
          <w:p w14:paraId="45B30257"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single" w:sz="12" w:space="0" w:color="auto"/>
              <w:left w:val="nil"/>
              <w:bottom w:val="single" w:sz="12" w:space="0" w:color="auto"/>
              <w:right w:val="nil"/>
            </w:tcBorders>
            <w:vAlign w:val="center"/>
            <w:hideMark/>
          </w:tcPr>
          <w:p w14:paraId="7F6D9CD7"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single" w:sz="4" w:space="0" w:color="7F7F7F"/>
              <w:left w:val="nil"/>
              <w:bottom w:val="single" w:sz="12" w:space="0" w:color="auto"/>
              <w:right w:val="nil"/>
            </w:tcBorders>
            <w:vAlign w:val="center"/>
            <w:hideMark/>
          </w:tcPr>
          <w:p w14:paraId="2B26F11F"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de manejo de actividad petrolera</w:t>
            </w:r>
          </w:p>
        </w:tc>
      </w:tr>
      <w:tr w:rsidR="005D4FE7" w14:paraId="064C95C2" w14:textId="77777777" w:rsidTr="006B430A">
        <w:trPr>
          <w:trHeight w:val="288"/>
          <w:jc w:val="center"/>
        </w:trPr>
        <w:tc>
          <w:tcPr>
            <w:tcW w:w="1831" w:type="dxa"/>
            <w:vMerge w:val="restart"/>
            <w:tcBorders>
              <w:top w:val="single" w:sz="12" w:space="0" w:color="auto"/>
              <w:left w:val="nil"/>
              <w:bottom w:val="single" w:sz="12" w:space="0" w:color="auto"/>
              <w:right w:val="nil"/>
            </w:tcBorders>
            <w:vAlign w:val="center"/>
            <w:hideMark/>
          </w:tcPr>
          <w:p w14:paraId="78EB9CF1" w14:textId="77777777" w:rsidR="005D4FE7" w:rsidRDefault="005D4FE7" w:rsidP="006B430A">
            <w:pPr>
              <w:spacing w:after="0" w:line="240" w:lineRule="auto"/>
              <w:jc w:val="center"/>
              <w:rPr>
                <w:rFonts w:eastAsia="Times New Roman" w:cs="Calibri"/>
                <w:b/>
                <w:bCs/>
                <w:color w:val="000000"/>
                <w:sz w:val="18"/>
                <w:szCs w:val="18"/>
                <w:lang w:eastAsia="es-EC"/>
              </w:rPr>
            </w:pPr>
            <w:r>
              <w:rPr>
                <w:rFonts w:eastAsia="Times New Roman" w:cs="Calibri"/>
                <w:b/>
                <w:bCs/>
                <w:color w:val="000000"/>
                <w:sz w:val="18"/>
                <w:szCs w:val="18"/>
                <w:lang w:eastAsia="es-EC"/>
              </w:rPr>
              <w:t>ZONA DE INFRAESTRUCTURA ANTRÓPICA</w:t>
            </w:r>
          </w:p>
        </w:tc>
        <w:tc>
          <w:tcPr>
            <w:tcW w:w="1997" w:type="dxa"/>
            <w:vMerge w:val="restart"/>
            <w:tcBorders>
              <w:top w:val="single" w:sz="12" w:space="0" w:color="auto"/>
              <w:left w:val="nil"/>
              <w:bottom w:val="single" w:sz="4" w:space="0" w:color="7F7F7F"/>
              <w:right w:val="nil"/>
            </w:tcBorders>
            <w:vAlign w:val="center"/>
            <w:hideMark/>
          </w:tcPr>
          <w:p w14:paraId="01F0CF9A"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DE INFRAESTRUCTURA COMPLEMENTARIA</w:t>
            </w:r>
          </w:p>
        </w:tc>
        <w:tc>
          <w:tcPr>
            <w:tcW w:w="4676" w:type="dxa"/>
            <w:tcBorders>
              <w:top w:val="single" w:sz="12" w:space="0" w:color="auto"/>
              <w:left w:val="nil"/>
              <w:bottom w:val="nil"/>
              <w:right w:val="nil"/>
            </w:tcBorders>
            <w:vAlign w:val="center"/>
            <w:hideMark/>
          </w:tcPr>
          <w:p w14:paraId="0E58F8C7"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de infraestructura complementaria con vulnerabilidad a amenazas naturales</w:t>
            </w:r>
          </w:p>
        </w:tc>
      </w:tr>
      <w:tr w:rsidR="005D4FE7" w14:paraId="5AC5894C" w14:textId="77777777" w:rsidTr="006B430A">
        <w:trPr>
          <w:trHeight w:val="288"/>
          <w:jc w:val="center"/>
        </w:trPr>
        <w:tc>
          <w:tcPr>
            <w:tcW w:w="0" w:type="auto"/>
            <w:vMerge/>
            <w:tcBorders>
              <w:top w:val="single" w:sz="12" w:space="0" w:color="auto"/>
              <w:left w:val="nil"/>
              <w:bottom w:val="single" w:sz="12" w:space="0" w:color="auto"/>
              <w:right w:val="nil"/>
            </w:tcBorders>
            <w:vAlign w:val="center"/>
            <w:hideMark/>
          </w:tcPr>
          <w:p w14:paraId="4319E514"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single" w:sz="12" w:space="0" w:color="auto"/>
              <w:left w:val="nil"/>
              <w:bottom w:val="single" w:sz="4" w:space="0" w:color="7F7F7F"/>
              <w:right w:val="nil"/>
            </w:tcBorders>
            <w:vAlign w:val="center"/>
            <w:hideMark/>
          </w:tcPr>
          <w:p w14:paraId="5376138B"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single" w:sz="4" w:space="0" w:color="7F7F7F"/>
              <w:left w:val="nil"/>
              <w:bottom w:val="single" w:sz="4" w:space="0" w:color="7F7F7F"/>
              <w:right w:val="nil"/>
            </w:tcBorders>
            <w:vAlign w:val="center"/>
            <w:hideMark/>
          </w:tcPr>
          <w:p w14:paraId="73D8AF2F"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de infraestructura complementaria sin vulnerabilidad</w:t>
            </w:r>
          </w:p>
        </w:tc>
      </w:tr>
      <w:tr w:rsidR="005D4FE7" w14:paraId="1619D88D" w14:textId="77777777" w:rsidTr="006B430A">
        <w:trPr>
          <w:trHeight w:val="288"/>
          <w:jc w:val="center"/>
        </w:trPr>
        <w:tc>
          <w:tcPr>
            <w:tcW w:w="0" w:type="auto"/>
            <w:vMerge/>
            <w:tcBorders>
              <w:top w:val="single" w:sz="12" w:space="0" w:color="auto"/>
              <w:left w:val="nil"/>
              <w:bottom w:val="single" w:sz="12" w:space="0" w:color="auto"/>
              <w:right w:val="nil"/>
            </w:tcBorders>
            <w:vAlign w:val="center"/>
            <w:hideMark/>
          </w:tcPr>
          <w:p w14:paraId="6730FFC0" w14:textId="77777777" w:rsidR="005D4FE7" w:rsidRDefault="005D4FE7" w:rsidP="006B430A">
            <w:pPr>
              <w:spacing w:after="0" w:line="240" w:lineRule="auto"/>
              <w:rPr>
                <w:rFonts w:eastAsia="Times New Roman" w:cs="Calibri"/>
                <w:b/>
                <w:bCs/>
                <w:color w:val="000000"/>
                <w:sz w:val="18"/>
                <w:szCs w:val="18"/>
                <w:lang w:eastAsia="es-EC"/>
              </w:rPr>
            </w:pPr>
          </w:p>
        </w:tc>
        <w:tc>
          <w:tcPr>
            <w:tcW w:w="1997" w:type="dxa"/>
            <w:vMerge w:val="restart"/>
            <w:tcBorders>
              <w:top w:val="nil"/>
              <w:left w:val="nil"/>
              <w:bottom w:val="single" w:sz="12" w:space="0" w:color="auto"/>
              <w:right w:val="nil"/>
            </w:tcBorders>
            <w:vAlign w:val="center"/>
            <w:hideMark/>
          </w:tcPr>
          <w:p w14:paraId="5DD04C1A"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DE INFRAESTRUCTURA VIAL</w:t>
            </w:r>
          </w:p>
        </w:tc>
        <w:tc>
          <w:tcPr>
            <w:tcW w:w="4676" w:type="dxa"/>
            <w:tcBorders>
              <w:top w:val="nil"/>
              <w:left w:val="nil"/>
              <w:bottom w:val="nil"/>
              <w:right w:val="nil"/>
            </w:tcBorders>
            <w:vAlign w:val="center"/>
            <w:hideMark/>
          </w:tcPr>
          <w:p w14:paraId="1B047C1B"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de infraestructura vial con vulnerabilidad a amenazas naturales</w:t>
            </w:r>
          </w:p>
        </w:tc>
      </w:tr>
      <w:tr w:rsidR="005D4FE7" w14:paraId="07084C5A" w14:textId="77777777" w:rsidTr="006B430A">
        <w:trPr>
          <w:trHeight w:val="288"/>
          <w:jc w:val="center"/>
        </w:trPr>
        <w:tc>
          <w:tcPr>
            <w:tcW w:w="0" w:type="auto"/>
            <w:vMerge/>
            <w:tcBorders>
              <w:top w:val="single" w:sz="12" w:space="0" w:color="auto"/>
              <w:left w:val="nil"/>
              <w:bottom w:val="single" w:sz="12" w:space="0" w:color="auto"/>
              <w:right w:val="nil"/>
            </w:tcBorders>
            <w:vAlign w:val="center"/>
            <w:hideMark/>
          </w:tcPr>
          <w:p w14:paraId="78954A4C" w14:textId="77777777" w:rsidR="005D4FE7" w:rsidRDefault="005D4FE7" w:rsidP="006B430A">
            <w:pPr>
              <w:spacing w:after="0" w:line="240" w:lineRule="auto"/>
              <w:rPr>
                <w:rFonts w:eastAsia="Times New Roman" w:cs="Calibri"/>
                <w:b/>
                <w:bCs/>
                <w:color w:val="000000"/>
                <w:sz w:val="18"/>
                <w:szCs w:val="18"/>
                <w:lang w:eastAsia="es-EC"/>
              </w:rPr>
            </w:pPr>
          </w:p>
        </w:tc>
        <w:tc>
          <w:tcPr>
            <w:tcW w:w="0" w:type="auto"/>
            <w:vMerge/>
            <w:tcBorders>
              <w:top w:val="nil"/>
              <w:left w:val="nil"/>
              <w:bottom w:val="single" w:sz="12" w:space="0" w:color="auto"/>
              <w:right w:val="nil"/>
            </w:tcBorders>
            <w:vAlign w:val="center"/>
            <w:hideMark/>
          </w:tcPr>
          <w:p w14:paraId="125044D7" w14:textId="77777777" w:rsidR="005D4FE7" w:rsidRDefault="005D4FE7" w:rsidP="006B430A">
            <w:pPr>
              <w:spacing w:after="0" w:line="240" w:lineRule="auto"/>
              <w:rPr>
                <w:rFonts w:eastAsia="Times New Roman" w:cs="Calibri"/>
                <w:color w:val="000000"/>
                <w:sz w:val="18"/>
                <w:szCs w:val="18"/>
                <w:lang w:eastAsia="es-EC"/>
              </w:rPr>
            </w:pPr>
          </w:p>
        </w:tc>
        <w:tc>
          <w:tcPr>
            <w:tcW w:w="4676" w:type="dxa"/>
            <w:tcBorders>
              <w:top w:val="single" w:sz="4" w:space="0" w:color="7F7F7F"/>
              <w:left w:val="nil"/>
              <w:bottom w:val="single" w:sz="12" w:space="0" w:color="auto"/>
              <w:right w:val="nil"/>
            </w:tcBorders>
            <w:vAlign w:val="center"/>
            <w:hideMark/>
          </w:tcPr>
          <w:p w14:paraId="2C6DB011" w14:textId="77777777" w:rsidR="005D4FE7" w:rsidRDefault="005D4FE7" w:rsidP="006B430A">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de infraestructura vial sin vulnerabilidad</w:t>
            </w:r>
          </w:p>
        </w:tc>
      </w:tr>
    </w:tbl>
    <w:p w14:paraId="6465D9CE" w14:textId="77777777" w:rsidR="005D4FE7" w:rsidRDefault="005D4FE7" w:rsidP="005D4FE7"/>
    <w:p w14:paraId="3261AE1F" w14:textId="6D698DE9" w:rsidR="005D4FE7" w:rsidRDefault="005D4FE7" w:rsidP="001A64D8">
      <w:pPr>
        <w:pStyle w:val="Ttulo3"/>
        <w:numPr>
          <w:ilvl w:val="2"/>
          <w:numId w:val="1"/>
        </w:numPr>
      </w:pPr>
      <w:bookmarkStart w:id="24" w:name="_Toc511750038"/>
      <w:r>
        <w:t xml:space="preserve">Validación con </w:t>
      </w:r>
      <w:r w:rsidR="006B430A">
        <w:t>G</w:t>
      </w:r>
      <w:r>
        <w:t xml:space="preserve">rupo </w:t>
      </w:r>
      <w:r w:rsidR="006B430A">
        <w:t>C</w:t>
      </w:r>
      <w:r>
        <w:t>onsultivo</w:t>
      </w:r>
      <w:bookmarkEnd w:id="24"/>
    </w:p>
    <w:p w14:paraId="68619F85" w14:textId="05762114" w:rsidR="005D4FE7" w:rsidRDefault="005D4FE7" w:rsidP="005D4FE7">
      <w:pPr>
        <w:jc w:val="both"/>
        <w:rPr>
          <w:rFonts w:cs="Calibri"/>
        </w:rPr>
      </w:pPr>
      <w:r>
        <w:rPr>
          <w:rFonts w:cs="Calibri"/>
        </w:rPr>
        <w:t>Posterior a la definición de modelos y realización del análisis multi</w:t>
      </w:r>
      <w:r w:rsidR="001A64D8">
        <w:rPr>
          <w:rFonts w:cs="Calibri"/>
        </w:rPr>
        <w:t>-</w:t>
      </w:r>
      <w:r>
        <w:rPr>
          <w:rFonts w:cs="Calibri"/>
        </w:rPr>
        <w:t xml:space="preserve">criterio para la definición de las unidades de manejo, se validó técnicamente los resultados con el Grupo Consultivo y la respectiva verificación en campo; esto finalmente conlleva a la evaluación participativa de las posibles estrategias que determinen de forma prospectiva, las medidas y pasos a seguir para abordar cada una de las ZEE y sus unidades de manejo, mediante talleres de trabajo con los actores clave de los cantones de la provincia. </w:t>
      </w:r>
    </w:p>
    <w:p w14:paraId="04319D5E" w14:textId="77777777" w:rsidR="005D4FE7" w:rsidRDefault="005D4FE7" w:rsidP="005D4FE7">
      <w:pPr>
        <w:jc w:val="both"/>
        <w:rPr>
          <w:rFonts w:cs="Calibri"/>
        </w:rPr>
      </w:pPr>
      <w:r>
        <w:rPr>
          <w:rFonts w:cs="Calibri"/>
        </w:rPr>
        <w:t xml:space="preserve">La validación del resultado con el Grupo Consultivo se realizó mediante una reunión de trabajo, en donde se expusieron los métodos aplicados y resultados obtenidos. Como resultado se plantearon aspectos generales que se tomaron en cuenta para ajustar la metodología aplicada para esta fase del proyecto. Es pertinente considerar que los aspectos planteados por el grupo consultivo no significaron cambios importantes en lo ejecutado inicialmente. </w:t>
      </w:r>
    </w:p>
    <w:p w14:paraId="7E6ECFC6" w14:textId="57DDB31E" w:rsidR="005D4FE7" w:rsidRDefault="005D4FE7" w:rsidP="001A64D8">
      <w:pPr>
        <w:pStyle w:val="Ttulo3"/>
        <w:numPr>
          <w:ilvl w:val="2"/>
          <w:numId w:val="1"/>
        </w:numPr>
      </w:pPr>
      <w:bookmarkStart w:id="25" w:name="_Toc511750039"/>
      <w:r>
        <w:t xml:space="preserve">Verificación en campo de </w:t>
      </w:r>
      <w:r w:rsidR="006B430A">
        <w:t>U</w:t>
      </w:r>
      <w:r>
        <w:t xml:space="preserve">nidades de </w:t>
      </w:r>
      <w:r w:rsidR="006B430A">
        <w:t>M</w:t>
      </w:r>
      <w:r>
        <w:t>anejo sobre la base de un muestreo</w:t>
      </w:r>
      <w:bookmarkEnd w:id="25"/>
    </w:p>
    <w:p w14:paraId="7C25DAB5" w14:textId="77777777" w:rsidR="005D4FE7" w:rsidRDefault="005D4FE7" w:rsidP="005D4FE7">
      <w:pPr>
        <w:jc w:val="both"/>
        <w:rPr>
          <w:rFonts w:cs="Calibri"/>
        </w:rPr>
      </w:pPr>
      <w:r>
        <w:rPr>
          <w:rFonts w:cs="Calibri"/>
        </w:rPr>
        <w:t xml:space="preserve">Con base en los resultados alcanzados en oficina respecto a la determinación espacial y temática de las unidades de manejo, se realizó una selección de puntos de muestreo aleatorias para la verificación e investigación en campo. </w:t>
      </w:r>
    </w:p>
    <w:p w14:paraId="534454A7" w14:textId="08612558" w:rsidR="005D4FE7" w:rsidRDefault="005D4FE7" w:rsidP="005D4FE7">
      <w:pPr>
        <w:jc w:val="both"/>
        <w:rPr>
          <w:rFonts w:cs="Calibri"/>
        </w:rPr>
      </w:pPr>
      <w:r>
        <w:rPr>
          <w:rFonts w:cs="Calibri"/>
        </w:rPr>
        <w:t>Este proceso se realizó considerando la homogeneidad o heterogeneidad de las unidades de manejo, la accesibilidad a las zonas a ser visitadas, la representatividad en cuanto a la tipología de los sistemas naturales o productivos y la priorización de zonas de conflicto que permitan determinar si las unidades de manejo establecidas responden a una lógica de la realidad del territorio en cuanto a la problemática del uso de los recursos</w:t>
      </w:r>
      <w:r w:rsidR="00336DE1">
        <w:rPr>
          <w:rFonts w:cs="Calibri"/>
        </w:rPr>
        <w:t xml:space="preserve"> (MAG-SIGTIERRAS 2016)</w:t>
      </w:r>
      <w:r>
        <w:rPr>
          <w:rFonts w:cs="Calibri"/>
        </w:rPr>
        <w:t>.</w:t>
      </w:r>
    </w:p>
    <w:p w14:paraId="7F707117" w14:textId="5A083835" w:rsidR="005D4FE7" w:rsidRDefault="005D4FE7" w:rsidP="005D4FE7">
      <w:pPr>
        <w:jc w:val="both"/>
        <w:rPr>
          <w:rFonts w:cs="Calibri"/>
        </w:rPr>
      </w:pPr>
      <w:r>
        <w:rPr>
          <w:rFonts w:cs="Calibri"/>
        </w:rPr>
        <w:t>Además, se diseñó una boleta para levantamiento de in</w:t>
      </w:r>
      <w:r w:rsidR="00336DE1">
        <w:rPr>
          <w:rFonts w:cs="Calibri"/>
        </w:rPr>
        <w:t>formación en cada punto (Anexo 4</w:t>
      </w:r>
      <w:r>
        <w:rPr>
          <w:rFonts w:cs="Calibri"/>
        </w:rPr>
        <w:t>) que consideró aspectos como:</w:t>
      </w:r>
    </w:p>
    <w:p w14:paraId="17AF8B2D" w14:textId="77777777" w:rsidR="005D4FE7" w:rsidRDefault="005D4FE7" w:rsidP="005D4FE7">
      <w:pPr>
        <w:pStyle w:val="Prrafodelista"/>
        <w:numPr>
          <w:ilvl w:val="0"/>
          <w:numId w:val="47"/>
        </w:numPr>
        <w:spacing w:line="256" w:lineRule="auto"/>
        <w:jc w:val="both"/>
        <w:rPr>
          <w:rFonts w:cs="Calibri"/>
        </w:rPr>
      </w:pPr>
      <w:r>
        <w:rPr>
          <w:rFonts w:cs="Calibri"/>
        </w:rPr>
        <w:t>Ubicación.</w:t>
      </w:r>
    </w:p>
    <w:p w14:paraId="447AEEBA" w14:textId="77777777" w:rsidR="005D4FE7" w:rsidRDefault="005D4FE7" w:rsidP="005D4FE7">
      <w:pPr>
        <w:pStyle w:val="Prrafodelista"/>
        <w:numPr>
          <w:ilvl w:val="0"/>
          <w:numId w:val="47"/>
        </w:numPr>
        <w:spacing w:line="256" w:lineRule="auto"/>
        <w:jc w:val="both"/>
        <w:rPr>
          <w:rFonts w:cs="Calibri"/>
        </w:rPr>
      </w:pPr>
      <w:r>
        <w:rPr>
          <w:rFonts w:cs="Calibri"/>
        </w:rPr>
        <w:t>Accesibilidad.</w:t>
      </w:r>
    </w:p>
    <w:p w14:paraId="3B2523F2" w14:textId="77777777" w:rsidR="005D4FE7" w:rsidRDefault="005D4FE7" w:rsidP="005D4FE7">
      <w:pPr>
        <w:pStyle w:val="Prrafodelista"/>
        <w:numPr>
          <w:ilvl w:val="0"/>
          <w:numId w:val="47"/>
        </w:numPr>
        <w:spacing w:line="256" w:lineRule="auto"/>
        <w:jc w:val="both"/>
        <w:rPr>
          <w:rFonts w:cs="Calibri"/>
        </w:rPr>
      </w:pPr>
      <w:r>
        <w:rPr>
          <w:rFonts w:cs="Calibri"/>
        </w:rPr>
        <w:t>Tenencia de la tierra.</w:t>
      </w:r>
    </w:p>
    <w:p w14:paraId="1AE0D49B" w14:textId="77777777" w:rsidR="005D4FE7" w:rsidRDefault="005D4FE7" w:rsidP="005D4FE7">
      <w:pPr>
        <w:pStyle w:val="Prrafodelista"/>
        <w:numPr>
          <w:ilvl w:val="0"/>
          <w:numId w:val="47"/>
        </w:numPr>
        <w:spacing w:line="256" w:lineRule="auto"/>
        <w:jc w:val="both"/>
        <w:rPr>
          <w:rFonts w:cs="Calibri"/>
        </w:rPr>
      </w:pPr>
      <w:r>
        <w:rPr>
          <w:rFonts w:cs="Calibri"/>
        </w:rPr>
        <w:t>Cobertura y uso de la tierra.</w:t>
      </w:r>
    </w:p>
    <w:p w14:paraId="3E49020B" w14:textId="77777777" w:rsidR="005D4FE7" w:rsidRDefault="005D4FE7" w:rsidP="005D4FE7">
      <w:pPr>
        <w:pStyle w:val="Prrafodelista"/>
        <w:numPr>
          <w:ilvl w:val="0"/>
          <w:numId w:val="47"/>
        </w:numPr>
        <w:spacing w:line="256" w:lineRule="auto"/>
        <w:jc w:val="both"/>
        <w:rPr>
          <w:rFonts w:cs="Calibri"/>
        </w:rPr>
      </w:pPr>
      <w:r>
        <w:rPr>
          <w:rFonts w:cs="Calibri"/>
        </w:rPr>
        <w:t>Conflictos de uso del suelo.</w:t>
      </w:r>
    </w:p>
    <w:p w14:paraId="11E041A1" w14:textId="08851042" w:rsidR="005D4FE7" w:rsidRDefault="00DE2664" w:rsidP="005D4FE7">
      <w:pPr>
        <w:pStyle w:val="Prrafodelista"/>
        <w:numPr>
          <w:ilvl w:val="0"/>
          <w:numId w:val="47"/>
        </w:numPr>
        <w:spacing w:line="256" w:lineRule="auto"/>
        <w:jc w:val="both"/>
        <w:rPr>
          <w:rFonts w:cs="Calibri"/>
        </w:rPr>
      </w:pPr>
      <w:r>
        <w:rPr>
          <w:rFonts w:cs="Calibri"/>
        </w:rPr>
        <w:t>Amenazas n</w:t>
      </w:r>
      <w:r w:rsidR="005D4FE7">
        <w:rPr>
          <w:rFonts w:cs="Calibri"/>
        </w:rPr>
        <w:t>aturales.</w:t>
      </w:r>
    </w:p>
    <w:p w14:paraId="63428AF6" w14:textId="7064656D" w:rsidR="005D4FE7" w:rsidRDefault="00DE2664" w:rsidP="005D4FE7">
      <w:pPr>
        <w:pStyle w:val="Prrafodelista"/>
        <w:numPr>
          <w:ilvl w:val="0"/>
          <w:numId w:val="47"/>
        </w:numPr>
        <w:spacing w:line="256" w:lineRule="auto"/>
        <w:jc w:val="both"/>
        <w:rPr>
          <w:rFonts w:cs="Calibri"/>
        </w:rPr>
      </w:pPr>
      <w:r>
        <w:rPr>
          <w:rFonts w:cs="Calibri"/>
        </w:rPr>
        <w:t>Impacto a</w:t>
      </w:r>
      <w:r w:rsidR="005D4FE7">
        <w:rPr>
          <w:rFonts w:cs="Calibri"/>
        </w:rPr>
        <w:t>mbiental.</w:t>
      </w:r>
    </w:p>
    <w:p w14:paraId="0AD9F888" w14:textId="1E0B9EE1" w:rsidR="005D4FE7" w:rsidRDefault="00DE2664" w:rsidP="005D4FE7">
      <w:pPr>
        <w:pStyle w:val="Prrafodelista"/>
        <w:numPr>
          <w:ilvl w:val="0"/>
          <w:numId w:val="47"/>
        </w:numPr>
        <w:spacing w:line="256" w:lineRule="auto"/>
        <w:jc w:val="both"/>
        <w:rPr>
          <w:rFonts w:cs="Calibri"/>
        </w:rPr>
      </w:pPr>
      <w:r>
        <w:rPr>
          <w:rFonts w:cs="Calibri"/>
        </w:rPr>
        <w:t>Tipo de m</w:t>
      </w:r>
      <w:r w:rsidR="005D4FE7">
        <w:rPr>
          <w:rFonts w:cs="Calibri"/>
        </w:rPr>
        <w:t>anejo.</w:t>
      </w:r>
    </w:p>
    <w:p w14:paraId="672021DE" w14:textId="73CD7829" w:rsidR="005D4FE7" w:rsidRPr="00E4296D" w:rsidRDefault="005D4FE7" w:rsidP="005D4FE7">
      <w:pPr>
        <w:jc w:val="both"/>
        <w:rPr>
          <w:rFonts w:cs="Calibri"/>
        </w:rPr>
      </w:pPr>
      <w:r>
        <w:rPr>
          <w:rFonts w:cs="Calibri"/>
        </w:rPr>
        <w:t>Para este proceso se definieron en oficina un total de 51 puntos de muestreo (Figura 1</w:t>
      </w:r>
      <w:r w:rsidR="007129F9">
        <w:rPr>
          <w:rFonts w:cs="Calibri"/>
        </w:rPr>
        <w:t>0</w:t>
      </w:r>
      <w:r>
        <w:rPr>
          <w:rFonts w:cs="Calibri"/>
        </w:rPr>
        <w:t>), distribuidos en el territorio de la provincia, los cuales fueron visitados en la semana del 8 al 13 de enero</w:t>
      </w:r>
      <w:r w:rsidR="00DE2664">
        <w:rPr>
          <w:rFonts w:cs="Calibri"/>
        </w:rPr>
        <w:t xml:space="preserve"> de 2018</w:t>
      </w:r>
      <w:r>
        <w:rPr>
          <w:rFonts w:cs="Calibri"/>
        </w:rPr>
        <w:t>. El proceso fue la visita de cada punto, en donde se levantó una boleta de campo y el registro fotográfico de la misma con la finalidad de verificar los resultados obtenidos oficina</w:t>
      </w:r>
      <w:r w:rsidRPr="00E4296D">
        <w:rPr>
          <w:rFonts w:cs="Calibri"/>
        </w:rPr>
        <w:t xml:space="preserve"> y principalmente tener una perspectiva en campo de las zonas ecológicas económica y unidades de manejo definidas en el modelo.</w:t>
      </w:r>
    </w:p>
    <w:p w14:paraId="56C01EC9" w14:textId="77777777" w:rsidR="005D4FE7" w:rsidRDefault="005D4FE7" w:rsidP="005D4FE7">
      <w:pPr>
        <w:jc w:val="center"/>
        <w:rPr>
          <w:color w:val="FF0000"/>
        </w:rPr>
      </w:pPr>
      <w:r>
        <w:rPr>
          <w:rFonts w:cs="Calibri"/>
          <w:noProof/>
          <w:lang w:eastAsia="es-EC"/>
        </w:rPr>
        <w:lastRenderedPageBreak/>
        <w:drawing>
          <wp:inline distT="0" distB="0" distL="0" distR="0" wp14:anchorId="5118B2A7" wp14:editId="3B8A91C7">
            <wp:extent cx="3429000" cy="3124200"/>
            <wp:effectExtent l="0" t="0" r="0" b="0"/>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29000" cy="3124200"/>
                    </a:xfrm>
                    <a:prstGeom prst="rect">
                      <a:avLst/>
                    </a:prstGeom>
                    <a:noFill/>
                    <a:ln>
                      <a:noFill/>
                    </a:ln>
                  </pic:spPr>
                </pic:pic>
              </a:graphicData>
            </a:graphic>
          </wp:inline>
        </w:drawing>
      </w:r>
    </w:p>
    <w:p w14:paraId="2369D665" w14:textId="77777777" w:rsidR="005D4FE7" w:rsidRPr="00E4296D" w:rsidRDefault="005D4FE7" w:rsidP="005D4FE7">
      <w:pPr>
        <w:pStyle w:val="Ttulo4"/>
        <w:jc w:val="center"/>
        <w:rPr>
          <w:sz w:val="20"/>
        </w:rPr>
      </w:pPr>
      <w:r w:rsidRPr="00E4296D">
        <w:rPr>
          <w:sz w:val="20"/>
        </w:rPr>
        <w:t>Figura 1</w:t>
      </w:r>
      <w:r w:rsidR="007129F9" w:rsidRPr="00E4296D">
        <w:rPr>
          <w:sz w:val="20"/>
        </w:rPr>
        <w:t>0</w:t>
      </w:r>
      <w:r w:rsidRPr="00E4296D">
        <w:rPr>
          <w:sz w:val="20"/>
        </w:rPr>
        <w:t>. Punto de muestreo para verificación en campo de unidades de manejo</w:t>
      </w:r>
    </w:p>
    <w:p w14:paraId="2E529E35" w14:textId="77777777" w:rsidR="006B430A" w:rsidRPr="006B430A" w:rsidRDefault="006B430A" w:rsidP="006B430A"/>
    <w:p w14:paraId="328C35F7" w14:textId="3383F0C5" w:rsidR="005D4FE7" w:rsidRDefault="005D4FE7" w:rsidP="001A64D8">
      <w:pPr>
        <w:pStyle w:val="Ttulo3"/>
        <w:numPr>
          <w:ilvl w:val="2"/>
          <w:numId w:val="1"/>
        </w:numPr>
      </w:pPr>
      <w:bookmarkStart w:id="26" w:name="_Toc511750040"/>
      <w:r>
        <w:t xml:space="preserve">Validación participativa de las </w:t>
      </w:r>
      <w:r w:rsidR="006B430A">
        <w:t>U</w:t>
      </w:r>
      <w:r>
        <w:t xml:space="preserve">nidades de </w:t>
      </w:r>
      <w:r w:rsidR="006B430A">
        <w:t>M</w:t>
      </w:r>
      <w:r>
        <w:t xml:space="preserve">anejo con </w:t>
      </w:r>
      <w:r w:rsidR="006B430A">
        <w:t>A</w:t>
      </w:r>
      <w:r>
        <w:t xml:space="preserve">ctores de la </w:t>
      </w:r>
      <w:r w:rsidR="006B430A">
        <w:t>P</w:t>
      </w:r>
      <w:r>
        <w:t xml:space="preserve">rovincia </w:t>
      </w:r>
      <w:r w:rsidR="006B430A">
        <w:t>y</w:t>
      </w:r>
      <w:r>
        <w:t xml:space="preserve"> cada </w:t>
      </w:r>
      <w:r w:rsidR="006B430A">
        <w:t>C</w:t>
      </w:r>
      <w:r>
        <w:t>antón</w:t>
      </w:r>
      <w:bookmarkEnd w:id="26"/>
    </w:p>
    <w:p w14:paraId="47FF0EFC" w14:textId="2218F01D" w:rsidR="005D4FE7" w:rsidRDefault="005D4FE7" w:rsidP="005D4FE7">
      <w:pPr>
        <w:jc w:val="both"/>
        <w:rPr>
          <w:rFonts w:cs="Calibri"/>
        </w:rPr>
      </w:pPr>
      <w:r>
        <w:rPr>
          <w:rFonts w:cs="Calibri"/>
        </w:rPr>
        <w:t>Una vez definidas las ZEE, sus unidades de manejo, y realizadas las validaciones en campo y con el grupo consultivo, se establecieron una serie de estrategias de manejo específicas para cada una de ellas, mismas que fueron discutidas, ampliadas y categorizadas en talleres (desarrollados entre el 25 y 26 de enero</w:t>
      </w:r>
      <w:r w:rsidR="00E4296D">
        <w:rPr>
          <w:rFonts w:cs="Calibri"/>
        </w:rPr>
        <w:t xml:space="preserve"> de 2018</w:t>
      </w:r>
      <w:r>
        <w:rPr>
          <w:rFonts w:cs="Calibri"/>
        </w:rPr>
        <w:t xml:space="preserve">) con la participación de actores del territorio incluyendo representantes de instituciones del Estado, Gobiernos Autónomos Descentralizados, Organizaciones No Gubernamentales, asociaciones y ciudadanía de la provincia. </w:t>
      </w:r>
    </w:p>
    <w:p w14:paraId="1EEEB39D" w14:textId="77777777" w:rsidR="005D4FE7" w:rsidRDefault="005D4FE7" w:rsidP="005D4FE7">
      <w:pPr>
        <w:jc w:val="both"/>
        <w:rPr>
          <w:rFonts w:cs="Calibri"/>
        </w:rPr>
      </w:pPr>
      <w:r>
        <w:rPr>
          <w:rFonts w:cs="Calibri"/>
        </w:rPr>
        <w:t xml:space="preserve">La validación participativa de las unidades de manejo se realizó mediante el desarrollo de talleres de trabajo que contó con la participación de actores clave de los cantones de la provincia. Los talleres se organizaron de acuerdo con mesas temáticas con base en los resultados del análisis de Perfiles de Actores. </w:t>
      </w:r>
    </w:p>
    <w:p w14:paraId="466D4E40" w14:textId="77777777" w:rsidR="005D4FE7" w:rsidRDefault="005D4FE7" w:rsidP="005D4FE7">
      <w:pPr>
        <w:jc w:val="both"/>
        <w:rPr>
          <w:rFonts w:cs="Calibri"/>
        </w:rPr>
      </w:pPr>
      <w:r>
        <w:rPr>
          <w:rFonts w:cs="Calibri"/>
        </w:rPr>
        <w:t xml:space="preserve">En el taller se discutieron diferentes estrategias planteadas previamente para cada unidad de manejo, las cuales se pusieron a consideración de los actores clave, de manera que validen las estrategias más adecuadas en función de su conocimiento y realidad territorial. </w:t>
      </w:r>
    </w:p>
    <w:p w14:paraId="6A5FBA46" w14:textId="77777777" w:rsidR="005D4FE7" w:rsidRDefault="005D4FE7" w:rsidP="005D4FE7">
      <w:pPr>
        <w:jc w:val="both"/>
        <w:rPr>
          <w:rFonts w:cs="Calibri"/>
        </w:rPr>
      </w:pPr>
      <w:r>
        <w:rPr>
          <w:rFonts w:cs="Calibri"/>
        </w:rPr>
        <w:t>A continuación, se describe la metodología aplicada en los talleres desarrollados entre el 25 y 26 de enero de 2018.</w:t>
      </w:r>
    </w:p>
    <w:p w14:paraId="757A0524" w14:textId="77777777" w:rsidR="005D4FE7" w:rsidRDefault="005D4FE7" w:rsidP="005D4FE7">
      <w:pPr>
        <w:jc w:val="both"/>
        <w:rPr>
          <w:rFonts w:cs="Calibri"/>
        </w:rPr>
      </w:pPr>
      <w:r>
        <w:rPr>
          <w:rFonts w:cs="Calibri"/>
        </w:rPr>
        <w:t>El taller desarrollado correspondió al cuarto para socialización de los productos de la consultoría. Este se denominó “Validación de las Unidades de Manejo y Determinación de Estrategias”. Se plantearon los siguientes objetivos.</w:t>
      </w:r>
    </w:p>
    <w:p w14:paraId="65241DA1" w14:textId="77777777" w:rsidR="005D4FE7" w:rsidRDefault="005D4FE7" w:rsidP="005D4FE7">
      <w:pPr>
        <w:pStyle w:val="Prrafodelista"/>
        <w:numPr>
          <w:ilvl w:val="0"/>
          <w:numId w:val="48"/>
        </w:numPr>
        <w:spacing w:line="256" w:lineRule="auto"/>
        <w:jc w:val="both"/>
        <w:rPr>
          <w:rFonts w:cs="Calibri"/>
        </w:rPr>
      </w:pPr>
      <w:r>
        <w:rPr>
          <w:rFonts w:cs="Calibri"/>
        </w:rPr>
        <w:t>Validar con los actores claves del territorio las zonas ecológicas económicas y sus unidades de manejo establecidas mediante la generación de sub-modelos, mismos que fueron generados mediante un análisis espacial y de tipologías de los sistemas ecológicos, productivos y culturales.</w:t>
      </w:r>
    </w:p>
    <w:p w14:paraId="35918487" w14:textId="77777777" w:rsidR="005D4FE7" w:rsidRDefault="005D4FE7" w:rsidP="005D4FE7">
      <w:pPr>
        <w:pStyle w:val="Prrafodelista"/>
        <w:numPr>
          <w:ilvl w:val="0"/>
          <w:numId w:val="48"/>
        </w:numPr>
        <w:spacing w:line="256" w:lineRule="auto"/>
        <w:jc w:val="both"/>
        <w:rPr>
          <w:rFonts w:cs="Calibri"/>
        </w:rPr>
      </w:pPr>
      <w:r>
        <w:rPr>
          <w:rFonts w:cs="Calibri"/>
        </w:rPr>
        <w:lastRenderedPageBreak/>
        <w:t>Determinar y consensuar estrategias para las zonas ecológicas económicas y sus unidades de manejo con los actores claves del territorio, en función a sus potencialidades y limitantes, de acuerdo con el conocimiento de la realidad territorial.</w:t>
      </w:r>
    </w:p>
    <w:p w14:paraId="2A95FD1F" w14:textId="77777777" w:rsidR="005D4FE7" w:rsidRDefault="005D4FE7" w:rsidP="005D4FE7">
      <w:pPr>
        <w:jc w:val="both"/>
        <w:rPr>
          <w:rFonts w:cs="Calibri"/>
        </w:rPr>
      </w:pPr>
      <w:r>
        <w:rPr>
          <w:rFonts w:cs="Calibri"/>
        </w:rPr>
        <w:t>Para los talleres ser ejecutaron los siguientes pasos:</w:t>
      </w:r>
    </w:p>
    <w:p w14:paraId="571C4C14" w14:textId="77777777" w:rsidR="005D4FE7" w:rsidRDefault="005D4FE7" w:rsidP="005D4FE7">
      <w:pPr>
        <w:pStyle w:val="Prrafodelista"/>
        <w:numPr>
          <w:ilvl w:val="0"/>
          <w:numId w:val="49"/>
        </w:numPr>
        <w:spacing w:line="256" w:lineRule="auto"/>
        <w:jc w:val="both"/>
        <w:rPr>
          <w:rFonts w:cs="Calibri"/>
        </w:rPr>
      </w:pPr>
      <w:r>
        <w:rPr>
          <w:rFonts w:cs="Calibri"/>
        </w:rPr>
        <w:t>Introducción sobre la definición de las unidades de manejo</w:t>
      </w:r>
    </w:p>
    <w:p w14:paraId="739F6F7B" w14:textId="4B2A2C17" w:rsidR="005D4FE7" w:rsidRDefault="005D4FE7" w:rsidP="005D4FE7">
      <w:pPr>
        <w:pStyle w:val="Prrafodelista"/>
        <w:numPr>
          <w:ilvl w:val="0"/>
          <w:numId w:val="49"/>
        </w:numPr>
        <w:spacing w:line="256" w:lineRule="auto"/>
        <w:jc w:val="both"/>
        <w:rPr>
          <w:rFonts w:cs="Calibri"/>
        </w:rPr>
      </w:pPr>
      <w:r>
        <w:rPr>
          <w:rFonts w:cs="Calibri"/>
        </w:rPr>
        <w:t>Conformación de mesas de trabajo de acuerdo con cada Zona Ecológica Económica. Cada mesa estuvo conformada por un actor principal, mismo que es permanente en cada mesa quien lideró la misma. Esto considerante su relación directa con la temática y el resultado del análisis de perfiles de actores claves (Análisis CLIP</w:t>
      </w:r>
      <w:r w:rsidR="00EC5FFC">
        <w:rPr>
          <w:rFonts w:cs="Calibri"/>
        </w:rPr>
        <w:t xml:space="preserve"> – ANEXO 1</w:t>
      </w:r>
      <w:r>
        <w:rPr>
          <w:rFonts w:cs="Calibri"/>
        </w:rPr>
        <w:t>).</w:t>
      </w:r>
    </w:p>
    <w:p w14:paraId="4684C82E" w14:textId="77777777" w:rsidR="005D4FE7" w:rsidRDefault="005D4FE7" w:rsidP="005D4FE7">
      <w:pPr>
        <w:pStyle w:val="Prrafodelista"/>
        <w:jc w:val="both"/>
        <w:rPr>
          <w:rFonts w:cs="Calibri"/>
        </w:rPr>
      </w:pPr>
      <w:r>
        <w:rPr>
          <w:rFonts w:cs="Calibri"/>
        </w:rPr>
        <w:t>Los actores restantes fueron móviles, en función de la cantidad de representantes que asistieron por cada institución, varios de ellos fueron rotando por cada mesa para lograr un equilibrio de criterios con base en su injerencia en las distintas temáticas. Los actores fueron distribuidos de la siguiente manera en cada una de las mesas temáticas:</w:t>
      </w:r>
    </w:p>
    <w:tbl>
      <w:tblPr>
        <w:tblW w:w="0" w:type="auto"/>
        <w:jc w:val="center"/>
        <w:tblLook w:val="04A0" w:firstRow="1" w:lastRow="0" w:firstColumn="1" w:lastColumn="0" w:noHBand="0" w:noVBand="1"/>
      </w:tblPr>
      <w:tblGrid>
        <w:gridCol w:w="4247"/>
        <w:gridCol w:w="4247"/>
      </w:tblGrid>
      <w:tr w:rsidR="005D4FE7" w14:paraId="63A8181B" w14:textId="77777777" w:rsidTr="006B430A">
        <w:trPr>
          <w:jc w:val="center"/>
        </w:trPr>
        <w:tc>
          <w:tcPr>
            <w:tcW w:w="4247" w:type="dxa"/>
            <w:hideMark/>
          </w:tcPr>
          <w:p w14:paraId="6F006858" w14:textId="77777777" w:rsidR="005D4FE7" w:rsidRDefault="005D4FE7" w:rsidP="006B430A">
            <w:pPr>
              <w:spacing w:after="0" w:line="240" w:lineRule="auto"/>
              <w:jc w:val="both"/>
              <w:rPr>
                <w:rFonts w:cs="Calibri"/>
                <w:b/>
              </w:rPr>
            </w:pPr>
            <w:r>
              <w:rPr>
                <w:rFonts w:cs="Calibri"/>
                <w:b/>
              </w:rPr>
              <w:t>Mesa del Sub-modelo productivo de recursos renovables</w:t>
            </w:r>
          </w:p>
        </w:tc>
        <w:tc>
          <w:tcPr>
            <w:tcW w:w="4247" w:type="dxa"/>
            <w:hideMark/>
          </w:tcPr>
          <w:p w14:paraId="7DAFFDCA" w14:textId="77777777" w:rsidR="005D4FE7" w:rsidRDefault="005D4FE7" w:rsidP="006B430A">
            <w:pPr>
              <w:spacing w:after="0" w:line="240" w:lineRule="auto"/>
              <w:jc w:val="both"/>
              <w:rPr>
                <w:rFonts w:cs="Calibri"/>
                <w:b/>
              </w:rPr>
            </w:pPr>
            <w:r>
              <w:rPr>
                <w:rFonts w:cs="Calibri"/>
                <w:b/>
              </w:rPr>
              <w:t>Mesa del Sub-modelo productivo de recursos no renovables</w:t>
            </w:r>
          </w:p>
        </w:tc>
      </w:tr>
      <w:tr w:rsidR="005D4FE7" w14:paraId="2B55C198" w14:textId="77777777" w:rsidTr="006B430A">
        <w:trPr>
          <w:jc w:val="center"/>
        </w:trPr>
        <w:tc>
          <w:tcPr>
            <w:tcW w:w="4247" w:type="dxa"/>
            <w:hideMark/>
          </w:tcPr>
          <w:p w14:paraId="42B1A909" w14:textId="77777777" w:rsidR="005D4FE7" w:rsidRDefault="005D4FE7" w:rsidP="006B430A">
            <w:pPr>
              <w:spacing w:after="0" w:line="240" w:lineRule="auto"/>
              <w:jc w:val="both"/>
              <w:rPr>
                <w:rFonts w:cs="Calibri"/>
              </w:rPr>
            </w:pPr>
            <w:r>
              <w:rPr>
                <w:rFonts w:ascii="Calibri" w:eastAsia="Calibri" w:hAnsi="Calibri" w:cs="Calibri"/>
              </w:rPr>
              <w:object w:dxaOrig="1755" w:dyaOrig="1905" w14:anchorId="4E07425A">
                <v:shape id="_x0000_i1031" type="#_x0000_t75" style="width:87pt;height:95.4pt" o:ole="">
                  <v:imagedata r:id="rId40" o:title=""/>
                </v:shape>
                <o:OLEObject Type="Embed" ProgID="Visio.Drawing.15" ShapeID="_x0000_i1031" DrawAspect="Content" ObjectID="_1587138734" r:id="rId41"/>
              </w:object>
            </w:r>
          </w:p>
        </w:tc>
        <w:tc>
          <w:tcPr>
            <w:tcW w:w="4247" w:type="dxa"/>
            <w:hideMark/>
          </w:tcPr>
          <w:p w14:paraId="34AEA752" w14:textId="77777777" w:rsidR="005D4FE7" w:rsidRDefault="005D4FE7" w:rsidP="006B430A">
            <w:pPr>
              <w:spacing w:after="0" w:line="240" w:lineRule="auto"/>
              <w:jc w:val="both"/>
              <w:rPr>
                <w:rFonts w:cs="Calibri"/>
              </w:rPr>
            </w:pPr>
            <w:r>
              <w:rPr>
                <w:rFonts w:ascii="Calibri" w:eastAsia="Calibri" w:hAnsi="Calibri" w:cs="Calibri"/>
              </w:rPr>
              <w:object w:dxaOrig="1755" w:dyaOrig="1905" w14:anchorId="07896658">
                <v:shape id="_x0000_i1032" type="#_x0000_t75" style="width:87pt;height:95.4pt" o:ole="">
                  <v:imagedata r:id="rId40" o:title=""/>
                </v:shape>
                <o:OLEObject Type="Embed" ProgID="Visio.Drawing.15" ShapeID="_x0000_i1032" DrawAspect="Content" ObjectID="_1587138735" r:id="rId42"/>
              </w:object>
            </w:r>
          </w:p>
        </w:tc>
      </w:tr>
      <w:tr w:rsidR="005D4FE7" w14:paraId="71B6099D" w14:textId="77777777" w:rsidTr="006B430A">
        <w:trPr>
          <w:jc w:val="center"/>
        </w:trPr>
        <w:tc>
          <w:tcPr>
            <w:tcW w:w="4247" w:type="dxa"/>
          </w:tcPr>
          <w:p w14:paraId="13F09EAA" w14:textId="77777777" w:rsidR="005D4FE7" w:rsidRDefault="005D4FE7" w:rsidP="006B430A">
            <w:pPr>
              <w:spacing w:after="0" w:line="240" w:lineRule="auto"/>
              <w:jc w:val="both"/>
              <w:rPr>
                <w:rFonts w:cs="Calibri"/>
                <w:b/>
              </w:rPr>
            </w:pPr>
            <w:r>
              <w:rPr>
                <w:rFonts w:cs="Calibri"/>
                <w:b/>
              </w:rPr>
              <w:t>Principal:</w:t>
            </w:r>
          </w:p>
          <w:p w14:paraId="1103AD50" w14:textId="77777777" w:rsidR="005D4FE7" w:rsidRDefault="005D4FE7" w:rsidP="006B430A">
            <w:pPr>
              <w:pStyle w:val="Prrafodelista"/>
              <w:numPr>
                <w:ilvl w:val="0"/>
                <w:numId w:val="50"/>
              </w:numPr>
              <w:spacing w:after="0" w:line="240" w:lineRule="auto"/>
              <w:jc w:val="both"/>
              <w:rPr>
                <w:rFonts w:cs="Calibri"/>
              </w:rPr>
            </w:pPr>
            <w:r>
              <w:rPr>
                <w:rFonts w:cs="Calibri"/>
              </w:rPr>
              <w:t xml:space="preserve">Ministerio de Agricultura y Ganadería (MAG) </w:t>
            </w:r>
          </w:p>
          <w:p w14:paraId="551C8976" w14:textId="77777777" w:rsidR="005D4FE7" w:rsidRDefault="005D4FE7" w:rsidP="006B430A">
            <w:pPr>
              <w:spacing w:after="0" w:line="240" w:lineRule="auto"/>
              <w:jc w:val="both"/>
              <w:rPr>
                <w:rFonts w:cs="Calibri"/>
              </w:rPr>
            </w:pPr>
          </w:p>
          <w:p w14:paraId="42D264EF" w14:textId="77777777" w:rsidR="005D4FE7" w:rsidRDefault="005D4FE7" w:rsidP="006B430A">
            <w:pPr>
              <w:spacing w:after="0" w:line="240" w:lineRule="auto"/>
              <w:jc w:val="both"/>
              <w:rPr>
                <w:rFonts w:cs="Calibri"/>
                <w:b/>
              </w:rPr>
            </w:pPr>
            <w:r>
              <w:rPr>
                <w:rFonts w:cs="Calibri"/>
                <w:b/>
              </w:rPr>
              <w:t>Representantes:</w:t>
            </w:r>
          </w:p>
          <w:p w14:paraId="1C770256" w14:textId="77777777" w:rsidR="005D4FE7" w:rsidRDefault="005D4FE7" w:rsidP="006B430A">
            <w:pPr>
              <w:pStyle w:val="Prrafodelista"/>
              <w:numPr>
                <w:ilvl w:val="0"/>
                <w:numId w:val="51"/>
              </w:numPr>
              <w:spacing w:after="0" w:line="240" w:lineRule="auto"/>
              <w:ind w:left="454" w:hanging="425"/>
              <w:jc w:val="both"/>
              <w:rPr>
                <w:rFonts w:cs="Calibri"/>
              </w:rPr>
            </w:pPr>
            <w:r>
              <w:rPr>
                <w:rFonts w:cs="Calibri"/>
              </w:rPr>
              <w:t>Ministerio de Industrias y Productividad (MIPRO)</w:t>
            </w:r>
          </w:p>
          <w:p w14:paraId="1CA16B18" w14:textId="77777777" w:rsidR="005D4FE7" w:rsidRDefault="005D4FE7" w:rsidP="006B430A">
            <w:pPr>
              <w:pStyle w:val="Prrafodelista"/>
              <w:numPr>
                <w:ilvl w:val="0"/>
                <w:numId w:val="51"/>
              </w:numPr>
              <w:spacing w:after="0" w:line="240" w:lineRule="auto"/>
              <w:ind w:left="454" w:hanging="425"/>
              <w:jc w:val="both"/>
              <w:rPr>
                <w:rFonts w:cs="Calibri"/>
              </w:rPr>
            </w:pPr>
            <w:r>
              <w:rPr>
                <w:rFonts w:cs="Calibri"/>
              </w:rPr>
              <w:t>Ministerio de Turismo (MINTUR)</w:t>
            </w:r>
          </w:p>
          <w:p w14:paraId="779646FD" w14:textId="77777777" w:rsidR="005D4FE7" w:rsidRDefault="005D4FE7" w:rsidP="006B430A">
            <w:pPr>
              <w:pStyle w:val="Prrafodelista"/>
              <w:numPr>
                <w:ilvl w:val="0"/>
                <w:numId w:val="51"/>
              </w:numPr>
              <w:spacing w:after="0" w:line="240" w:lineRule="auto"/>
              <w:ind w:left="454" w:hanging="425"/>
              <w:jc w:val="both"/>
              <w:rPr>
                <w:rFonts w:cs="Calibri"/>
              </w:rPr>
            </w:pPr>
            <w:r>
              <w:rPr>
                <w:rFonts w:cs="Calibri"/>
              </w:rPr>
              <w:t>Ministerio del Ambiente (MAE)</w:t>
            </w:r>
          </w:p>
          <w:p w14:paraId="5B2E5EDB" w14:textId="77777777" w:rsidR="005D4FE7" w:rsidRDefault="005D4FE7" w:rsidP="006B430A">
            <w:pPr>
              <w:pStyle w:val="Prrafodelista"/>
              <w:numPr>
                <w:ilvl w:val="0"/>
                <w:numId w:val="51"/>
              </w:numPr>
              <w:spacing w:after="0" w:line="240" w:lineRule="auto"/>
              <w:ind w:left="454" w:hanging="425"/>
              <w:jc w:val="both"/>
              <w:rPr>
                <w:rFonts w:cs="Calibri"/>
              </w:rPr>
            </w:pPr>
            <w:r>
              <w:rPr>
                <w:rFonts w:cs="Calibri"/>
              </w:rPr>
              <w:t>Gobierno Locales</w:t>
            </w:r>
          </w:p>
          <w:p w14:paraId="1CF9D6A5" w14:textId="77777777" w:rsidR="005D4FE7" w:rsidRDefault="005D4FE7" w:rsidP="006B430A">
            <w:pPr>
              <w:pStyle w:val="Prrafodelista"/>
              <w:numPr>
                <w:ilvl w:val="0"/>
                <w:numId w:val="51"/>
              </w:numPr>
              <w:spacing w:after="0" w:line="240" w:lineRule="auto"/>
              <w:ind w:left="454" w:hanging="425"/>
              <w:jc w:val="both"/>
              <w:rPr>
                <w:rFonts w:cs="Calibri"/>
              </w:rPr>
            </w:pPr>
            <w:r>
              <w:rPr>
                <w:rFonts w:cs="Calibri"/>
              </w:rPr>
              <w:t>Organismos Internacionales</w:t>
            </w:r>
          </w:p>
          <w:p w14:paraId="37AC3EAD" w14:textId="77777777" w:rsidR="005D4FE7" w:rsidRDefault="005D4FE7" w:rsidP="006B430A">
            <w:pPr>
              <w:pStyle w:val="Prrafodelista"/>
              <w:numPr>
                <w:ilvl w:val="0"/>
                <w:numId w:val="51"/>
              </w:numPr>
              <w:spacing w:after="0" w:line="240" w:lineRule="auto"/>
              <w:ind w:left="454" w:hanging="425"/>
              <w:jc w:val="both"/>
              <w:rPr>
                <w:rFonts w:cs="Calibri"/>
              </w:rPr>
            </w:pPr>
            <w:r>
              <w:rPr>
                <w:rFonts w:cs="Calibri"/>
              </w:rPr>
              <w:t>Organización Civil</w:t>
            </w:r>
          </w:p>
          <w:p w14:paraId="65ED384E" w14:textId="77777777" w:rsidR="005D4FE7" w:rsidRDefault="005D4FE7" w:rsidP="006B430A">
            <w:pPr>
              <w:pStyle w:val="Prrafodelista"/>
              <w:numPr>
                <w:ilvl w:val="0"/>
                <w:numId w:val="51"/>
              </w:numPr>
              <w:spacing w:after="0" w:line="240" w:lineRule="auto"/>
              <w:ind w:left="454" w:hanging="425"/>
              <w:jc w:val="both"/>
              <w:rPr>
                <w:rFonts w:cs="Calibri"/>
              </w:rPr>
            </w:pPr>
            <w:r>
              <w:rPr>
                <w:rFonts w:cs="Calibri"/>
              </w:rPr>
              <w:t>Centros Educativos</w:t>
            </w:r>
          </w:p>
          <w:p w14:paraId="5895F0C9" w14:textId="77777777" w:rsidR="005D4FE7" w:rsidRDefault="005D4FE7" w:rsidP="006B430A">
            <w:pPr>
              <w:pStyle w:val="Prrafodelista"/>
              <w:numPr>
                <w:ilvl w:val="0"/>
                <w:numId w:val="51"/>
              </w:numPr>
              <w:spacing w:after="0" w:line="240" w:lineRule="auto"/>
              <w:ind w:left="454" w:hanging="425"/>
              <w:jc w:val="both"/>
              <w:rPr>
                <w:rFonts w:cs="Calibri"/>
              </w:rPr>
            </w:pPr>
            <w:r>
              <w:rPr>
                <w:rFonts w:cs="Calibri"/>
              </w:rPr>
              <w:t>Secretaría de Gestión de Riesgos (SNGR)</w:t>
            </w:r>
          </w:p>
          <w:p w14:paraId="0B4330CE" w14:textId="77777777" w:rsidR="005D4FE7" w:rsidRDefault="005D4FE7" w:rsidP="006B430A">
            <w:pPr>
              <w:pStyle w:val="Prrafodelista"/>
              <w:numPr>
                <w:ilvl w:val="0"/>
                <w:numId w:val="51"/>
              </w:numPr>
              <w:spacing w:after="0" w:line="240" w:lineRule="auto"/>
              <w:ind w:left="454" w:hanging="425"/>
              <w:jc w:val="both"/>
              <w:rPr>
                <w:rFonts w:cs="Calibri"/>
              </w:rPr>
            </w:pPr>
            <w:r>
              <w:rPr>
                <w:rFonts w:cs="Calibri"/>
              </w:rPr>
              <w:t>Secretaría del Agua (SENAGUA)</w:t>
            </w:r>
          </w:p>
          <w:p w14:paraId="2BB403E3" w14:textId="77D864FD" w:rsidR="005D4FE7" w:rsidRDefault="005D4FE7" w:rsidP="006B430A">
            <w:pPr>
              <w:pStyle w:val="Prrafodelista"/>
              <w:numPr>
                <w:ilvl w:val="0"/>
                <w:numId w:val="51"/>
              </w:numPr>
              <w:spacing w:after="0" w:line="240" w:lineRule="auto"/>
              <w:ind w:left="454" w:hanging="425"/>
              <w:jc w:val="both"/>
              <w:rPr>
                <w:rFonts w:cs="Calibri"/>
              </w:rPr>
            </w:pPr>
            <w:r>
              <w:rPr>
                <w:rFonts w:cs="Calibri"/>
              </w:rPr>
              <w:t>S</w:t>
            </w:r>
            <w:r w:rsidR="001A64D8">
              <w:rPr>
                <w:rFonts w:cs="Calibri"/>
              </w:rPr>
              <w:t>ENPLADES</w:t>
            </w:r>
          </w:p>
          <w:p w14:paraId="3405E605" w14:textId="77777777" w:rsidR="005D4FE7" w:rsidRDefault="005D4FE7" w:rsidP="006B430A">
            <w:pPr>
              <w:pStyle w:val="Prrafodelista"/>
              <w:spacing w:after="0" w:line="240" w:lineRule="auto"/>
              <w:ind w:left="454"/>
              <w:jc w:val="both"/>
              <w:rPr>
                <w:rFonts w:cs="Calibri"/>
              </w:rPr>
            </w:pPr>
          </w:p>
        </w:tc>
        <w:tc>
          <w:tcPr>
            <w:tcW w:w="4247" w:type="dxa"/>
          </w:tcPr>
          <w:p w14:paraId="61561D63" w14:textId="77777777" w:rsidR="005D4FE7" w:rsidRDefault="005D4FE7" w:rsidP="006B430A">
            <w:pPr>
              <w:spacing w:after="0" w:line="240" w:lineRule="auto"/>
              <w:jc w:val="both"/>
              <w:rPr>
                <w:rFonts w:cs="Calibri"/>
                <w:b/>
              </w:rPr>
            </w:pPr>
            <w:r>
              <w:rPr>
                <w:rFonts w:cs="Calibri"/>
                <w:b/>
              </w:rPr>
              <w:t>Principal:</w:t>
            </w:r>
          </w:p>
          <w:p w14:paraId="3FB25B6C" w14:textId="77777777" w:rsidR="005D4FE7" w:rsidRDefault="005D4FE7" w:rsidP="006B430A">
            <w:pPr>
              <w:pStyle w:val="Prrafodelista"/>
              <w:numPr>
                <w:ilvl w:val="0"/>
                <w:numId w:val="52"/>
              </w:numPr>
              <w:spacing w:after="0" w:line="240" w:lineRule="auto"/>
              <w:jc w:val="both"/>
              <w:rPr>
                <w:rFonts w:cs="Calibri"/>
              </w:rPr>
            </w:pPr>
            <w:r>
              <w:rPr>
                <w:rFonts w:cs="Calibri"/>
              </w:rPr>
              <w:t>Agencia de Regulación y Control Minero (ARCOM)</w:t>
            </w:r>
          </w:p>
          <w:p w14:paraId="386A0CC3" w14:textId="77777777" w:rsidR="005D4FE7" w:rsidRDefault="005D4FE7" w:rsidP="006B430A">
            <w:pPr>
              <w:pStyle w:val="Prrafodelista"/>
              <w:spacing w:after="0" w:line="240" w:lineRule="auto"/>
              <w:ind w:left="360"/>
              <w:jc w:val="both"/>
              <w:rPr>
                <w:rFonts w:cs="Calibri"/>
              </w:rPr>
            </w:pPr>
          </w:p>
          <w:p w14:paraId="5778561A" w14:textId="77777777" w:rsidR="005D4FE7" w:rsidRDefault="005D4FE7" w:rsidP="006B430A">
            <w:pPr>
              <w:spacing w:after="0" w:line="240" w:lineRule="auto"/>
              <w:jc w:val="both"/>
              <w:rPr>
                <w:rFonts w:cs="Calibri"/>
                <w:b/>
              </w:rPr>
            </w:pPr>
            <w:r>
              <w:rPr>
                <w:rFonts w:cs="Calibri"/>
                <w:b/>
              </w:rPr>
              <w:t>Representantes:</w:t>
            </w:r>
          </w:p>
          <w:p w14:paraId="3E8C054D" w14:textId="77777777" w:rsidR="005D4FE7" w:rsidRDefault="005D4FE7" w:rsidP="006B430A">
            <w:pPr>
              <w:pStyle w:val="Prrafodelista"/>
              <w:numPr>
                <w:ilvl w:val="0"/>
                <w:numId w:val="52"/>
              </w:numPr>
              <w:spacing w:after="0" w:line="240" w:lineRule="auto"/>
              <w:jc w:val="both"/>
              <w:rPr>
                <w:rFonts w:cs="Calibri"/>
              </w:rPr>
            </w:pPr>
            <w:r>
              <w:rPr>
                <w:rFonts w:cs="Calibri"/>
              </w:rPr>
              <w:t>Centros Educativos</w:t>
            </w:r>
          </w:p>
          <w:p w14:paraId="1CB43D5B" w14:textId="77777777" w:rsidR="005D4FE7" w:rsidRDefault="005D4FE7" w:rsidP="006B430A">
            <w:pPr>
              <w:pStyle w:val="Prrafodelista"/>
              <w:numPr>
                <w:ilvl w:val="0"/>
                <w:numId w:val="52"/>
              </w:numPr>
              <w:spacing w:after="0" w:line="240" w:lineRule="auto"/>
              <w:jc w:val="both"/>
              <w:rPr>
                <w:rFonts w:cs="Calibri"/>
              </w:rPr>
            </w:pPr>
            <w:r>
              <w:rPr>
                <w:rFonts w:cs="Calibri"/>
              </w:rPr>
              <w:t>Gobierno Locales</w:t>
            </w:r>
          </w:p>
          <w:p w14:paraId="49A2927E" w14:textId="77777777" w:rsidR="005D4FE7" w:rsidRDefault="005D4FE7" w:rsidP="006B430A">
            <w:pPr>
              <w:pStyle w:val="Prrafodelista"/>
              <w:numPr>
                <w:ilvl w:val="0"/>
                <w:numId w:val="52"/>
              </w:numPr>
              <w:spacing w:after="0" w:line="240" w:lineRule="auto"/>
              <w:jc w:val="both"/>
              <w:rPr>
                <w:rFonts w:cs="Calibri"/>
              </w:rPr>
            </w:pPr>
            <w:r>
              <w:rPr>
                <w:rFonts w:cs="Calibri"/>
              </w:rPr>
              <w:t>Ministerio de Cultura y Patrimonio</w:t>
            </w:r>
          </w:p>
          <w:p w14:paraId="7CDABBB8" w14:textId="77777777" w:rsidR="005D4FE7" w:rsidRDefault="005D4FE7" w:rsidP="006B430A">
            <w:pPr>
              <w:pStyle w:val="Prrafodelista"/>
              <w:numPr>
                <w:ilvl w:val="0"/>
                <w:numId w:val="52"/>
              </w:numPr>
              <w:spacing w:after="0" w:line="240" w:lineRule="auto"/>
              <w:jc w:val="both"/>
              <w:rPr>
                <w:rFonts w:cs="Calibri"/>
              </w:rPr>
            </w:pPr>
            <w:r>
              <w:rPr>
                <w:rFonts w:cs="Calibri"/>
              </w:rPr>
              <w:t>Ministerio de Turismo (MINTUR)</w:t>
            </w:r>
          </w:p>
          <w:p w14:paraId="6E607AC7" w14:textId="77777777" w:rsidR="005D4FE7" w:rsidRDefault="005D4FE7" w:rsidP="006B430A">
            <w:pPr>
              <w:pStyle w:val="Prrafodelista"/>
              <w:numPr>
                <w:ilvl w:val="0"/>
                <w:numId w:val="52"/>
              </w:numPr>
              <w:spacing w:after="0" w:line="240" w:lineRule="auto"/>
              <w:jc w:val="both"/>
              <w:rPr>
                <w:rFonts w:cs="Calibri"/>
              </w:rPr>
            </w:pPr>
            <w:r>
              <w:rPr>
                <w:rFonts w:cs="Calibri"/>
              </w:rPr>
              <w:t>Ministerio del Ambiente (MAE)</w:t>
            </w:r>
          </w:p>
          <w:p w14:paraId="065304BB" w14:textId="77777777" w:rsidR="005D4FE7" w:rsidRDefault="005D4FE7" w:rsidP="006B430A">
            <w:pPr>
              <w:pStyle w:val="Prrafodelista"/>
              <w:numPr>
                <w:ilvl w:val="0"/>
                <w:numId w:val="52"/>
              </w:numPr>
              <w:spacing w:after="0" w:line="240" w:lineRule="auto"/>
              <w:jc w:val="both"/>
              <w:rPr>
                <w:rFonts w:cs="Calibri"/>
              </w:rPr>
            </w:pPr>
            <w:r>
              <w:rPr>
                <w:rFonts w:cs="Calibri"/>
              </w:rPr>
              <w:t>Organismos Internacionales</w:t>
            </w:r>
          </w:p>
          <w:p w14:paraId="39E924B8" w14:textId="77777777" w:rsidR="005D4FE7" w:rsidRDefault="005D4FE7" w:rsidP="006B430A">
            <w:pPr>
              <w:pStyle w:val="Prrafodelista"/>
              <w:numPr>
                <w:ilvl w:val="0"/>
                <w:numId w:val="52"/>
              </w:numPr>
              <w:spacing w:after="0" w:line="240" w:lineRule="auto"/>
              <w:jc w:val="both"/>
              <w:rPr>
                <w:rFonts w:cs="Calibri"/>
              </w:rPr>
            </w:pPr>
            <w:r>
              <w:rPr>
                <w:rFonts w:cs="Calibri"/>
              </w:rPr>
              <w:t>Organización Civil</w:t>
            </w:r>
          </w:p>
          <w:p w14:paraId="403275D2" w14:textId="77777777" w:rsidR="005D4FE7" w:rsidRDefault="005D4FE7" w:rsidP="006B430A">
            <w:pPr>
              <w:pStyle w:val="Prrafodelista"/>
              <w:numPr>
                <w:ilvl w:val="0"/>
                <w:numId w:val="52"/>
              </w:numPr>
              <w:spacing w:after="0" w:line="240" w:lineRule="auto"/>
              <w:jc w:val="both"/>
              <w:rPr>
                <w:rFonts w:cs="Calibri"/>
              </w:rPr>
            </w:pPr>
            <w:r>
              <w:rPr>
                <w:rFonts w:cs="Calibri"/>
              </w:rPr>
              <w:t>Secretaría de Gestión de Riesgos (SNGR)</w:t>
            </w:r>
          </w:p>
          <w:p w14:paraId="6ADEBDFF" w14:textId="77777777" w:rsidR="005D4FE7" w:rsidRDefault="005D4FE7" w:rsidP="006B430A">
            <w:pPr>
              <w:pStyle w:val="Prrafodelista"/>
              <w:numPr>
                <w:ilvl w:val="0"/>
                <w:numId w:val="52"/>
              </w:numPr>
              <w:spacing w:after="0" w:line="240" w:lineRule="auto"/>
              <w:jc w:val="both"/>
              <w:rPr>
                <w:rFonts w:cs="Calibri"/>
              </w:rPr>
            </w:pPr>
            <w:r>
              <w:rPr>
                <w:rFonts w:cs="Calibri"/>
              </w:rPr>
              <w:t>Secretaría del Agua (SENAGUA)</w:t>
            </w:r>
          </w:p>
          <w:p w14:paraId="2C87A1F9" w14:textId="77777777" w:rsidR="005D4FE7" w:rsidRDefault="001A64D8" w:rsidP="006B430A">
            <w:pPr>
              <w:pStyle w:val="Prrafodelista"/>
              <w:numPr>
                <w:ilvl w:val="0"/>
                <w:numId w:val="52"/>
              </w:numPr>
              <w:spacing w:after="0" w:line="240" w:lineRule="auto"/>
              <w:jc w:val="both"/>
              <w:rPr>
                <w:rFonts w:cs="Calibri"/>
              </w:rPr>
            </w:pPr>
            <w:r>
              <w:rPr>
                <w:rFonts w:cs="Calibri"/>
              </w:rPr>
              <w:t>SENPLADES</w:t>
            </w:r>
          </w:p>
          <w:p w14:paraId="7E2BCF20" w14:textId="28B4AA2B" w:rsidR="00DE2664" w:rsidRPr="00DE2664" w:rsidRDefault="00DE2664" w:rsidP="00DE2664">
            <w:pPr>
              <w:spacing w:after="0" w:line="240" w:lineRule="auto"/>
              <w:jc w:val="both"/>
              <w:rPr>
                <w:rFonts w:cs="Calibri"/>
              </w:rPr>
            </w:pPr>
          </w:p>
        </w:tc>
      </w:tr>
      <w:tr w:rsidR="005D4FE7" w14:paraId="7FC33CC6" w14:textId="77777777" w:rsidTr="006B430A">
        <w:trPr>
          <w:jc w:val="center"/>
        </w:trPr>
        <w:tc>
          <w:tcPr>
            <w:tcW w:w="4247" w:type="dxa"/>
            <w:hideMark/>
          </w:tcPr>
          <w:p w14:paraId="6F9BCA23" w14:textId="77777777" w:rsidR="005D4FE7" w:rsidRDefault="005D4FE7" w:rsidP="006B430A">
            <w:pPr>
              <w:spacing w:after="0" w:line="240" w:lineRule="auto"/>
              <w:jc w:val="both"/>
              <w:rPr>
                <w:rFonts w:cs="Calibri"/>
                <w:b/>
              </w:rPr>
            </w:pPr>
            <w:r>
              <w:rPr>
                <w:rFonts w:cs="Calibri"/>
                <w:b/>
              </w:rPr>
              <w:t>Mesa del Sub-modelo bio-ecológico</w:t>
            </w:r>
          </w:p>
        </w:tc>
        <w:tc>
          <w:tcPr>
            <w:tcW w:w="4247" w:type="dxa"/>
            <w:hideMark/>
          </w:tcPr>
          <w:p w14:paraId="46A69587" w14:textId="77777777" w:rsidR="005D4FE7" w:rsidRDefault="005D4FE7" w:rsidP="006B430A">
            <w:pPr>
              <w:spacing w:after="0" w:line="240" w:lineRule="auto"/>
              <w:jc w:val="both"/>
              <w:rPr>
                <w:rFonts w:cs="Calibri"/>
                <w:b/>
              </w:rPr>
            </w:pPr>
            <w:r>
              <w:rPr>
                <w:rFonts w:cs="Calibri"/>
                <w:b/>
              </w:rPr>
              <w:t>Mesa del Sub-modelo Asentamientos Humanos</w:t>
            </w:r>
          </w:p>
        </w:tc>
      </w:tr>
      <w:tr w:rsidR="005D4FE7" w14:paraId="07CE6B7D" w14:textId="77777777" w:rsidTr="006B430A">
        <w:trPr>
          <w:jc w:val="center"/>
        </w:trPr>
        <w:tc>
          <w:tcPr>
            <w:tcW w:w="4247" w:type="dxa"/>
            <w:hideMark/>
          </w:tcPr>
          <w:p w14:paraId="7FFF64DF" w14:textId="77777777" w:rsidR="005D4FE7" w:rsidRDefault="005D4FE7" w:rsidP="006B430A">
            <w:pPr>
              <w:spacing w:after="0" w:line="240" w:lineRule="auto"/>
              <w:jc w:val="both"/>
              <w:rPr>
                <w:rFonts w:cs="Calibri"/>
              </w:rPr>
            </w:pPr>
            <w:r>
              <w:rPr>
                <w:rFonts w:ascii="Calibri" w:eastAsia="Calibri" w:hAnsi="Calibri" w:cs="Calibri"/>
              </w:rPr>
              <w:object w:dxaOrig="1755" w:dyaOrig="1905" w14:anchorId="3D27E3CF">
                <v:shape id="_x0000_i1033" type="#_x0000_t75" style="width:87pt;height:95.4pt" o:ole="">
                  <v:imagedata r:id="rId40" o:title=""/>
                </v:shape>
                <o:OLEObject Type="Embed" ProgID="Visio.Drawing.15" ShapeID="_x0000_i1033" DrawAspect="Content" ObjectID="_1587138736" r:id="rId43"/>
              </w:object>
            </w:r>
          </w:p>
        </w:tc>
        <w:tc>
          <w:tcPr>
            <w:tcW w:w="4247" w:type="dxa"/>
            <w:hideMark/>
          </w:tcPr>
          <w:p w14:paraId="03CDC36A" w14:textId="77777777" w:rsidR="005D4FE7" w:rsidRDefault="005D4FE7" w:rsidP="006B430A">
            <w:pPr>
              <w:spacing w:after="0" w:line="240" w:lineRule="auto"/>
              <w:jc w:val="both"/>
              <w:rPr>
                <w:rFonts w:cs="Calibri"/>
              </w:rPr>
            </w:pPr>
            <w:r>
              <w:rPr>
                <w:rFonts w:ascii="Calibri" w:eastAsia="Calibri" w:hAnsi="Calibri" w:cs="Calibri"/>
              </w:rPr>
              <w:object w:dxaOrig="1755" w:dyaOrig="1905" w14:anchorId="3E5B4BA0">
                <v:shape id="_x0000_i1034" type="#_x0000_t75" style="width:87pt;height:95.4pt" o:ole="">
                  <v:imagedata r:id="rId40" o:title=""/>
                </v:shape>
                <o:OLEObject Type="Embed" ProgID="Visio.Drawing.15" ShapeID="_x0000_i1034" DrawAspect="Content" ObjectID="_1587138737" r:id="rId44"/>
              </w:object>
            </w:r>
          </w:p>
        </w:tc>
      </w:tr>
      <w:tr w:rsidR="005D4FE7" w14:paraId="25ECBD46" w14:textId="77777777" w:rsidTr="006B430A">
        <w:trPr>
          <w:jc w:val="center"/>
        </w:trPr>
        <w:tc>
          <w:tcPr>
            <w:tcW w:w="4247" w:type="dxa"/>
          </w:tcPr>
          <w:p w14:paraId="14FE53CF" w14:textId="77777777" w:rsidR="005D4FE7" w:rsidRDefault="005D4FE7" w:rsidP="006B430A">
            <w:pPr>
              <w:spacing w:after="0" w:line="240" w:lineRule="auto"/>
              <w:jc w:val="both"/>
              <w:rPr>
                <w:rFonts w:cs="Calibri"/>
                <w:b/>
              </w:rPr>
            </w:pPr>
            <w:r>
              <w:rPr>
                <w:rFonts w:cs="Calibri"/>
                <w:b/>
              </w:rPr>
              <w:lastRenderedPageBreak/>
              <w:t>Principal:</w:t>
            </w:r>
          </w:p>
          <w:p w14:paraId="7BE1E4EB" w14:textId="77777777" w:rsidR="005D4FE7" w:rsidRDefault="005D4FE7" w:rsidP="006B430A">
            <w:pPr>
              <w:pStyle w:val="Prrafodelista"/>
              <w:numPr>
                <w:ilvl w:val="0"/>
                <w:numId w:val="53"/>
              </w:numPr>
              <w:spacing w:after="0" w:line="240" w:lineRule="auto"/>
              <w:jc w:val="both"/>
              <w:rPr>
                <w:rFonts w:cs="Calibri"/>
              </w:rPr>
            </w:pPr>
            <w:r>
              <w:rPr>
                <w:rFonts w:cs="Calibri"/>
              </w:rPr>
              <w:t>Ministerio del Ambiente (MAE)</w:t>
            </w:r>
          </w:p>
          <w:p w14:paraId="2417F878" w14:textId="77777777" w:rsidR="005D4FE7" w:rsidRDefault="005D4FE7" w:rsidP="006B430A">
            <w:pPr>
              <w:pStyle w:val="Prrafodelista"/>
              <w:spacing w:after="0" w:line="240" w:lineRule="auto"/>
              <w:ind w:left="360"/>
              <w:jc w:val="both"/>
              <w:rPr>
                <w:rFonts w:cs="Calibri"/>
              </w:rPr>
            </w:pPr>
          </w:p>
          <w:p w14:paraId="46A3D90D" w14:textId="77777777" w:rsidR="005D4FE7" w:rsidRDefault="005D4FE7" w:rsidP="006B430A">
            <w:pPr>
              <w:spacing w:after="0" w:line="240" w:lineRule="auto"/>
              <w:jc w:val="both"/>
              <w:rPr>
                <w:rFonts w:cs="Calibri"/>
                <w:b/>
              </w:rPr>
            </w:pPr>
            <w:r>
              <w:rPr>
                <w:rFonts w:cs="Calibri"/>
                <w:b/>
              </w:rPr>
              <w:t>Representantes:</w:t>
            </w:r>
          </w:p>
          <w:p w14:paraId="16CAB02D" w14:textId="77777777" w:rsidR="005D4FE7" w:rsidRDefault="005D4FE7" w:rsidP="006B430A">
            <w:pPr>
              <w:pStyle w:val="Prrafodelista"/>
              <w:numPr>
                <w:ilvl w:val="0"/>
                <w:numId w:val="53"/>
              </w:numPr>
              <w:spacing w:after="0" w:line="240" w:lineRule="auto"/>
              <w:jc w:val="both"/>
              <w:rPr>
                <w:rFonts w:cs="Calibri"/>
              </w:rPr>
            </w:pPr>
            <w:r>
              <w:rPr>
                <w:rFonts w:cs="Calibri"/>
              </w:rPr>
              <w:t>Ministerio de Agricultura y Ganadería (MAG)</w:t>
            </w:r>
          </w:p>
          <w:p w14:paraId="78D569C3" w14:textId="77777777" w:rsidR="005D4FE7" w:rsidRDefault="005D4FE7" w:rsidP="006B430A">
            <w:pPr>
              <w:pStyle w:val="Prrafodelista"/>
              <w:numPr>
                <w:ilvl w:val="0"/>
                <w:numId w:val="53"/>
              </w:numPr>
              <w:spacing w:after="0" w:line="240" w:lineRule="auto"/>
              <w:jc w:val="both"/>
              <w:rPr>
                <w:rFonts w:cs="Calibri"/>
              </w:rPr>
            </w:pPr>
            <w:r>
              <w:rPr>
                <w:rFonts w:cs="Calibri"/>
              </w:rPr>
              <w:t>Ministerio de Turismo (MINTUR)</w:t>
            </w:r>
          </w:p>
          <w:p w14:paraId="2E475F9E" w14:textId="77777777" w:rsidR="005D4FE7" w:rsidRDefault="005D4FE7" w:rsidP="006B430A">
            <w:pPr>
              <w:pStyle w:val="Prrafodelista"/>
              <w:numPr>
                <w:ilvl w:val="0"/>
                <w:numId w:val="53"/>
              </w:numPr>
              <w:spacing w:after="0" w:line="240" w:lineRule="auto"/>
              <w:jc w:val="both"/>
              <w:rPr>
                <w:rFonts w:cs="Calibri"/>
              </w:rPr>
            </w:pPr>
            <w:r>
              <w:rPr>
                <w:rFonts w:cs="Calibri"/>
              </w:rPr>
              <w:t>Gobierno Locales</w:t>
            </w:r>
          </w:p>
          <w:p w14:paraId="032BFAF5" w14:textId="77777777" w:rsidR="005D4FE7" w:rsidRDefault="005D4FE7" w:rsidP="006B430A">
            <w:pPr>
              <w:pStyle w:val="Prrafodelista"/>
              <w:numPr>
                <w:ilvl w:val="0"/>
                <w:numId w:val="53"/>
              </w:numPr>
              <w:spacing w:after="0" w:line="240" w:lineRule="auto"/>
              <w:jc w:val="both"/>
              <w:rPr>
                <w:rFonts w:cs="Calibri"/>
              </w:rPr>
            </w:pPr>
            <w:r>
              <w:rPr>
                <w:rFonts w:cs="Calibri"/>
              </w:rPr>
              <w:t>Organismos Internacionales</w:t>
            </w:r>
          </w:p>
          <w:p w14:paraId="49473237" w14:textId="77777777" w:rsidR="005D4FE7" w:rsidRDefault="005D4FE7" w:rsidP="006B430A">
            <w:pPr>
              <w:pStyle w:val="Prrafodelista"/>
              <w:numPr>
                <w:ilvl w:val="0"/>
                <w:numId w:val="53"/>
              </w:numPr>
              <w:spacing w:after="0" w:line="240" w:lineRule="auto"/>
              <w:jc w:val="both"/>
              <w:rPr>
                <w:rFonts w:cs="Calibri"/>
              </w:rPr>
            </w:pPr>
            <w:r>
              <w:rPr>
                <w:rFonts w:cs="Calibri"/>
              </w:rPr>
              <w:t>Organización Civil</w:t>
            </w:r>
          </w:p>
          <w:p w14:paraId="4B5E3E13" w14:textId="77777777" w:rsidR="005D4FE7" w:rsidRDefault="005D4FE7" w:rsidP="006B430A">
            <w:pPr>
              <w:pStyle w:val="Prrafodelista"/>
              <w:numPr>
                <w:ilvl w:val="0"/>
                <w:numId w:val="53"/>
              </w:numPr>
              <w:spacing w:after="0" w:line="240" w:lineRule="auto"/>
              <w:jc w:val="both"/>
              <w:rPr>
                <w:rFonts w:cs="Calibri"/>
              </w:rPr>
            </w:pPr>
            <w:r>
              <w:rPr>
                <w:rFonts w:cs="Calibri"/>
              </w:rPr>
              <w:t>Centros Educativos</w:t>
            </w:r>
          </w:p>
          <w:p w14:paraId="7980446D" w14:textId="77777777" w:rsidR="005D4FE7" w:rsidRDefault="005D4FE7" w:rsidP="006B430A">
            <w:pPr>
              <w:pStyle w:val="Prrafodelista"/>
              <w:numPr>
                <w:ilvl w:val="0"/>
                <w:numId w:val="53"/>
              </w:numPr>
              <w:spacing w:after="0" w:line="240" w:lineRule="auto"/>
              <w:jc w:val="both"/>
              <w:rPr>
                <w:rFonts w:cs="Calibri"/>
              </w:rPr>
            </w:pPr>
            <w:r>
              <w:rPr>
                <w:rFonts w:cs="Calibri"/>
              </w:rPr>
              <w:t>Secretaría de Gestión de Riesgos (SNGR)</w:t>
            </w:r>
          </w:p>
          <w:p w14:paraId="48CE0E85" w14:textId="77777777" w:rsidR="005D4FE7" w:rsidRDefault="005D4FE7" w:rsidP="006B430A">
            <w:pPr>
              <w:pStyle w:val="Prrafodelista"/>
              <w:numPr>
                <w:ilvl w:val="0"/>
                <w:numId w:val="53"/>
              </w:numPr>
              <w:spacing w:after="0" w:line="240" w:lineRule="auto"/>
              <w:jc w:val="both"/>
              <w:rPr>
                <w:rFonts w:cs="Calibri"/>
              </w:rPr>
            </w:pPr>
            <w:r>
              <w:rPr>
                <w:rFonts w:cs="Calibri"/>
              </w:rPr>
              <w:t>Secretaría del Agua (SENAGUA)</w:t>
            </w:r>
          </w:p>
          <w:p w14:paraId="240FE726" w14:textId="357D7DDD" w:rsidR="005D4FE7" w:rsidRDefault="005D4FE7" w:rsidP="006B430A">
            <w:pPr>
              <w:pStyle w:val="Prrafodelista"/>
              <w:numPr>
                <w:ilvl w:val="0"/>
                <w:numId w:val="53"/>
              </w:numPr>
              <w:spacing w:after="0" w:line="240" w:lineRule="auto"/>
              <w:jc w:val="both"/>
              <w:rPr>
                <w:rFonts w:cs="Calibri"/>
              </w:rPr>
            </w:pPr>
            <w:r>
              <w:rPr>
                <w:rFonts w:cs="Calibri"/>
              </w:rPr>
              <w:t>S</w:t>
            </w:r>
            <w:r w:rsidR="001A64D8">
              <w:rPr>
                <w:rFonts w:cs="Calibri"/>
              </w:rPr>
              <w:t>ENPLADES</w:t>
            </w:r>
          </w:p>
          <w:p w14:paraId="112366B0" w14:textId="77777777" w:rsidR="005D4FE7" w:rsidRDefault="005D4FE7" w:rsidP="006B430A">
            <w:pPr>
              <w:spacing w:after="0" w:line="240" w:lineRule="auto"/>
              <w:jc w:val="both"/>
              <w:rPr>
                <w:rFonts w:cs="Calibri"/>
              </w:rPr>
            </w:pPr>
          </w:p>
        </w:tc>
        <w:tc>
          <w:tcPr>
            <w:tcW w:w="4247" w:type="dxa"/>
          </w:tcPr>
          <w:p w14:paraId="1627252A" w14:textId="77777777" w:rsidR="005D4FE7" w:rsidRDefault="005D4FE7" w:rsidP="006B430A">
            <w:pPr>
              <w:spacing w:after="0" w:line="240" w:lineRule="auto"/>
              <w:jc w:val="both"/>
              <w:rPr>
                <w:rFonts w:cs="Calibri"/>
                <w:b/>
              </w:rPr>
            </w:pPr>
            <w:r>
              <w:rPr>
                <w:rFonts w:cs="Calibri"/>
                <w:b/>
              </w:rPr>
              <w:t>Principal:</w:t>
            </w:r>
          </w:p>
          <w:p w14:paraId="76C96AB6" w14:textId="77777777" w:rsidR="005D4FE7" w:rsidRDefault="005D4FE7" w:rsidP="006B430A">
            <w:pPr>
              <w:pStyle w:val="Prrafodelista"/>
              <w:numPr>
                <w:ilvl w:val="0"/>
                <w:numId w:val="54"/>
              </w:numPr>
              <w:spacing w:after="0" w:line="240" w:lineRule="auto"/>
              <w:jc w:val="both"/>
              <w:rPr>
                <w:rFonts w:cs="Calibri"/>
              </w:rPr>
            </w:pPr>
            <w:r>
              <w:rPr>
                <w:rFonts w:cs="Calibri"/>
              </w:rPr>
              <w:t>Gobierno Locales</w:t>
            </w:r>
          </w:p>
          <w:p w14:paraId="280FB9A3" w14:textId="77777777" w:rsidR="005D4FE7" w:rsidRDefault="005D4FE7" w:rsidP="006B430A">
            <w:pPr>
              <w:pStyle w:val="Prrafodelista"/>
              <w:spacing w:after="0" w:line="240" w:lineRule="auto"/>
              <w:ind w:left="360"/>
              <w:jc w:val="both"/>
              <w:rPr>
                <w:rFonts w:cs="Calibri"/>
              </w:rPr>
            </w:pPr>
          </w:p>
          <w:p w14:paraId="7E515CE1" w14:textId="77777777" w:rsidR="005D4FE7" w:rsidRDefault="005D4FE7" w:rsidP="006B430A">
            <w:pPr>
              <w:spacing w:after="0" w:line="240" w:lineRule="auto"/>
              <w:jc w:val="both"/>
              <w:rPr>
                <w:rFonts w:cs="Calibri"/>
                <w:b/>
              </w:rPr>
            </w:pPr>
            <w:r>
              <w:rPr>
                <w:rFonts w:cs="Calibri"/>
                <w:b/>
              </w:rPr>
              <w:t>Representantes:</w:t>
            </w:r>
          </w:p>
          <w:p w14:paraId="12652C8F" w14:textId="77777777" w:rsidR="005D4FE7" w:rsidRDefault="005D4FE7" w:rsidP="006B430A">
            <w:pPr>
              <w:pStyle w:val="Prrafodelista"/>
              <w:numPr>
                <w:ilvl w:val="0"/>
                <w:numId w:val="54"/>
              </w:numPr>
              <w:spacing w:after="0" w:line="240" w:lineRule="auto"/>
              <w:jc w:val="both"/>
              <w:rPr>
                <w:rFonts w:cs="Calibri"/>
              </w:rPr>
            </w:pPr>
            <w:r>
              <w:rPr>
                <w:rFonts w:cs="Calibri"/>
              </w:rPr>
              <w:t>Centros Educativos</w:t>
            </w:r>
          </w:p>
          <w:p w14:paraId="4E6B3780" w14:textId="77777777" w:rsidR="005D4FE7" w:rsidRDefault="005D4FE7" w:rsidP="006B430A">
            <w:pPr>
              <w:pStyle w:val="Prrafodelista"/>
              <w:numPr>
                <w:ilvl w:val="0"/>
                <w:numId w:val="54"/>
              </w:numPr>
              <w:spacing w:after="0" w:line="240" w:lineRule="auto"/>
              <w:jc w:val="both"/>
              <w:rPr>
                <w:rFonts w:cs="Calibri"/>
              </w:rPr>
            </w:pPr>
            <w:r>
              <w:rPr>
                <w:rFonts w:cs="Calibri"/>
              </w:rPr>
              <w:t>Ministerio de Cultura y Patrimonio</w:t>
            </w:r>
          </w:p>
          <w:p w14:paraId="023D0345" w14:textId="77777777" w:rsidR="005D4FE7" w:rsidRDefault="005D4FE7" w:rsidP="006B430A">
            <w:pPr>
              <w:pStyle w:val="Prrafodelista"/>
              <w:numPr>
                <w:ilvl w:val="0"/>
                <w:numId w:val="54"/>
              </w:numPr>
              <w:spacing w:after="0" w:line="240" w:lineRule="auto"/>
              <w:jc w:val="both"/>
              <w:rPr>
                <w:rFonts w:cs="Calibri"/>
              </w:rPr>
            </w:pPr>
            <w:r>
              <w:rPr>
                <w:rFonts w:cs="Calibri"/>
              </w:rPr>
              <w:t>Ministerio de Turismo (MINTUR)</w:t>
            </w:r>
          </w:p>
          <w:p w14:paraId="79B31267" w14:textId="77777777" w:rsidR="005D4FE7" w:rsidRDefault="005D4FE7" w:rsidP="006B430A">
            <w:pPr>
              <w:pStyle w:val="Prrafodelista"/>
              <w:numPr>
                <w:ilvl w:val="0"/>
                <w:numId w:val="54"/>
              </w:numPr>
              <w:spacing w:after="0" w:line="240" w:lineRule="auto"/>
              <w:jc w:val="both"/>
              <w:rPr>
                <w:rFonts w:cs="Calibri"/>
              </w:rPr>
            </w:pPr>
            <w:r>
              <w:rPr>
                <w:rFonts w:cs="Calibri"/>
              </w:rPr>
              <w:t>Ministerio del Ambiente (MAE)</w:t>
            </w:r>
          </w:p>
          <w:p w14:paraId="65D5FD4B" w14:textId="77777777" w:rsidR="005D4FE7" w:rsidRDefault="005D4FE7" w:rsidP="006B430A">
            <w:pPr>
              <w:pStyle w:val="Prrafodelista"/>
              <w:numPr>
                <w:ilvl w:val="0"/>
                <w:numId w:val="54"/>
              </w:numPr>
              <w:spacing w:after="0" w:line="240" w:lineRule="auto"/>
              <w:jc w:val="both"/>
              <w:rPr>
                <w:rFonts w:cs="Calibri"/>
              </w:rPr>
            </w:pPr>
            <w:r>
              <w:rPr>
                <w:rFonts w:cs="Calibri"/>
              </w:rPr>
              <w:t>Organismos Internacionales</w:t>
            </w:r>
          </w:p>
          <w:p w14:paraId="5D630B2C" w14:textId="77777777" w:rsidR="005D4FE7" w:rsidRDefault="005D4FE7" w:rsidP="006B430A">
            <w:pPr>
              <w:pStyle w:val="Prrafodelista"/>
              <w:numPr>
                <w:ilvl w:val="0"/>
                <w:numId w:val="54"/>
              </w:numPr>
              <w:spacing w:after="0" w:line="240" w:lineRule="auto"/>
              <w:jc w:val="both"/>
              <w:rPr>
                <w:rFonts w:cs="Calibri"/>
              </w:rPr>
            </w:pPr>
            <w:r>
              <w:rPr>
                <w:rFonts w:cs="Calibri"/>
              </w:rPr>
              <w:t>Organización Civil</w:t>
            </w:r>
          </w:p>
          <w:p w14:paraId="3BB08A86" w14:textId="77777777" w:rsidR="005D4FE7" w:rsidRDefault="005D4FE7" w:rsidP="006B430A">
            <w:pPr>
              <w:pStyle w:val="Prrafodelista"/>
              <w:numPr>
                <w:ilvl w:val="0"/>
                <w:numId w:val="54"/>
              </w:numPr>
              <w:spacing w:after="0" w:line="240" w:lineRule="auto"/>
              <w:jc w:val="both"/>
              <w:rPr>
                <w:rFonts w:cs="Calibri"/>
              </w:rPr>
            </w:pPr>
            <w:r>
              <w:rPr>
                <w:rFonts w:cs="Calibri"/>
              </w:rPr>
              <w:t>Secretaría de Gestión de Riesgos (SNGR)</w:t>
            </w:r>
          </w:p>
          <w:p w14:paraId="7EBF13F6" w14:textId="77777777" w:rsidR="005D4FE7" w:rsidRDefault="005D4FE7" w:rsidP="006B430A">
            <w:pPr>
              <w:pStyle w:val="Prrafodelista"/>
              <w:numPr>
                <w:ilvl w:val="0"/>
                <w:numId w:val="54"/>
              </w:numPr>
              <w:spacing w:after="0" w:line="240" w:lineRule="auto"/>
              <w:jc w:val="both"/>
              <w:rPr>
                <w:rFonts w:cs="Calibri"/>
              </w:rPr>
            </w:pPr>
            <w:r>
              <w:rPr>
                <w:rFonts w:cs="Calibri"/>
              </w:rPr>
              <w:t>Secretaría del Agua (SENAGUA)</w:t>
            </w:r>
          </w:p>
          <w:p w14:paraId="036DCA0B" w14:textId="36C66A64" w:rsidR="005D4FE7" w:rsidRDefault="005D4FE7" w:rsidP="001A64D8">
            <w:pPr>
              <w:pStyle w:val="Prrafodelista"/>
              <w:numPr>
                <w:ilvl w:val="0"/>
                <w:numId w:val="54"/>
              </w:numPr>
              <w:spacing w:after="0" w:line="240" w:lineRule="auto"/>
              <w:jc w:val="both"/>
              <w:rPr>
                <w:rFonts w:cs="Calibri"/>
              </w:rPr>
            </w:pPr>
            <w:r>
              <w:rPr>
                <w:rFonts w:cs="Calibri"/>
              </w:rPr>
              <w:t>S</w:t>
            </w:r>
            <w:r w:rsidR="001A64D8">
              <w:rPr>
                <w:rFonts w:cs="Calibri"/>
              </w:rPr>
              <w:t>ENPLADES</w:t>
            </w:r>
          </w:p>
        </w:tc>
      </w:tr>
    </w:tbl>
    <w:p w14:paraId="0625DF87" w14:textId="77777777" w:rsidR="005D4FE7" w:rsidRDefault="005D4FE7" w:rsidP="005D4FE7">
      <w:pPr>
        <w:pStyle w:val="Prrafodelista"/>
        <w:numPr>
          <w:ilvl w:val="0"/>
          <w:numId w:val="49"/>
        </w:numPr>
        <w:spacing w:line="256" w:lineRule="auto"/>
        <w:jc w:val="both"/>
        <w:rPr>
          <w:rFonts w:ascii="Calibri" w:hAnsi="Calibri" w:cs="Calibri"/>
        </w:rPr>
      </w:pPr>
      <w:r>
        <w:rPr>
          <w:rFonts w:cs="Calibri"/>
        </w:rPr>
        <w:t>Trabajo de discusión en cada mesa temática:</w:t>
      </w:r>
    </w:p>
    <w:p w14:paraId="75FD0140" w14:textId="77777777" w:rsidR="005D4FE7" w:rsidRDefault="005D4FE7" w:rsidP="005D4FE7">
      <w:pPr>
        <w:pStyle w:val="Prrafodelista"/>
        <w:numPr>
          <w:ilvl w:val="1"/>
          <w:numId w:val="49"/>
        </w:numPr>
        <w:spacing w:line="256" w:lineRule="auto"/>
        <w:jc w:val="both"/>
        <w:rPr>
          <w:rFonts w:cs="Calibri"/>
        </w:rPr>
      </w:pPr>
      <w:r>
        <w:rPr>
          <w:rFonts w:cs="Calibri"/>
        </w:rPr>
        <w:t>Se realizó una descripción general de la metodología para la generación de cada sub-modelo, definición de las zonas ecológicas económicas y unidades de manejo, con base en el análisis y criterios definidos en cada sub-modelo (conflictos de uso del suelo, vulnerabilidad a amenazas naturales y antrópicas, productivo de recursos naturales renovables, productivo de recursos naturales no renovables, bio-ecológico y asentamientos humanos).</w:t>
      </w:r>
    </w:p>
    <w:p w14:paraId="0625F1D5" w14:textId="77777777" w:rsidR="005D4FE7" w:rsidRDefault="005D4FE7" w:rsidP="005D4FE7">
      <w:pPr>
        <w:pStyle w:val="Prrafodelista"/>
        <w:numPr>
          <w:ilvl w:val="1"/>
          <w:numId w:val="49"/>
        </w:numPr>
        <w:spacing w:line="256" w:lineRule="auto"/>
        <w:jc w:val="both"/>
        <w:rPr>
          <w:rFonts w:cs="Calibri"/>
        </w:rPr>
      </w:pPr>
      <w:r>
        <w:rPr>
          <w:rFonts w:cs="Calibri"/>
        </w:rPr>
        <w:t>En cada mesa temática se trataron los siguientes temas:</w:t>
      </w:r>
    </w:p>
    <w:p w14:paraId="78BB3C56" w14:textId="77777777" w:rsidR="005D4FE7" w:rsidRDefault="005D4FE7" w:rsidP="005D4FE7">
      <w:pPr>
        <w:pStyle w:val="Prrafodelista"/>
        <w:numPr>
          <w:ilvl w:val="2"/>
          <w:numId w:val="49"/>
        </w:numPr>
        <w:spacing w:line="256" w:lineRule="auto"/>
        <w:jc w:val="both"/>
        <w:rPr>
          <w:rFonts w:cs="Calibri"/>
        </w:rPr>
      </w:pPr>
      <w:r>
        <w:rPr>
          <w:rFonts w:cs="Calibri"/>
        </w:rPr>
        <w:t>Definición de las zonas ecológicas económica y determinación de las unidades de manejo con base en la integración de los sub-modelos.</w:t>
      </w:r>
    </w:p>
    <w:p w14:paraId="4206A5C7" w14:textId="77777777" w:rsidR="005D4FE7" w:rsidRDefault="005D4FE7" w:rsidP="005D4FE7">
      <w:pPr>
        <w:pStyle w:val="Prrafodelista"/>
        <w:numPr>
          <w:ilvl w:val="2"/>
          <w:numId w:val="49"/>
        </w:numPr>
        <w:spacing w:line="256" w:lineRule="auto"/>
        <w:jc w:val="both"/>
        <w:rPr>
          <w:rFonts w:cs="Calibri"/>
        </w:rPr>
      </w:pPr>
      <w:r>
        <w:rPr>
          <w:rFonts w:cs="Calibri"/>
        </w:rPr>
        <w:t>Criterios que definen cada una de las zonas y sus unidades de manejo que incluyen conflictos de uso del suelo, vulnerabilidad a amenazas naturales y antrópicas, accesibilidad y capacidad de uso de la tierra.</w:t>
      </w:r>
    </w:p>
    <w:p w14:paraId="1412AAEC" w14:textId="77777777" w:rsidR="005D4FE7" w:rsidRDefault="005D4FE7" w:rsidP="005D4FE7">
      <w:pPr>
        <w:pStyle w:val="Prrafodelista"/>
        <w:numPr>
          <w:ilvl w:val="1"/>
          <w:numId w:val="49"/>
        </w:numPr>
        <w:spacing w:line="256" w:lineRule="auto"/>
        <w:jc w:val="both"/>
        <w:rPr>
          <w:rFonts w:cs="Calibri"/>
        </w:rPr>
      </w:pPr>
      <w:r>
        <w:rPr>
          <w:rFonts w:cs="Calibri"/>
        </w:rPr>
        <w:t>Presentación de un análisis de fortalezas, oportunidades, debilidades y amenazas (FODA) de los resultados de cada sub-modelo y que definen las zonas ecológicas económicas y sus unidades de manejo.</w:t>
      </w:r>
    </w:p>
    <w:p w14:paraId="2B33DB3B" w14:textId="77777777" w:rsidR="005D4FE7" w:rsidRDefault="005D4FE7" w:rsidP="005D4FE7">
      <w:pPr>
        <w:pStyle w:val="Prrafodelista"/>
        <w:numPr>
          <w:ilvl w:val="1"/>
          <w:numId w:val="49"/>
        </w:numPr>
        <w:spacing w:line="256" w:lineRule="auto"/>
        <w:jc w:val="both"/>
        <w:rPr>
          <w:rFonts w:cs="Calibri"/>
        </w:rPr>
      </w:pPr>
      <w:r>
        <w:rPr>
          <w:rFonts w:cs="Calibri"/>
        </w:rPr>
        <w:t>Validación de los sub-modelos y de las zonas ecológicas económicas y unidades de manejo resultantes, mediante la participación de actores clave.</w:t>
      </w:r>
    </w:p>
    <w:p w14:paraId="7F6E2273" w14:textId="77777777" w:rsidR="005D4FE7" w:rsidRDefault="005D4FE7" w:rsidP="005D4FE7">
      <w:pPr>
        <w:pStyle w:val="Prrafodelista"/>
        <w:numPr>
          <w:ilvl w:val="1"/>
          <w:numId w:val="49"/>
        </w:numPr>
        <w:spacing w:line="256" w:lineRule="auto"/>
        <w:jc w:val="both"/>
        <w:rPr>
          <w:rFonts w:cs="Calibri"/>
        </w:rPr>
      </w:pPr>
      <w:r>
        <w:rPr>
          <w:rFonts w:cs="Calibri"/>
        </w:rPr>
        <w:t>Revisión de la propuesta de estrategias de manejo para cada una de las zonas y unidades de manejo planteadas.</w:t>
      </w:r>
    </w:p>
    <w:p w14:paraId="3F2C8293" w14:textId="37550A8E" w:rsidR="005D4FE7" w:rsidRPr="00E4296D" w:rsidRDefault="005D4FE7" w:rsidP="005D4FE7">
      <w:pPr>
        <w:jc w:val="both"/>
        <w:rPr>
          <w:rFonts w:cs="Calibri"/>
        </w:rPr>
      </w:pPr>
      <w:r>
        <w:rPr>
          <w:rFonts w:cs="Calibri"/>
        </w:rPr>
        <w:t xml:space="preserve">Definición y priorización de estrategias de manejo para las zonas ecológicas económicas y unidades de manejo resultantes. </w:t>
      </w:r>
      <w:r w:rsidRPr="00E4296D">
        <w:rPr>
          <w:rFonts w:cs="Calibri"/>
        </w:rPr>
        <w:t>Para la priorización de estrategias, se puso a discusión de los actores un listado preliminar generado por el equipo consultor. Durante el taller los actores con base a su conocimiento del territorio organizaron y priorizaron las estrategias puestas a discusión y además plantearon estrategias adicionales según su criterio.</w:t>
      </w:r>
    </w:p>
    <w:p w14:paraId="299A115A" w14:textId="77777777" w:rsidR="00E8146D" w:rsidRDefault="00E8146D" w:rsidP="00E8146D">
      <w:pPr>
        <w:pStyle w:val="Ttulo2"/>
        <w:numPr>
          <w:ilvl w:val="0"/>
          <w:numId w:val="1"/>
        </w:numPr>
      </w:pPr>
      <w:bookmarkStart w:id="27" w:name="_Toc511750041"/>
      <w:r>
        <w:t>Resultados</w:t>
      </w:r>
      <w:bookmarkEnd w:id="27"/>
    </w:p>
    <w:p w14:paraId="16987C45" w14:textId="77777777" w:rsidR="00E8146D" w:rsidRDefault="00852D6F" w:rsidP="00852D6F">
      <w:pPr>
        <w:pStyle w:val="Ttulo3"/>
        <w:numPr>
          <w:ilvl w:val="1"/>
          <w:numId w:val="1"/>
        </w:numPr>
      </w:pPr>
      <w:bookmarkStart w:id="28" w:name="_Toc511750042"/>
      <w:r>
        <w:t>Determinación de Zonas Ecológicas Económicas y Unidades de Manejo</w:t>
      </w:r>
      <w:bookmarkEnd w:id="28"/>
    </w:p>
    <w:p w14:paraId="72E41CFC" w14:textId="77777777" w:rsidR="00852D6F" w:rsidRDefault="006B430A" w:rsidP="00852D6F">
      <w:pPr>
        <w:pStyle w:val="Ttulo3"/>
        <w:numPr>
          <w:ilvl w:val="2"/>
          <w:numId w:val="1"/>
        </w:numPr>
      </w:pPr>
      <w:bookmarkStart w:id="29" w:name="_Toc511750043"/>
      <w:r>
        <w:t>Definición T</w:t>
      </w:r>
      <w:r w:rsidR="00852D6F">
        <w:t xml:space="preserve">emática y </w:t>
      </w:r>
      <w:r>
        <w:t>E</w:t>
      </w:r>
      <w:r w:rsidR="00852D6F">
        <w:t xml:space="preserve">spacial de las </w:t>
      </w:r>
      <w:r>
        <w:t>Z</w:t>
      </w:r>
      <w:r w:rsidR="00852D6F">
        <w:t xml:space="preserve">onas </w:t>
      </w:r>
      <w:r>
        <w:t>E</w:t>
      </w:r>
      <w:r w:rsidR="00852D6F">
        <w:t xml:space="preserve">cológicas </w:t>
      </w:r>
      <w:r>
        <w:t>E</w:t>
      </w:r>
      <w:r w:rsidR="00852D6F">
        <w:t>conómicas</w:t>
      </w:r>
      <w:bookmarkEnd w:id="29"/>
    </w:p>
    <w:p w14:paraId="3438D90C" w14:textId="77777777" w:rsidR="00852D6F" w:rsidRDefault="00852D6F" w:rsidP="00852D6F">
      <w:pPr>
        <w:jc w:val="both"/>
        <w:sectPr w:rsidR="00852D6F" w:rsidSect="00714149">
          <w:headerReference w:type="default" r:id="rId45"/>
          <w:footerReference w:type="default" r:id="rId46"/>
          <w:pgSz w:w="11906" w:h="16838"/>
          <w:pgMar w:top="1440" w:right="1440" w:bottom="1440" w:left="1440" w:header="708" w:footer="708" w:gutter="0"/>
          <w:pgNumType w:start="10"/>
          <w:cols w:space="708"/>
          <w:docGrid w:linePitch="360"/>
        </w:sectPr>
      </w:pPr>
    </w:p>
    <w:p w14:paraId="03EB719D" w14:textId="77777777" w:rsidR="00852D6F" w:rsidRDefault="00852D6F" w:rsidP="00852D6F">
      <w:pPr>
        <w:jc w:val="both"/>
      </w:pPr>
      <w:r w:rsidRPr="00852D6F">
        <w:lastRenderedPageBreak/>
        <w:t xml:space="preserve">En total se determinaron ocho Zonas Ecológicas Económicas, su distribución se presenta en el mapa </w:t>
      </w:r>
      <w:r w:rsidR="007129F9">
        <w:t xml:space="preserve">y gráfico </w:t>
      </w:r>
      <w:r w:rsidRPr="00852D6F">
        <w:t>de la</w:t>
      </w:r>
      <w:r w:rsidR="007129F9">
        <w:t>s</w:t>
      </w:r>
      <w:r w:rsidRPr="00852D6F">
        <w:t xml:space="preserve"> figura 1</w:t>
      </w:r>
      <w:r w:rsidR="007129F9">
        <w:t>1 y 12 respectivamente. En la figura 13</w:t>
      </w:r>
      <w:r w:rsidRPr="00852D6F">
        <w:t>, se presenta las UEE involucradas en los análisis de cada ZEE.</w:t>
      </w:r>
    </w:p>
    <w:p w14:paraId="7A7235C0" w14:textId="660D16BC" w:rsidR="00852D6F" w:rsidRDefault="00032956" w:rsidP="00852D6F">
      <w:pPr>
        <w:jc w:val="center"/>
      </w:pPr>
      <w:r>
        <w:rPr>
          <w:noProof/>
          <w:lang w:eastAsia="es-EC"/>
        </w:rPr>
        <w:drawing>
          <wp:inline distT="0" distB="0" distL="0" distR="0" wp14:anchorId="1F2E1D3D" wp14:editId="32018E6D">
            <wp:extent cx="11455400" cy="8098313"/>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2_MAPA_ZEE.bmp"/>
                    <pic:cNvPicPr/>
                  </pic:nvPicPr>
                  <pic:blipFill>
                    <a:blip r:embed="rId47">
                      <a:extLst>
                        <a:ext uri="{28A0092B-C50C-407E-A947-70E740481C1C}">
                          <a14:useLocalDpi xmlns:a14="http://schemas.microsoft.com/office/drawing/2010/main" val="0"/>
                        </a:ext>
                      </a:extLst>
                    </a:blip>
                    <a:stretch>
                      <a:fillRect/>
                    </a:stretch>
                  </pic:blipFill>
                  <pic:spPr>
                    <a:xfrm>
                      <a:off x="0" y="0"/>
                      <a:ext cx="11466752" cy="8106338"/>
                    </a:xfrm>
                    <a:prstGeom prst="rect">
                      <a:avLst/>
                    </a:prstGeom>
                  </pic:spPr>
                </pic:pic>
              </a:graphicData>
            </a:graphic>
          </wp:inline>
        </w:drawing>
      </w:r>
    </w:p>
    <w:p w14:paraId="0A84FCEA" w14:textId="77777777" w:rsidR="002D7922" w:rsidRPr="00032956" w:rsidRDefault="00852D6F" w:rsidP="00A269D0">
      <w:pPr>
        <w:pStyle w:val="Ttulo4"/>
        <w:jc w:val="center"/>
        <w:rPr>
          <w:sz w:val="20"/>
        </w:rPr>
      </w:pPr>
      <w:r w:rsidRPr="00032956">
        <w:rPr>
          <w:sz w:val="20"/>
        </w:rPr>
        <w:t>Figura 1</w:t>
      </w:r>
      <w:r w:rsidR="007129F9" w:rsidRPr="00032956">
        <w:rPr>
          <w:sz w:val="20"/>
        </w:rPr>
        <w:t>1</w:t>
      </w:r>
      <w:r w:rsidRPr="00032956">
        <w:rPr>
          <w:sz w:val="20"/>
        </w:rPr>
        <w:t xml:space="preserve">. </w:t>
      </w:r>
      <w:r w:rsidR="00545CE8" w:rsidRPr="00032956">
        <w:rPr>
          <w:sz w:val="20"/>
        </w:rPr>
        <w:t>Mapa</w:t>
      </w:r>
      <w:r w:rsidRPr="00032956">
        <w:rPr>
          <w:sz w:val="20"/>
        </w:rPr>
        <w:t xml:space="preserve"> de Zonas Ecológicas Económicas de la provincia</w:t>
      </w:r>
      <w:r w:rsidR="00545CE8" w:rsidRPr="00032956">
        <w:rPr>
          <w:sz w:val="20"/>
        </w:rPr>
        <w:t xml:space="preserve"> de Napo</w:t>
      </w:r>
    </w:p>
    <w:p w14:paraId="2AE761B8" w14:textId="77777777" w:rsidR="002D7922" w:rsidRDefault="002D7922" w:rsidP="00852D6F">
      <w:pPr>
        <w:jc w:val="center"/>
      </w:pPr>
    </w:p>
    <w:p w14:paraId="099C98FA" w14:textId="77777777" w:rsidR="002D7922" w:rsidRDefault="002D7922" w:rsidP="00852D6F">
      <w:pPr>
        <w:jc w:val="center"/>
        <w:sectPr w:rsidR="002D7922" w:rsidSect="00852D6F">
          <w:pgSz w:w="23814" w:h="16840" w:orient="landscape" w:code="8"/>
          <w:pgMar w:top="1440" w:right="1440" w:bottom="1440" w:left="1440" w:header="709" w:footer="709" w:gutter="0"/>
          <w:cols w:space="708"/>
          <w:docGrid w:linePitch="360"/>
        </w:sectPr>
      </w:pPr>
    </w:p>
    <w:p w14:paraId="57A56D16" w14:textId="77777777" w:rsidR="002D7922" w:rsidRPr="00032956" w:rsidRDefault="002D7922" w:rsidP="00852D6F">
      <w:pPr>
        <w:jc w:val="center"/>
        <w:rPr>
          <w:rFonts w:asciiTheme="majorHAnsi" w:eastAsiaTheme="majorEastAsia" w:hAnsiTheme="majorHAnsi" w:cstheme="majorBidi"/>
          <w:i/>
          <w:iCs/>
          <w:color w:val="2E74B5" w:themeColor="accent1" w:themeShade="BF"/>
          <w:sz w:val="20"/>
        </w:rPr>
      </w:pPr>
      <w:r>
        <w:rPr>
          <w:rFonts w:cs="Calibri"/>
          <w:noProof/>
          <w:lang w:eastAsia="es-EC"/>
        </w:rPr>
        <w:lastRenderedPageBreak/>
        <w:drawing>
          <wp:inline distT="0" distB="0" distL="0" distR="0" wp14:anchorId="00FC2D9D" wp14:editId="656EA292">
            <wp:extent cx="5440680" cy="3542600"/>
            <wp:effectExtent l="0" t="0" r="0" b="0"/>
            <wp:docPr id="4" name="Imagen 4" descr="ZEE_SUPERFI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EE_SUPERFICI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43833" cy="3544653"/>
                    </a:xfrm>
                    <a:prstGeom prst="rect">
                      <a:avLst/>
                    </a:prstGeom>
                    <a:noFill/>
                    <a:ln>
                      <a:noFill/>
                    </a:ln>
                  </pic:spPr>
                </pic:pic>
              </a:graphicData>
            </a:graphic>
          </wp:inline>
        </w:drawing>
      </w:r>
      <w:r w:rsidRPr="002D7922">
        <w:t xml:space="preserve"> </w:t>
      </w:r>
      <w:r w:rsidRPr="00032956">
        <w:rPr>
          <w:rFonts w:asciiTheme="majorHAnsi" w:eastAsiaTheme="majorEastAsia" w:hAnsiTheme="majorHAnsi" w:cstheme="majorBidi"/>
          <w:i/>
          <w:iCs/>
          <w:color w:val="2E74B5" w:themeColor="accent1" w:themeShade="BF"/>
          <w:sz w:val="20"/>
        </w:rPr>
        <w:t>Figura 1</w:t>
      </w:r>
      <w:r w:rsidR="007129F9" w:rsidRPr="00032956">
        <w:rPr>
          <w:rFonts w:asciiTheme="majorHAnsi" w:eastAsiaTheme="majorEastAsia" w:hAnsiTheme="majorHAnsi" w:cstheme="majorBidi"/>
          <w:i/>
          <w:iCs/>
          <w:color w:val="2E74B5" w:themeColor="accent1" w:themeShade="BF"/>
          <w:sz w:val="20"/>
        </w:rPr>
        <w:t>2</w:t>
      </w:r>
      <w:r w:rsidRPr="00032956">
        <w:rPr>
          <w:rFonts w:asciiTheme="majorHAnsi" w:eastAsiaTheme="majorEastAsia" w:hAnsiTheme="majorHAnsi" w:cstheme="majorBidi"/>
          <w:i/>
          <w:iCs/>
          <w:color w:val="2E74B5" w:themeColor="accent1" w:themeShade="BF"/>
          <w:sz w:val="20"/>
        </w:rPr>
        <w:t>. Distribución de Zonas Ecológicas Económicas en términos de superficie (hectáreas)</w:t>
      </w:r>
    </w:p>
    <w:p w14:paraId="0056BCAA" w14:textId="77777777" w:rsidR="002D7922" w:rsidRDefault="00555DB4" w:rsidP="00852D6F">
      <w:pPr>
        <w:jc w:val="center"/>
        <w:rPr>
          <w:rFonts w:asciiTheme="majorHAnsi" w:eastAsiaTheme="majorEastAsia" w:hAnsiTheme="majorHAnsi" w:cstheme="majorBidi"/>
          <w:i/>
          <w:iCs/>
          <w:color w:val="2E74B5" w:themeColor="accent1" w:themeShade="BF"/>
        </w:rPr>
      </w:pPr>
      <w:r>
        <w:rPr>
          <w:noProof/>
          <w:lang w:eastAsia="es-EC"/>
        </w:rPr>
        <w:drawing>
          <wp:inline distT="0" distB="0" distL="0" distR="0" wp14:anchorId="605FA044" wp14:editId="4F944537">
            <wp:extent cx="5661660" cy="2896072"/>
            <wp:effectExtent l="0" t="0" r="0" b="0"/>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7090" t="24688" r="21864" b="10708"/>
                    <a:stretch/>
                  </pic:blipFill>
                  <pic:spPr bwMode="auto">
                    <a:xfrm>
                      <a:off x="0" y="0"/>
                      <a:ext cx="5693413" cy="2912315"/>
                    </a:xfrm>
                    <a:prstGeom prst="rect">
                      <a:avLst/>
                    </a:prstGeom>
                    <a:ln>
                      <a:noFill/>
                    </a:ln>
                    <a:extLst>
                      <a:ext uri="{53640926-AAD7-44D8-BBD7-CCE9431645EC}">
                        <a14:shadowObscured xmlns:a14="http://schemas.microsoft.com/office/drawing/2010/main"/>
                      </a:ext>
                    </a:extLst>
                  </pic:spPr>
                </pic:pic>
              </a:graphicData>
            </a:graphic>
          </wp:inline>
        </w:drawing>
      </w:r>
    </w:p>
    <w:p w14:paraId="1A9066CE" w14:textId="77777777" w:rsidR="002D7922" w:rsidRPr="00032956" w:rsidRDefault="002D7922" w:rsidP="00852D6F">
      <w:pPr>
        <w:jc w:val="center"/>
        <w:rPr>
          <w:rFonts w:asciiTheme="majorHAnsi" w:eastAsiaTheme="majorEastAsia" w:hAnsiTheme="majorHAnsi" w:cstheme="majorBidi"/>
          <w:i/>
          <w:iCs/>
          <w:color w:val="2E74B5" w:themeColor="accent1" w:themeShade="BF"/>
          <w:sz w:val="20"/>
        </w:rPr>
      </w:pPr>
      <w:r w:rsidRPr="00032956">
        <w:rPr>
          <w:rFonts w:asciiTheme="majorHAnsi" w:eastAsiaTheme="majorEastAsia" w:hAnsiTheme="majorHAnsi" w:cstheme="majorBidi"/>
          <w:i/>
          <w:iCs/>
          <w:color w:val="2E74B5" w:themeColor="accent1" w:themeShade="BF"/>
          <w:sz w:val="20"/>
        </w:rPr>
        <w:t>Figura 1</w:t>
      </w:r>
      <w:r w:rsidR="007129F9" w:rsidRPr="00032956">
        <w:rPr>
          <w:rFonts w:asciiTheme="majorHAnsi" w:eastAsiaTheme="majorEastAsia" w:hAnsiTheme="majorHAnsi" w:cstheme="majorBidi"/>
          <w:i/>
          <w:iCs/>
          <w:color w:val="2E74B5" w:themeColor="accent1" w:themeShade="BF"/>
          <w:sz w:val="20"/>
        </w:rPr>
        <w:t>3</w:t>
      </w:r>
      <w:r w:rsidRPr="00032956">
        <w:rPr>
          <w:rFonts w:asciiTheme="majorHAnsi" w:eastAsiaTheme="majorEastAsia" w:hAnsiTheme="majorHAnsi" w:cstheme="majorBidi"/>
          <w:i/>
          <w:iCs/>
          <w:color w:val="2E74B5" w:themeColor="accent1" w:themeShade="BF"/>
          <w:sz w:val="20"/>
        </w:rPr>
        <w:t>. UEE analizadas por cada Zona Ecológica Económica</w:t>
      </w:r>
    </w:p>
    <w:p w14:paraId="30C4A449" w14:textId="77777777" w:rsidR="002D7922" w:rsidRPr="002D7922" w:rsidRDefault="002D7922" w:rsidP="002D7922">
      <w:pPr>
        <w:pStyle w:val="Ttulo3"/>
        <w:numPr>
          <w:ilvl w:val="1"/>
          <w:numId w:val="1"/>
        </w:numPr>
      </w:pPr>
      <w:bookmarkStart w:id="30" w:name="_Toc511750044"/>
      <w:r w:rsidRPr="002D7922">
        <w:t>Determinación de las Zonas Ecológicas Económicas y Unidades de Manejo del Sub-Modelo Bio-Ecológico</w:t>
      </w:r>
      <w:bookmarkEnd w:id="30"/>
    </w:p>
    <w:p w14:paraId="02DF5640" w14:textId="77777777" w:rsidR="002D7922" w:rsidRPr="002D7922" w:rsidRDefault="002D7922" w:rsidP="002D7922">
      <w:pPr>
        <w:pStyle w:val="Ttulo3"/>
        <w:numPr>
          <w:ilvl w:val="2"/>
          <w:numId w:val="1"/>
        </w:numPr>
      </w:pPr>
      <w:bookmarkStart w:id="31" w:name="_Toc511750045"/>
      <w:r w:rsidRPr="002D7922">
        <w:t>Caracterización General</w:t>
      </w:r>
      <w:bookmarkEnd w:id="31"/>
    </w:p>
    <w:p w14:paraId="4CFC971D" w14:textId="77777777" w:rsidR="002D7922" w:rsidRPr="00032956" w:rsidRDefault="002D7922" w:rsidP="002D7922">
      <w:pPr>
        <w:jc w:val="both"/>
      </w:pPr>
      <w:r w:rsidRPr="00032956">
        <w:t>El Sub-modelo Bio-Ecológico está compuesto en su gran mayoría por la cobertura vegetal natural que se extiende a lo largo de la provincia de Napo, también considera cuerpos de agua, zonas sin vegetación natural que corresponden a glaciares y eriales; y programas impulsados por instituciones del Estado con fines de conservación como por ejemplo el Program</w:t>
      </w:r>
      <w:r w:rsidR="00B46346" w:rsidRPr="00032956">
        <w:t>a Socio Bosque. Cabe mencionar</w:t>
      </w:r>
      <w:r w:rsidRPr="00032956">
        <w:t xml:space="preserve">, que forman parte de este sub-modelo, las zonas intervenidas dentro de las áreas del patrimonio del Estado con actividad agropecuaria o infraestructura antrópica y pastizales fuera de áreas de </w:t>
      </w:r>
      <w:r w:rsidRPr="00032956">
        <w:lastRenderedPageBreak/>
        <w:t>conservación que tienen una sobreutilización del recurso suelo y no poseen niveles de accesibilidad vial.</w:t>
      </w:r>
      <w:r w:rsidR="00B46346" w:rsidRPr="00032956">
        <w:t xml:space="preserve"> Además, se considera la relevancia que tienen las nacionalidades y pueblos indígenas dentro de los procesos de conservación y manejo sustentable; </w:t>
      </w:r>
      <w:r w:rsidR="004842F0" w:rsidRPr="00032956">
        <w:t>destacando</w:t>
      </w:r>
      <w:r w:rsidR="00B46346" w:rsidRPr="00032956">
        <w:t xml:space="preserve"> </w:t>
      </w:r>
      <w:r w:rsidR="004842F0" w:rsidRPr="00032956">
        <w:t xml:space="preserve">sus saberes ancestrales en el manejo adecuado de los recursos naturales, </w:t>
      </w:r>
      <w:r w:rsidR="00B46346" w:rsidRPr="00032956">
        <w:t>su identidad local e inter-cultural</w:t>
      </w:r>
      <w:r w:rsidR="004842F0" w:rsidRPr="00032956">
        <w:t>;</w:t>
      </w:r>
      <w:r w:rsidR="00B46346" w:rsidRPr="00032956">
        <w:t xml:space="preserve"> estableciendo una zona ecológica económica para manejo sustentable de las nacionalidades más representativas en la provincia</w:t>
      </w:r>
      <w:r w:rsidR="004842F0" w:rsidRPr="00032956">
        <w:t>:</w:t>
      </w:r>
      <w:r w:rsidR="00B46346" w:rsidRPr="00032956">
        <w:t xml:space="preserve"> los Kichwas y Waoranis (cuadro 1</w:t>
      </w:r>
      <w:r w:rsidR="007129F9" w:rsidRPr="00032956">
        <w:t>2</w:t>
      </w:r>
      <w:r w:rsidR="00B46346" w:rsidRPr="00032956">
        <w:t>).</w:t>
      </w:r>
    </w:p>
    <w:p w14:paraId="113E006B" w14:textId="5A6CA225" w:rsidR="002D7922" w:rsidRPr="00115ADA" w:rsidRDefault="002D7922" w:rsidP="002D7922">
      <w:pPr>
        <w:jc w:val="both"/>
      </w:pPr>
      <w:r w:rsidRPr="00115ADA">
        <w:t>En base a lo detallado anteriormente, el Sub-modelo Bio-Ecológico se divide en cuatro zonas ecológicas económicas determinadas en función del análisis multi</w:t>
      </w:r>
      <w:r w:rsidR="00032956">
        <w:t>-</w:t>
      </w:r>
      <w:r w:rsidRPr="00115ADA">
        <w:t>criterio, multidisciplinario y participativo del territorio</w:t>
      </w:r>
      <w:r w:rsidR="005F3866">
        <w:t>; considerando</w:t>
      </w:r>
      <w:r w:rsidRPr="00115ADA">
        <w:t>:</w:t>
      </w:r>
    </w:p>
    <w:p w14:paraId="12A2BAED" w14:textId="77777777" w:rsidR="002D7922" w:rsidRPr="00115ADA" w:rsidRDefault="002D7922" w:rsidP="002D7922">
      <w:pPr>
        <w:jc w:val="both"/>
      </w:pPr>
      <w:r w:rsidRPr="00115ADA">
        <w:t>•</w:t>
      </w:r>
      <w:r w:rsidRPr="00115ADA">
        <w:tab/>
        <w:t>Zona Ecológica Económica para la Conservación.</w:t>
      </w:r>
    </w:p>
    <w:p w14:paraId="07E9D677" w14:textId="77777777" w:rsidR="002D7922" w:rsidRPr="00115ADA" w:rsidRDefault="002D7922" w:rsidP="002D7922">
      <w:pPr>
        <w:jc w:val="both"/>
      </w:pPr>
      <w:r w:rsidRPr="00115ADA">
        <w:t>•</w:t>
      </w:r>
      <w:r w:rsidRPr="00115ADA">
        <w:tab/>
        <w:t>Zona Ecológica Económica para la Restauración.</w:t>
      </w:r>
    </w:p>
    <w:p w14:paraId="30D547D5" w14:textId="77777777" w:rsidR="002D7922" w:rsidRPr="00115ADA" w:rsidRDefault="002D7922" w:rsidP="002D7922">
      <w:pPr>
        <w:jc w:val="both"/>
      </w:pPr>
      <w:r w:rsidRPr="00115ADA">
        <w:t>•</w:t>
      </w:r>
      <w:r w:rsidRPr="00115ADA">
        <w:tab/>
        <w:t>Zona Ecológica Económica para el Manejo Sustentable.</w:t>
      </w:r>
    </w:p>
    <w:p w14:paraId="01317D7D" w14:textId="77777777" w:rsidR="002D7922" w:rsidRDefault="002D7922" w:rsidP="002D7922">
      <w:pPr>
        <w:jc w:val="both"/>
      </w:pPr>
      <w:r w:rsidRPr="00115ADA">
        <w:t>•</w:t>
      </w:r>
      <w:r w:rsidRPr="00115ADA">
        <w:tab/>
        <w:t>Zona Ecológica Económica para el Manejo Sustentable de Nacionalidades y Pueblos Indígenas.</w:t>
      </w:r>
    </w:p>
    <w:p w14:paraId="62A7E658" w14:textId="77777777" w:rsidR="003D33A4" w:rsidRPr="00032956" w:rsidRDefault="003D33A4" w:rsidP="006C520F">
      <w:pPr>
        <w:pStyle w:val="Ttulo4"/>
        <w:jc w:val="center"/>
        <w:rPr>
          <w:sz w:val="20"/>
        </w:rPr>
      </w:pPr>
      <w:r w:rsidRPr="00032956">
        <w:rPr>
          <w:sz w:val="20"/>
        </w:rPr>
        <w:t>Cuadro 1</w:t>
      </w:r>
      <w:r w:rsidR="007129F9" w:rsidRPr="00032956">
        <w:rPr>
          <w:sz w:val="20"/>
        </w:rPr>
        <w:t>2</w:t>
      </w:r>
      <w:r w:rsidRPr="00032956">
        <w:rPr>
          <w:sz w:val="20"/>
        </w:rPr>
        <w:t>. Estructura del Sub-modelo Bio-Ecológico de la Zonificación Ecológica Económica de la provincia de Napo</w:t>
      </w:r>
    </w:p>
    <w:tbl>
      <w:tblPr>
        <w:tblW w:w="0" w:type="auto"/>
        <w:jc w:val="center"/>
        <w:tblBorders>
          <w:top w:val="single" w:sz="4" w:space="0" w:color="7F7F7F"/>
          <w:bottom w:val="single" w:sz="4" w:space="0" w:color="7F7F7F"/>
        </w:tblBorders>
        <w:tblLayout w:type="fixed"/>
        <w:tblLook w:val="04A0" w:firstRow="1" w:lastRow="0" w:firstColumn="1" w:lastColumn="0" w:noHBand="0" w:noVBand="1"/>
      </w:tblPr>
      <w:tblGrid>
        <w:gridCol w:w="1134"/>
        <w:gridCol w:w="1134"/>
        <w:gridCol w:w="396"/>
        <w:gridCol w:w="940"/>
        <w:gridCol w:w="544"/>
        <w:gridCol w:w="1186"/>
        <w:gridCol w:w="1209"/>
        <w:gridCol w:w="1134"/>
        <w:gridCol w:w="827"/>
        <w:gridCol w:w="106"/>
      </w:tblGrid>
      <w:tr w:rsidR="003D33A4" w:rsidRPr="000F512C" w14:paraId="7B57028C" w14:textId="77777777" w:rsidTr="008216FB">
        <w:trPr>
          <w:gridAfter w:val="1"/>
          <w:wAfter w:w="106" w:type="dxa"/>
          <w:trHeight w:val="204"/>
          <w:jc w:val="center"/>
        </w:trPr>
        <w:tc>
          <w:tcPr>
            <w:tcW w:w="1134" w:type="dxa"/>
            <w:vMerge w:val="restart"/>
            <w:tcBorders>
              <w:bottom w:val="single" w:sz="4" w:space="0" w:color="7F7F7F"/>
            </w:tcBorders>
            <w:shd w:val="clear" w:color="auto" w:fill="auto"/>
            <w:hideMark/>
          </w:tcPr>
          <w:p w14:paraId="5E3CB82D" w14:textId="77777777" w:rsidR="003D33A4" w:rsidRPr="000F512C" w:rsidRDefault="003D33A4" w:rsidP="008216FB">
            <w:pPr>
              <w:spacing w:after="0" w:line="240" w:lineRule="auto"/>
              <w:jc w:val="center"/>
              <w:rPr>
                <w:rFonts w:eastAsia="Times New Roman" w:cs="Calibri"/>
                <w:b/>
                <w:bCs/>
                <w:color w:val="000000"/>
                <w:sz w:val="16"/>
                <w:szCs w:val="16"/>
                <w:lang w:eastAsia="es-EC"/>
              </w:rPr>
            </w:pPr>
            <w:r w:rsidRPr="000F512C">
              <w:rPr>
                <w:rFonts w:eastAsia="Times New Roman" w:cs="Calibri"/>
                <w:b/>
                <w:bCs/>
                <w:color w:val="000000"/>
                <w:sz w:val="16"/>
                <w:szCs w:val="16"/>
                <w:lang w:eastAsia="es-EC"/>
              </w:rPr>
              <w:t>ZEE</w:t>
            </w:r>
          </w:p>
        </w:tc>
        <w:tc>
          <w:tcPr>
            <w:tcW w:w="1134" w:type="dxa"/>
            <w:vMerge w:val="restart"/>
            <w:tcBorders>
              <w:bottom w:val="single" w:sz="4" w:space="0" w:color="7F7F7F"/>
            </w:tcBorders>
            <w:shd w:val="clear" w:color="auto" w:fill="auto"/>
            <w:hideMark/>
          </w:tcPr>
          <w:p w14:paraId="5A728577" w14:textId="77777777" w:rsidR="003D33A4" w:rsidRPr="000F512C" w:rsidRDefault="003D33A4" w:rsidP="008216FB">
            <w:pPr>
              <w:spacing w:after="0" w:line="240" w:lineRule="auto"/>
              <w:jc w:val="center"/>
              <w:rPr>
                <w:rFonts w:eastAsia="Times New Roman" w:cs="Calibri"/>
                <w:b/>
                <w:bCs/>
                <w:color w:val="000000"/>
                <w:sz w:val="16"/>
                <w:szCs w:val="16"/>
                <w:lang w:eastAsia="es-EC"/>
              </w:rPr>
            </w:pPr>
            <w:r w:rsidRPr="000F512C">
              <w:rPr>
                <w:rFonts w:eastAsia="Times New Roman" w:cs="Calibri"/>
                <w:b/>
                <w:bCs/>
                <w:color w:val="000000"/>
                <w:sz w:val="16"/>
                <w:szCs w:val="16"/>
                <w:lang w:eastAsia="es-EC"/>
              </w:rPr>
              <w:t>COBERTURA</w:t>
            </w:r>
          </w:p>
        </w:tc>
        <w:tc>
          <w:tcPr>
            <w:tcW w:w="3066" w:type="dxa"/>
            <w:gridSpan w:val="4"/>
            <w:tcBorders>
              <w:bottom w:val="single" w:sz="4" w:space="0" w:color="7F7F7F"/>
            </w:tcBorders>
            <w:shd w:val="clear" w:color="auto" w:fill="auto"/>
            <w:hideMark/>
          </w:tcPr>
          <w:p w14:paraId="76770E61" w14:textId="77777777" w:rsidR="003D33A4" w:rsidRPr="000F512C" w:rsidRDefault="003D33A4" w:rsidP="008216FB">
            <w:pPr>
              <w:spacing w:after="0" w:line="240" w:lineRule="auto"/>
              <w:jc w:val="center"/>
              <w:rPr>
                <w:rFonts w:eastAsia="Times New Roman" w:cs="Calibri"/>
                <w:b/>
                <w:bCs/>
                <w:color w:val="000000"/>
                <w:sz w:val="16"/>
                <w:szCs w:val="16"/>
                <w:lang w:eastAsia="es-EC"/>
              </w:rPr>
            </w:pPr>
            <w:r w:rsidRPr="000F512C">
              <w:rPr>
                <w:rFonts w:eastAsia="Times New Roman" w:cs="Calibri"/>
                <w:b/>
                <w:bCs/>
                <w:color w:val="000000"/>
                <w:sz w:val="16"/>
                <w:szCs w:val="16"/>
                <w:lang w:eastAsia="es-EC"/>
              </w:rPr>
              <w:t>ÁREAS NATURALES</w:t>
            </w:r>
          </w:p>
        </w:tc>
        <w:tc>
          <w:tcPr>
            <w:tcW w:w="1209" w:type="dxa"/>
            <w:vMerge w:val="restart"/>
            <w:tcBorders>
              <w:bottom w:val="single" w:sz="4" w:space="0" w:color="7F7F7F"/>
            </w:tcBorders>
            <w:shd w:val="clear" w:color="auto" w:fill="auto"/>
            <w:hideMark/>
          </w:tcPr>
          <w:p w14:paraId="506F8B82" w14:textId="77777777" w:rsidR="003D33A4" w:rsidRPr="000F512C" w:rsidRDefault="003D33A4" w:rsidP="008216FB">
            <w:pPr>
              <w:spacing w:after="0" w:line="240" w:lineRule="auto"/>
              <w:jc w:val="center"/>
              <w:rPr>
                <w:rFonts w:eastAsia="Times New Roman" w:cs="Calibri"/>
                <w:b/>
                <w:bCs/>
                <w:color w:val="000000"/>
                <w:sz w:val="16"/>
                <w:szCs w:val="16"/>
                <w:lang w:eastAsia="es-EC"/>
              </w:rPr>
            </w:pPr>
            <w:r w:rsidRPr="000F512C">
              <w:rPr>
                <w:rFonts w:eastAsia="Times New Roman" w:cs="Calibri"/>
                <w:b/>
                <w:bCs/>
                <w:color w:val="000000"/>
                <w:sz w:val="16"/>
                <w:szCs w:val="16"/>
                <w:lang w:eastAsia="es-EC"/>
              </w:rPr>
              <w:t>FRAGILIDAD ECOSISTÉMICA</w:t>
            </w:r>
          </w:p>
        </w:tc>
        <w:tc>
          <w:tcPr>
            <w:tcW w:w="1961" w:type="dxa"/>
            <w:gridSpan w:val="2"/>
            <w:tcBorders>
              <w:bottom w:val="single" w:sz="4" w:space="0" w:color="7F7F7F"/>
            </w:tcBorders>
            <w:shd w:val="clear" w:color="auto" w:fill="auto"/>
            <w:hideMark/>
          </w:tcPr>
          <w:p w14:paraId="6247E632" w14:textId="77777777" w:rsidR="003D33A4" w:rsidRPr="000F512C" w:rsidRDefault="003D33A4" w:rsidP="008216FB">
            <w:pPr>
              <w:spacing w:after="0" w:line="240" w:lineRule="auto"/>
              <w:jc w:val="center"/>
              <w:rPr>
                <w:rFonts w:eastAsia="Times New Roman" w:cs="Calibri"/>
                <w:b/>
                <w:bCs/>
                <w:color w:val="000000"/>
                <w:sz w:val="16"/>
                <w:szCs w:val="16"/>
                <w:lang w:eastAsia="es-EC"/>
              </w:rPr>
            </w:pPr>
            <w:r w:rsidRPr="000F512C">
              <w:rPr>
                <w:rFonts w:eastAsia="Times New Roman" w:cs="Calibri"/>
                <w:b/>
                <w:bCs/>
                <w:color w:val="000000"/>
                <w:sz w:val="16"/>
                <w:szCs w:val="16"/>
                <w:lang w:eastAsia="es-EC"/>
              </w:rPr>
              <w:t>VULNERABILIDAD</w:t>
            </w:r>
          </w:p>
        </w:tc>
      </w:tr>
      <w:tr w:rsidR="003D33A4" w:rsidRPr="000F512C" w14:paraId="26FDD142" w14:textId="77777777" w:rsidTr="008216FB">
        <w:trPr>
          <w:trHeight w:val="408"/>
          <w:jc w:val="center"/>
        </w:trPr>
        <w:tc>
          <w:tcPr>
            <w:tcW w:w="1134" w:type="dxa"/>
            <w:vMerge/>
            <w:tcBorders>
              <w:top w:val="single" w:sz="4" w:space="0" w:color="7F7F7F"/>
              <w:bottom w:val="single" w:sz="4" w:space="0" w:color="7F7F7F"/>
            </w:tcBorders>
            <w:shd w:val="clear" w:color="auto" w:fill="auto"/>
            <w:hideMark/>
          </w:tcPr>
          <w:p w14:paraId="5409B4C3" w14:textId="77777777" w:rsidR="003D33A4" w:rsidRPr="000F512C" w:rsidRDefault="003D33A4" w:rsidP="008216FB">
            <w:pPr>
              <w:spacing w:after="0" w:line="240" w:lineRule="auto"/>
              <w:rPr>
                <w:rFonts w:eastAsia="Times New Roman" w:cs="Calibri"/>
                <w:b/>
                <w:bCs/>
                <w:color w:val="000000"/>
                <w:sz w:val="16"/>
                <w:szCs w:val="16"/>
                <w:lang w:eastAsia="es-EC"/>
              </w:rPr>
            </w:pPr>
          </w:p>
        </w:tc>
        <w:tc>
          <w:tcPr>
            <w:tcW w:w="1134" w:type="dxa"/>
            <w:vMerge/>
            <w:tcBorders>
              <w:top w:val="single" w:sz="4" w:space="0" w:color="7F7F7F"/>
              <w:bottom w:val="single" w:sz="4" w:space="0" w:color="7F7F7F"/>
            </w:tcBorders>
            <w:shd w:val="clear" w:color="auto" w:fill="auto"/>
            <w:hideMark/>
          </w:tcPr>
          <w:p w14:paraId="13687914" w14:textId="77777777" w:rsidR="003D33A4" w:rsidRPr="000F512C" w:rsidRDefault="003D33A4" w:rsidP="008216FB">
            <w:pPr>
              <w:spacing w:after="0" w:line="240" w:lineRule="auto"/>
              <w:rPr>
                <w:rFonts w:eastAsia="Times New Roman" w:cs="Calibri"/>
                <w:b/>
                <w:bCs/>
                <w:color w:val="000000"/>
                <w:sz w:val="16"/>
                <w:szCs w:val="16"/>
                <w:lang w:eastAsia="es-EC"/>
              </w:rPr>
            </w:pPr>
          </w:p>
        </w:tc>
        <w:tc>
          <w:tcPr>
            <w:tcW w:w="396" w:type="dxa"/>
            <w:tcBorders>
              <w:top w:val="single" w:sz="4" w:space="0" w:color="7F7F7F"/>
              <w:bottom w:val="single" w:sz="4" w:space="0" w:color="7F7F7F"/>
            </w:tcBorders>
            <w:shd w:val="clear" w:color="auto" w:fill="auto"/>
            <w:hideMark/>
          </w:tcPr>
          <w:p w14:paraId="29F9BEBF" w14:textId="77777777" w:rsidR="003D33A4" w:rsidRPr="000F512C" w:rsidRDefault="003D33A4" w:rsidP="008216FB">
            <w:pPr>
              <w:spacing w:after="0" w:line="240" w:lineRule="auto"/>
              <w:jc w:val="center"/>
              <w:rPr>
                <w:rFonts w:eastAsia="Times New Roman" w:cs="Calibri"/>
                <w:b/>
                <w:bCs/>
                <w:color w:val="000000"/>
                <w:sz w:val="16"/>
                <w:szCs w:val="16"/>
                <w:lang w:eastAsia="es-EC"/>
              </w:rPr>
            </w:pPr>
            <w:r w:rsidRPr="000F512C">
              <w:rPr>
                <w:rFonts w:eastAsia="Times New Roman" w:cs="Calibri"/>
                <w:b/>
                <w:bCs/>
                <w:color w:val="000000"/>
                <w:sz w:val="16"/>
                <w:szCs w:val="16"/>
                <w:lang w:eastAsia="es-EC"/>
              </w:rPr>
              <w:t>SNAP</w:t>
            </w:r>
          </w:p>
        </w:tc>
        <w:tc>
          <w:tcPr>
            <w:tcW w:w="940" w:type="dxa"/>
            <w:tcBorders>
              <w:top w:val="single" w:sz="4" w:space="0" w:color="7F7F7F"/>
              <w:bottom w:val="single" w:sz="4" w:space="0" w:color="7F7F7F"/>
            </w:tcBorders>
            <w:shd w:val="clear" w:color="auto" w:fill="auto"/>
            <w:hideMark/>
          </w:tcPr>
          <w:p w14:paraId="6D176DFD" w14:textId="77777777" w:rsidR="003D33A4" w:rsidRPr="00270D06" w:rsidRDefault="003D33A4" w:rsidP="008216FB">
            <w:pPr>
              <w:spacing w:after="0" w:line="240" w:lineRule="auto"/>
              <w:jc w:val="center"/>
              <w:rPr>
                <w:rFonts w:eastAsia="Times New Roman" w:cs="Calibri"/>
                <w:b/>
                <w:bCs/>
                <w:color w:val="000000"/>
                <w:sz w:val="14"/>
                <w:szCs w:val="16"/>
                <w:lang w:eastAsia="es-EC"/>
              </w:rPr>
            </w:pPr>
            <w:r w:rsidRPr="00270D06">
              <w:rPr>
                <w:rFonts w:eastAsia="Times New Roman" w:cs="Calibri"/>
                <w:b/>
                <w:bCs/>
                <w:color w:val="000000"/>
                <w:sz w:val="14"/>
                <w:szCs w:val="16"/>
                <w:lang w:eastAsia="es-EC"/>
              </w:rPr>
              <w:t>BOSQUE PROTECTOR</w:t>
            </w:r>
          </w:p>
        </w:tc>
        <w:tc>
          <w:tcPr>
            <w:tcW w:w="544" w:type="dxa"/>
            <w:tcBorders>
              <w:top w:val="single" w:sz="4" w:space="0" w:color="7F7F7F"/>
              <w:bottom w:val="single" w:sz="4" w:space="0" w:color="7F7F7F"/>
            </w:tcBorders>
            <w:shd w:val="clear" w:color="auto" w:fill="auto"/>
            <w:hideMark/>
          </w:tcPr>
          <w:p w14:paraId="36E3837D" w14:textId="3E150A3F" w:rsidR="003D33A4" w:rsidRPr="00270D06" w:rsidRDefault="003D33A4" w:rsidP="00032956">
            <w:pPr>
              <w:spacing w:after="0" w:line="240" w:lineRule="auto"/>
              <w:jc w:val="center"/>
              <w:rPr>
                <w:rFonts w:eastAsia="Times New Roman" w:cs="Calibri"/>
                <w:b/>
                <w:bCs/>
                <w:color w:val="000000"/>
                <w:sz w:val="14"/>
                <w:szCs w:val="16"/>
                <w:lang w:eastAsia="es-EC"/>
              </w:rPr>
            </w:pPr>
            <w:r w:rsidRPr="00270D06">
              <w:rPr>
                <w:rFonts w:eastAsia="Times New Roman" w:cs="Calibri"/>
                <w:b/>
                <w:bCs/>
                <w:color w:val="000000"/>
                <w:sz w:val="14"/>
                <w:szCs w:val="16"/>
                <w:lang w:eastAsia="es-EC"/>
              </w:rPr>
              <w:t>GA</w:t>
            </w:r>
            <w:r w:rsidR="00032956">
              <w:rPr>
                <w:rFonts w:eastAsia="Times New Roman" w:cs="Calibri"/>
                <w:b/>
                <w:bCs/>
                <w:color w:val="000000"/>
                <w:sz w:val="14"/>
                <w:szCs w:val="16"/>
                <w:lang w:eastAsia="es-EC"/>
              </w:rPr>
              <w:t>D</w:t>
            </w:r>
          </w:p>
        </w:tc>
        <w:tc>
          <w:tcPr>
            <w:tcW w:w="1186" w:type="dxa"/>
            <w:tcBorders>
              <w:top w:val="single" w:sz="4" w:space="0" w:color="7F7F7F"/>
              <w:bottom w:val="single" w:sz="4" w:space="0" w:color="7F7F7F"/>
            </w:tcBorders>
            <w:shd w:val="clear" w:color="auto" w:fill="auto"/>
            <w:hideMark/>
          </w:tcPr>
          <w:p w14:paraId="5138208F" w14:textId="77777777" w:rsidR="003D33A4" w:rsidRPr="00270D06" w:rsidRDefault="003D33A4" w:rsidP="008216FB">
            <w:pPr>
              <w:spacing w:after="0" w:line="240" w:lineRule="auto"/>
              <w:jc w:val="center"/>
              <w:rPr>
                <w:rFonts w:eastAsia="Times New Roman" w:cs="Calibri"/>
                <w:b/>
                <w:bCs/>
                <w:color w:val="000000"/>
                <w:sz w:val="14"/>
                <w:szCs w:val="16"/>
                <w:lang w:eastAsia="es-EC"/>
              </w:rPr>
            </w:pPr>
            <w:r w:rsidRPr="00270D06">
              <w:rPr>
                <w:rFonts w:eastAsia="Times New Roman" w:cs="Calibri"/>
                <w:b/>
                <w:bCs/>
                <w:color w:val="000000"/>
                <w:sz w:val="14"/>
                <w:szCs w:val="16"/>
                <w:lang w:eastAsia="es-EC"/>
              </w:rPr>
              <w:t>FUERA AREAS CONSERVACIÓN</w:t>
            </w:r>
          </w:p>
        </w:tc>
        <w:tc>
          <w:tcPr>
            <w:tcW w:w="1209" w:type="dxa"/>
            <w:vMerge/>
            <w:tcBorders>
              <w:top w:val="single" w:sz="4" w:space="0" w:color="7F7F7F"/>
              <w:bottom w:val="single" w:sz="4" w:space="0" w:color="7F7F7F"/>
            </w:tcBorders>
            <w:shd w:val="clear" w:color="auto" w:fill="auto"/>
            <w:hideMark/>
          </w:tcPr>
          <w:p w14:paraId="7145F918" w14:textId="77777777" w:rsidR="003D33A4" w:rsidRPr="00270D06" w:rsidRDefault="003D33A4" w:rsidP="008216FB">
            <w:pPr>
              <w:spacing w:after="0" w:line="240" w:lineRule="auto"/>
              <w:rPr>
                <w:rFonts w:eastAsia="Times New Roman" w:cs="Calibri"/>
                <w:b/>
                <w:bCs/>
                <w:color w:val="000000"/>
                <w:sz w:val="14"/>
                <w:szCs w:val="16"/>
                <w:lang w:eastAsia="es-EC"/>
              </w:rPr>
            </w:pPr>
          </w:p>
        </w:tc>
        <w:tc>
          <w:tcPr>
            <w:tcW w:w="1134" w:type="dxa"/>
            <w:tcBorders>
              <w:top w:val="single" w:sz="4" w:space="0" w:color="7F7F7F"/>
              <w:bottom w:val="single" w:sz="4" w:space="0" w:color="7F7F7F"/>
            </w:tcBorders>
            <w:shd w:val="clear" w:color="auto" w:fill="auto"/>
            <w:hideMark/>
          </w:tcPr>
          <w:p w14:paraId="2472042F" w14:textId="77777777" w:rsidR="003D33A4" w:rsidRPr="00270D06" w:rsidRDefault="003D33A4" w:rsidP="008216FB">
            <w:pPr>
              <w:spacing w:after="0" w:line="240" w:lineRule="auto"/>
              <w:jc w:val="center"/>
              <w:rPr>
                <w:rFonts w:eastAsia="Times New Roman" w:cs="Calibri"/>
                <w:b/>
                <w:bCs/>
                <w:color w:val="000000"/>
                <w:sz w:val="14"/>
                <w:szCs w:val="16"/>
                <w:lang w:eastAsia="es-EC"/>
              </w:rPr>
            </w:pPr>
            <w:r w:rsidRPr="00270D06">
              <w:rPr>
                <w:rFonts w:eastAsia="Times New Roman" w:cs="Calibri"/>
                <w:b/>
                <w:bCs/>
                <w:color w:val="000000"/>
                <w:sz w:val="14"/>
                <w:szCs w:val="16"/>
                <w:lang w:eastAsia="es-EC"/>
              </w:rPr>
              <w:t>INTERVENCIÓN</w:t>
            </w:r>
          </w:p>
        </w:tc>
        <w:tc>
          <w:tcPr>
            <w:tcW w:w="933" w:type="dxa"/>
            <w:gridSpan w:val="2"/>
            <w:tcBorders>
              <w:top w:val="single" w:sz="4" w:space="0" w:color="7F7F7F"/>
              <w:bottom w:val="single" w:sz="4" w:space="0" w:color="7F7F7F"/>
            </w:tcBorders>
            <w:shd w:val="clear" w:color="auto" w:fill="auto"/>
            <w:hideMark/>
          </w:tcPr>
          <w:p w14:paraId="4517394B" w14:textId="77777777" w:rsidR="003D33A4" w:rsidRPr="00270D06" w:rsidRDefault="003D33A4" w:rsidP="008216FB">
            <w:pPr>
              <w:spacing w:after="0" w:line="240" w:lineRule="auto"/>
              <w:jc w:val="center"/>
              <w:rPr>
                <w:rFonts w:eastAsia="Times New Roman" w:cs="Calibri"/>
                <w:b/>
                <w:bCs/>
                <w:color w:val="000000"/>
                <w:sz w:val="14"/>
                <w:szCs w:val="16"/>
                <w:lang w:eastAsia="es-EC"/>
              </w:rPr>
            </w:pPr>
            <w:r w:rsidRPr="00270D06">
              <w:rPr>
                <w:rFonts w:eastAsia="Times New Roman" w:cs="Calibri"/>
                <w:b/>
                <w:bCs/>
                <w:color w:val="000000"/>
                <w:sz w:val="14"/>
                <w:szCs w:val="16"/>
                <w:lang w:eastAsia="es-EC"/>
              </w:rPr>
              <w:t>AMENAZAS NATURALES</w:t>
            </w:r>
          </w:p>
        </w:tc>
      </w:tr>
      <w:tr w:rsidR="003D33A4" w:rsidRPr="000F512C" w14:paraId="20EA5332" w14:textId="77777777" w:rsidTr="008216FB">
        <w:trPr>
          <w:gridAfter w:val="1"/>
          <w:wAfter w:w="106" w:type="dxa"/>
          <w:trHeight w:val="204"/>
          <w:jc w:val="center"/>
        </w:trPr>
        <w:tc>
          <w:tcPr>
            <w:tcW w:w="1134" w:type="dxa"/>
            <w:vMerge w:val="restart"/>
            <w:shd w:val="clear" w:color="auto" w:fill="auto"/>
            <w:hideMark/>
          </w:tcPr>
          <w:p w14:paraId="725190BD" w14:textId="77777777" w:rsidR="003D33A4" w:rsidRPr="000F512C" w:rsidRDefault="003D33A4" w:rsidP="008216FB">
            <w:pPr>
              <w:spacing w:after="0" w:line="240" w:lineRule="auto"/>
              <w:jc w:val="center"/>
              <w:rPr>
                <w:rFonts w:eastAsia="Times New Roman" w:cs="Calibri"/>
                <w:b/>
                <w:bCs/>
                <w:color w:val="000000"/>
                <w:sz w:val="16"/>
                <w:szCs w:val="16"/>
                <w:lang w:eastAsia="es-EC"/>
              </w:rPr>
            </w:pPr>
            <w:r w:rsidRPr="000F512C">
              <w:rPr>
                <w:rFonts w:eastAsia="Times New Roman" w:cs="Calibri"/>
                <w:b/>
                <w:bCs/>
                <w:color w:val="000000"/>
                <w:sz w:val="16"/>
                <w:szCs w:val="16"/>
                <w:lang w:eastAsia="es-EC"/>
              </w:rPr>
              <w:t>Conservación</w:t>
            </w:r>
          </w:p>
        </w:tc>
        <w:tc>
          <w:tcPr>
            <w:tcW w:w="1134" w:type="dxa"/>
            <w:vMerge w:val="restart"/>
            <w:shd w:val="clear" w:color="auto" w:fill="auto"/>
            <w:hideMark/>
          </w:tcPr>
          <w:p w14:paraId="3E2A929A"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Bosque Nativo</w:t>
            </w:r>
          </w:p>
        </w:tc>
        <w:tc>
          <w:tcPr>
            <w:tcW w:w="396" w:type="dxa"/>
            <w:shd w:val="clear" w:color="auto" w:fill="auto"/>
            <w:hideMark/>
          </w:tcPr>
          <w:p w14:paraId="0247062D"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X</w:t>
            </w:r>
          </w:p>
        </w:tc>
        <w:tc>
          <w:tcPr>
            <w:tcW w:w="940" w:type="dxa"/>
            <w:shd w:val="clear" w:color="auto" w:fill="auto"/>
            <w:hideMark/>
          </w:tcPr>
          <w:p w14:paraId="79C492DC"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544" w:type="dxa"/>
            <w:shd w:val="clear" w:color="auto" w:fill="auto"/>
            <w:hideMark/>
          </w:tcPr>
          <w:p w14:paraId="0542E9B4"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1186" w:type="dxa"/>
            <w:shd w:val="clear" w:color="auto" w:fill="auto"/>
            <w:hideMark/>
          </w:tcPr>
          <w:p w14:paraId="730C5875"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1209" w:type="dxa"/>
            <w:shd w:val="clear" w:color="auto" w:fill="auto"/>
            <w:hideMark/>
          </w:tcPr>
          <w:p w14:paraId="3BAA77F1"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c>
          <w:tcPr>
            <w:tcW w:w="1134" w:type="dxa"/>
            <w:shd w:val="clear" w:color="auto" w:fill="auto"/>
            <w:hideMark/>
          </w:tcPr>
          <w:p w14:paraId="15C820B6"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c>
          <w:tcPr>
            <w:tcW w:w="827" w:type="dxa"/>
            <w:shd w:val="clear" w:color="auto" w:fill="auto"/>
            <w:hideMark/>
          </w:tcPr>
          <w:p w14:paraId="399B9686"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r>
      <w:tr w:rsidR="003D33A4" w:rsidRPr="000F512C" w14:paraId="6A5ECB37" w14:textId="77777777" w:rsidTr="008216FB">
        <w:trPr>
          <w:gridAfter w:val="1"/>
          <w:wAfter w:w="106" w:type="dxa"/>
          <w:trHeight w:val="204"/>
          <w:jc w:val="center"/>
        </w:trPr>
        <w:tc>
          <w:tcPr>
            <w:tcW w:w="1134" w:type="dxa"/>
            <w:vMerge/>
            <w:tcBorders>
              <w:top w:val="single" w:sz="4" w:space="0" w:color="7F7F7F"/>
              <w:bottom w:val="single" w:sz="4" w:space="0" w:color="7F7F7F"/>
            </w:tcBorders>
            <w:shd w:val="clear" w:color="auto" w:fill="auto"/>
            <w:hideMark/>
          </w:tcPr>
          <w:p w14:paraId="588667B3" w14:textId="77777777" w:rsidR="003D33A4" w:rsidRPr="000F512C" w:rsidRDefault="003D33A4" w:rsidP="008216FB">
            <w:pPr>
              <w:spacing w:after="0" w:line="240" w:lineRule="auto"/>
              <w:rPr>
                <w:rFonts w:eastAsia="Times New Roman" w:cs="Calibri"/>
                <w:b/>
                <w:bCs/>
                <w:color w:val="000000"/>
                <w:sz w:val="16"/>
                <w:szCs w:val="16"/>
                <w:lang w:eastAsia="es-EC"/>
              </w:rPr>
            </w:pPr>
          </w:p>
        </w:tc>
        <w:tc>
          <w:tcPr>
            <w:tcW w:w="1134" w:type="dxa"/>
            <w:vMerge/>
            <w:tcBorders>
              <w:top w:val="single" w:sz="4" w:space="0" w:color="7F7F7F"/>
              <w:bottom w:val="single" w:sz="4" w:space="0" w:color="7F7F7F"/>
            </w:tcBorders>
            <w:shd w:val="clear" w:color="auto" w:fill="auto"/>
            <w:hideMark/>
          </w:tcPr>
          <w:p w14:paraId="37452342" w14:textId="77777777" w:rsidR="003D33A4" w:rsidRPr="000F512C" w:rsidRDefault="003D33A4" w:rsidP="008216FB">
            <w:pPr>
              <w:spacing w:after="0" w:line="240" w:lineRule="auto"/>
              <w:rPr>
                <w:rFonts w:eastAsia="Times New Roman" w:cs="Calibri"/>
                <w:color w:val="000000"/>
                <w:sz w:val="16"/>
                <w:szCs w:val="16"/>
                <w:lang w:eastAsia="es-EC"/>
              </w:rPr>
            </w:pPr>
          </w:p>
        </w:tc>
        <w:tc>
          <w:tcPr>
            <w:tcW w:w="396" w:type="dxa"/>
            <w:tcBorders>
              <w:top w:val="single" w:sz="4" w:space="0" w:color="7F7F7F"/>
              <w:bottom w:val="single" w:sz="4" w:space="0" w:color="7F7F7F"/>
            </w:tcBorders>
            <w:shd w:val="clear" w:color="auto" w:fill="auto"/>
            <w:hideMark/>
          </w:tcPr>
          <w:p w14:paraId="72665DA9"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940" w:type="dxa"/>
            <w:tcBorders>
              <w:top w:val="single" w:sz="4" w:space="0" w:color="7F7F7F"/>
              <w:bottom w:val="single" w:sz="4" w:space="0" w:color="7F7F7F"/>
            </w:tcBorders>
            <w:shd w:val="clear" w:color="auto" w:fill="auto"/>
            <w:hideMark/>
          </w:tcPr>
          <w:p w14:paraId="5C240F8F"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X</w:t>
            </w:r>
          </w:p>
        </w:tc>
        <w:tc>
          <w:tcPr>
            <w:tcW w:w="544" w:type="dxa"/>
            <w:tcBorders>
              <w:top w:val="single" w:sz="4" w:space="0" w:color="7F7F7F"/>
              <w:bottom w:val="single" w:sz="4" w:space="0" w:color="7F7F7F"/>
            </w:tcBorders>
            <w:shd w:val="clear" w:color="auto" w:fill="auto"/>
            <w:hideMark/>
          </w:tcPr>
          <w:p w14:paraId="6E75C1D4"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1186" w:type="dxa"/>
            <w:tcBorders>
              <w:top w:val="single" w:sz="4" w:space="0" w:color="7F7F7F"/>
              <w:bottom w:val="single" w:sz="4" w:space="0" w:color="7F7F7F"/>
            </w:tcBorders>
            <w:shd w:val="clear" w:color="auto" w:fill="auto"/>
            <w:hideMark/>
          </w:tcPr>
          <w:p w14:paraId="3699DCE6"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1209" w:type="dxa"/>
            <w:tcBorders>
              <w:top w:val="single" w:sz="4" w:space="0" w:color="7F7F7F"/>
              <w:bottom w:val="single" w:sz="4" w:space="0" w:color="7F7F7F"/>
            </w:tcBorders>
            <w:shd w:val="clear" w:color="auto" w:fill="auto"/>
            <w:hideMark/>
          </w:tcPr>
          <w:p w14:paraId="47BC3933" w14:textId="77777777" w:rsidR="003D33A4" w:rsidRPr="000F512C" w:rsidRDefault="003D33A4" w:rsidP="008216FB">
            <w:pPr>
              <w:spacing w:after="0" w:line="240" w:lineRule="auto"/>
              <w:jc w:val="center"/>
              <w:rPr>
                <w:rFonts w:eastAsia="Times New Roman" w:cs="Calibri"/>
                <w:color w:val="000000"/>
                <w:sz w:val="16"/>
                <w:szCs w:val="16"/>
                <w:lang w:eastAsia="es-EC"/>
              </w:rPr>
            </w:pPr>
            <w:r>
              <w:rPr>
                <w:rFonts w:eastAsia="Times New Roman" w:cs="Calibri"/>
                <w:color w:val="000000"/>
                <w:sz w:val="16"/>
                <w:szCs w:val="16"/>
                <w:lang w:eastAsia="es-EC"/>
              </w:rPr>
              <w:t>c</w:t>
            </w:r>
            <w:r w:rsidRPr="000F512C">
              <w:rPr>
                <w:rFonts w:eastAsia="Times New Roman" w:cs="Calibri"/>
                <w:color w:val="000000"/>
                <w:sz w:val="16"/>
                <w:szCs w:val="16"/>
                <w:lang w:eastAsia="es-EC"/>
              </w:rPr>
              <w:t>on</w:t>
            </w:r>
          </w:p>
        </w:tc>
        <w:tc>
          <w:tcPr>
            <w:tcW w:w="1134" w:type="dxa"/>
            <w:tcBorders>
              <w:top w:val="single" w:sz="4" w:space="0" w:color="7F7F7F"/>
              <w:bottom w:val="single" w:sz="4" w:space="0" w:color="7F7F7F"/>
            </w:tcBorders>
            <w:shd w:val="clear" w:color="auto" w:fill="auto"/>
            <w:hideMark/>
          </w:tcPr>
          <w:p w14:paraId="1AEB249C"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c>
          <w:tcPr>
            <w:tcW w:w="827" w:type="dxa"/>
            <w:tcBorders>
              <w:top w:val="single" w:sz="4" w:space="0" w:color="7F7F7F"/>
              <w:bottom w:val="single" w:sz="4" w:space="0" w:color="7F7F7F"/>
            </w:tcBorders>
            <w:shd w:val="clear" w:color="auto" w:fill="auto"/>
            <w:hideMark/>
          </w:tcPr>
          <w:p w14:paraId="49E8284C"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r>
      <w:tr w:rsidR="003D33A4" w:rsidRPr="000F512C" w14:paraId="2EA8357B" w14:textId="77777777" w:rsidTr="008216FB">
        <w:trPr>
          <w:gridAfter w:val="1"/>
          <w:wAfter w:w="106" w:type="dxa"/>
          <w:trHeight w:val="204"/>
          <w:jc w:val="center"/>
        </w:trPr>
        <w:tc>
          <w:tcPr>
            <w:tcW w:w="1134" w:type="dxa"/>
            <w:vMerge/>
            <w:shd w:val="clear" w:color="auto" w:fill="auto"/>
            <w:hideMark/>
          </w:tcPr>
          <w:p w14:paraId="51A6F47E" w14:textId="77777777" w:rsidR="003D33A4" w:rsidRPr="000F512C" w:rsidRDefault="003D33A4" w:rsidP="008216FB">
            <w:pPr>
              <w:spacing w:after="0" w:line="240" w:lineRule="auto"/>
              <w:rPr>
                <w:rFonts w:eastAsia="Times New Roman" w:cs="Calibri"/>
                <w:b/>
                <w:bCs/>
                <w:color w:val="000000"/>
                <w:sz w:val="16"/>
                <w:szCs w:val="16"/>
                <w:lang w:eastAsia="es-EC"/>
              </w:rPr>
            </w:pPr>
          </w:p>
        </w:tc>
        <w:tc>
          <w:tcPr>
            <w:tcW w:w="1134" w:type="dxa"/>
            <w:vMerge/>
            <w:shd w:val="clear" w:color="auto" w:fill="auto"/>
            <w:hideMark/>
          </w:tcPr>
          <w:p w14:paraId="0CFE54C0" w14:textId="77777777" w:rsidR="003D33A4" w:rsidRPr="000F512C" w:rsidRDefault="003D33A4" w:rsidP="008216FB">
            <w:pPr>
              <w:spacing w:after="0" w:line="240" w:lineRule="auto"/>
              <w:rPr>
                <w:rFonts w:eastAsia="Times New Roman" w:cs="Calibri"/>
                <w:color w:val="000000"/>
                <w:sz w:val="16"/>
                <w:szCs w:val="16"/>
                <w:lang w:eastAsia="es-EC"/>
              </w:rPr>
            </w:pPr>
          </w:p>
        </w:tc>
        <w:tc>
          <w:tcPr>
            <w:tcW w:w="396" w:type="dxa"/>
            <w:shd w:val="clear" w:color="auto" w:fill="auto"/>
            <w:hideMark/>
          </w:tcPr>
          <w:p w14:paraId="14060E76"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940" w:type="dxa"/>
            <w:shd w:val="clear" w:color="auto" w:fill="auto"/>
            <w:hideMark/>
          </w:tcPr>
          <w:p w14:paraId="47658DFF"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544" w:type="dxa"/>
            <w:shd w:val="clear" w:color="auto" w:fill="auto"/>
            <w:hideMark/>
          </w:tcPr>
          <w:p w14:paraId="1E055445"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X</w:t>
            </w:r>
          </w:p>
        </w:tc>
        <w:tc>
          <w:tcPr>
            <w:tcW w:w="1186" w:type="dxa"/>
            <w:shd w:val="clear" w:color="auto" w:fill="auto"/>
            <w:hideMark/>
          </w:tcPr>
          <w:p w14:paraId="4D7E8C5E"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1209" w:type="dxa"/>
            <w:shd w:val="clear" w:color="auto" w:fill="auto"/>
            <w:hideMark/>
          </w:tcPr>
          <w:p w14:paraId="0ADBDFEC"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c>
          <w:tcPr>
            <w:tcW w:w="1134" w:type="dxa"/>
            <w:shd w:val="clear" w:color="auto" w:fill="auto"/>
            <w:hideMark/>
          </w:tcPr>
          <w:p w14:paraId="302A182F"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c>
          <w:tcPr>
            <w:tcW w:w="827" w:type="dxa"/>
            <w:shd w:val="clear" w:color="auto" w:fill="auto"/>
            <w:hideMark/>
          </w:tcPr>
          <w:p w14:paraId="59EE866F"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r>
      <w:tr w:rsidR="003D33A4" w:rsidRPr="000F512C" w14:paraId="48F0B425" w14:textId="77777777" w:rsidTr="008216FB">
        <w:trPr>
          <w:gridAfter w:val="1"/>
          <w:wAfter w:w="106" w:type="dxa"/>
          <w:trHeight w:val="204"/>
          <w:jc w:val="center"/>
        </w:trPr>
        <w:tc>
          <w:tcPr>
            <w:tcW w:w="1134" w:type="dxa"/>
            <w:vMerge/>
            <w:tcBorders>
              <w:top w:val="single" w:sz="4" w:space="0" w:color="7F7F7F"/>
              <w:bottom w:val="single" w:sz="4" w:space="0" w:color="7F7F7F"/>
            </w:tcBorders>
            <w:shd w:val="clear" w:color="auto" w:fill="auto"/>
            <w:hideMark/>
          </w:tcPr>
          <w:p w14:paraId="06186B68" w14:textId="77777777" w:rsidR="003D33A4" w:rsidRPr="000F512C" w:rsidRDefault="003D33A4" w:rsidP="008216FB">
            <w:pPr>
              <w:spacing w:after="0" w:line="240" w:lineRule="auto"/>
              <w:rPr>
                <w:rFonts w:eastAsia="Times New Roman" w:cs="Calibri"/>
                <w:b/>
                <w:bCs/>
                <w:color w:val="000000"/>
                <w:sz w:val="16"/>
                <w:szCs w:val="16"/>
                <w:lang w:eastAsia="es-EC"/>
              </w:rPr>
            </w:pPr>
          </w:p>
        </w:tc>
        <w:tc>
          <w:tcPr>
            <w:tcW w:w="1134" w:type="dxa"/>
            <w:vMerge/>
            <w:tcBorders>
              <w:top w:val="single" w:sz="4" w:space="0" w:color="7F7F7F"/>
              <w:bottom w:val="single" w:sz="4" w:space="0" w:color="7F7F7F"/>
            </w:tcBorders>
            <w:shd w:val="clear" w:color="auto" w:fill="auto"/>
            <w:hideMark/>
          </w:tcPr>
          <w:p w14:paraId="71DD1F56" w14:textId="77777777" w:rsidR="003D33A4" w:rsidRPr="000F512C" w:rsidRDefault="003D33A4" w:rsidP="008216FB">
            <w:pPr>
              <w:spacing w:after="0" w:line="240" w:lineRule="auto"/>
              <w:rPr>
                <w:rFonts w:eastAsia="Times New Roman" w:cs="Calibri"/>
                <w:color w:val="000000"/>
                <w:sz w:val="16"/>
                <w:szCs w:val="16"/>
                <w:lang w:eastAsia="es-EC"/>
              </w:rPr>
            </w:pPr>
          </w:p>
        </w:tc>
        <w:tc>
          <w:tcPr>
            <w:tcW w:w="396" w:type="dxa"/>
            <w:tcBorders>
              <w:top w:val="single" w:sz="4" w:space="0" w:color="7F7F7F"/>
              <w:bottom w:val="single" w:sz="4" w:space="0" w:color="7F7F7F"/>
            </w:tcBorders>
            <w:shd w:val="clear" w:color="auto" w:fill="auto"/>
            <w:hideMark/>
          </w:tcPr>
          <w:p w14:paraId="4B082D0A"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940" w:type="dxa"/>
            <w:tcBorders>
              <w:top w:val="single" w:sz="4" w:space="0" w:color="7F7F7F"/>
              <w:bottom w:val="single" w:sz="4" w:space="0" w:color="7F7F7F"/>
            </w:tcBorders>
            <w:shd w:val="clear" w:color="auto" w:fill="auto"/>
            <w:hideMark/>
          </w:tcPr>
          <w:p w14:paraId="13B4A9C8"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544" w:type="dxa"/>
            <w:tcBorders>
              <w:top w:val="single" w:sz="4" w:space="0" w:color="7F7F7F"/>
              <w:bottom w:val="single" w:sz="4" w:space="0" w:color="7F7F7F"/>
            </w:tcBorders>
            <w:shd w:val="clear" w:color="auto" w:fill="auto"/>
            <w:hideMark/>
          </w:tcPr>
          <w:p w14:paraId="14E22CA2"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1186" w:type="dxa"/>
            <w:tcBorders>
              <w:top w:val="single" w:sz="4" w:space="0" w:color="7F7F7F"/>
              <w:bottom w:val="single" w:sz="4" w:space="0" w:color="7F7F7F"/>
            </w:tcBorders>
            <w:shd w:val="clear" w:color="auto" w:fill="auto"/>
            <w:hideMark/>
          </w:tcPr>
          <w:p w14:paraId="43D70790"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X</w:t>
            </w:r>
          </w:p>
        </w:tc>
        <w:tc>
          <w:tcPr>
            <w:tcW w:w="1209" w:type="dxa"/>
            <w:tcBorders>
              <w:top w:val="single" w:sz="4" w:space="0" w:color="7F7F7F"/>
              <w:bottom w:val="single" w:sz="4" w:space="0" w:color="7F7F7F"/>
            </w:tcBorders>
            <w:shd w:val="clear" w:color="auto" w:fill="auto"/>
            <w:hideMark/>
          </w:tcPr>
          <w:p w14:paraId="2B49E872" w14:textId="77777777" w:rsidR="003D33A4" w:rsidRPr="000F512C" w:rsidRDefault="003D33A4" w:rsidP="008216FB">
            <w:pPr>
              <w:spacing w:after="0" w:line="240" w:lineRule="auto"/>
              <w:jc w:val="center"/>
              <w:rPr>
                <w:rFonts w:eastAsia="Times New Roman" w:cs="Calibri"/>
                <w:color w:val="000000"/>
                <w:sz w:val="16"/>
                <w:szCs w:val="16"/>
                <w:lang w:eastAsia="es-EC"/>
              </w:rPr>
            </w:pPr>
            <w:r>
              <w:rPr>
                <w:rFonts w:eastAsia="Times New Roman" w:cs="Calibri"/>
                <w:color w:val="000000"/>
                <w:sz w:val="16"/>
                <w:szCs w:val="16"/>
                <w:lang w:eastAsia="es-EC"/>
              </w:rPr>
              <w:t>c</w:t>
            </w:r>
            <w:r w:rsidRPr="000F512C">
              <w:rPr>
                <w:rFonts w:eastAsia="Times New Roman" w:cs="Calibri"/>
                <w:color w:val="000000"/>
                <w:sz w:val="16"/>
                <w:szCs w:val="16"/>
                <w:lang w:eastAsia="es-EC"/>
              </w:rPr>
              <w:t>on</w:t>
            </w:r>
          </w:p>
        </w:tc>
        <w:tc>
          <w:tcPr>
            <w:tcW w:w="1134" w:type="dxa"/>
            <w:tcBorders>
              <w:top w:val="single" w:sz="4" w:space="0" w:color="7F7F7F"/>
              <w:bottom w:val="single" w:sz="4" w:space="0" w:color="7F7F7F"/>
            </w:tcBorders>
            <w:shd w:val="clear" w:color="auto" w:fill="auto"/>
            <w:hideMark/>
          </w:tcPr>
          <w:p w14:paraId="4D671BAE"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c>
          <w:tcPr>
            <w:tcW w:w="827" w:type="dxa"/>
            <w:tcBorders>
              <w:top w:val="single" w:sz="4" w:space="0" w:color="7F7F7F"/>
              <w:bottom w:val="single" w:sz="4" w:space="0" w:color="7F7F7F"/>
            </w:tcBorders>
            <w:shd w:val="clear" w:color="auto" w:fill="auto"/>
            <w:hideMark/>
          </w:tcPr>
          <w:p w14:paraId="079DB9E1"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r>
      <w:tr w:rsidR="003D33A4" w:rsidRPr="000F512C" w14:paraId="52953256" w14:textId="77777777" w:rsidTr="008216FB">
        <w:trPr>
          <w:gridAfter w:val="1"/>
          <w:wAfter w:w="106" w:type="dxa"/>
          <w:trHeight w:val="204"/>
          <w:jc w:val="center"/>
        </w:trPr>
        <w:tc>
          <w:tcPr>
            <w:tcW w:w="1134" w:type="dxa"/>
            <w:vMerge/>
            <w:shd w:val="clear" w:color="auto" w:fill="auto"/>
            <w:hideMark/>
          </w:tcPr>
          <w:p w14:paraId="553BCD40" w14:textId="77777777" w:rsidR="003D33A4" w:rsidRPr="000F512C" w:rsidRDefault="003D33A4" w:rsidP="008216FB">
            <w:pPr>
              <w:spacing w:after="0" w:line="240" w:lineRule="auto"/>
              <w:rPr>
                <w:rFonts w:eastAsia="Times New Roman" w:cs="Calibri"/>
                <w:b/>
                <w:bCs/>
                <w:color w:val="000000"/>
                <w:sz w:val="16"/>
                <w:szCs w:val="16"/>
                <w:lang w:eastAsia="es-EC"/>
              </w:rPr>
            </w:pPr>
          </w:p>
        </w:tc>
        <w:tc>
          <w:tcPr>
            <w:tcW w:w="1134" w:type="dxa"/>
            <w:vMerge w:val="restart"/>
            <w:shd w:val="clear" w:color="auto" w:fill="auto"/>
            <w:hideMark/>
          </w:tcPr>
          <w:p w14:paraId="723DF9F9"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Páramo, Vegetación Arbustiva y Herbácea</w:t>
            </w:r>
          </w:p>
        </w:tc>
        <w:tc>
          <w:tcPr>
            <w:tcW w:w="396" w:type="dxa"/>
            <w:shd w:val="clear" w:color="auto" w:fill="auto"/>
            <w:hideMark/>
          </w:tcPr>
          <w:p w14:paraId="4EABAA9C"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X</w:t>
            </w:r>
          </w:p>
        </w:tc>
        <w:tc>
          <w:tcPr>
            <w:tcW w:w="940" w:type="dxa"/>
            <w:shd w:val="clear" w:color="auto" w:fill="auto"/>
            <w:hideMark/>
          </w:tcPr>
          <w:p w14:paraId="2ABD04E8"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544" w:type="dxa"/>
            <w:shd w:val="clear" w:color="auto" w:fill="auto"/>
            <w:hideMark/>
          </w:tcPr>
          <w:p w14:paraId="3071F0C7"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1186" w:type="dxa"/>
            <w:shd w:val="clear" w:color="auto" w:fill="auto"/>
            <w:hideMark/>
          </w:tcPr>
          <w:p w14:paraId="1E2EDA7C"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1209" w:type="dxa"/>
            <w:shd w:val="clear" w:color="auto" w:fill="auto"/>
            <w:hideMark/>
          </w:tcPr>
          <w:p w14:paraId="068098DF"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c>
          <w:tcPr>
            <w:tcW w:w="1134" w:type="dxa"/>
            <w:shd w:val="clear" w:color="auto" w:fill="auto"/>
            <w:hideMark/>
          </w:tcPr>
          <w:p w14:paraId="0E7563FA"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c>
          <w:tcPr>
            <w:tcW w:w="827" w:type="dxa"/>
            <w:shd w:val="clear" w:color="auto" w:fill="auto"/>
            <w:hideMark/>
          </w:tcPr>
          <w:p w14:paraId="488933CE"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r>
      <w:tr w:rsidR="003D33A4" w:rsidRPr="000F512C" w14:paraId="17EBABCD" w14:textId="77777777" w:rsidTr="008216FB">
        <w:trPr>
          <w:gridAfter w:val="1"/>
          <w:wAfter w:w="106" w:type="dxa"/>
          <w:trHeight w:val="204"/>
          <w:jc w:val="center"/>
        </w:trPr>
        <w:tc>
          <w:tcPr>
            <w:tcW w:w="1134" w:type="dxa"/>
            <w:vMerge/>
            <w:tcBorders>
              <w:top w:val="single" w:sz="4" w:space="0" w:color="7F7F7F"/>
              <w:bottom w:val="single" w:sz="4" w:space="0" w:color="7F7F7F"/>
            </w:tcBorders>
            <w:shd w:val="clear" w:color="auto" w:fill="auto"/>
            <w:hideMark/>
          </w:tcPr>
          <w:p w14:paraId="40B8F88A" w14:textId="77777777" w:rsidR="003D33A4" w:rsidRPr="000F512C" w:rsidRDefault="003D33A4" w:rsidP="008216FB">
            <w:pPr>
              <w:spacing w:after="0" w:line="240" w:lineRule="auto"/>
              <w:rPr>
                <w:rFonts w:eastAsia="Times New Roman" w:cs="Calibri"/>
                <w:b/>
                <w:bCs/>
                <w:color w:val="000000"/>
                <w:sz w:val="16"/>
                <w:szCs w:val="16"/>
                <w:lang w:eastAsia="es-EC"/>
              </w:rPr>
            </w:pPr>
          </w:p>
        </w:tc>
        <w:tc>
          <w:tcPr>
            <w:tcW w:w="1134" w:type="dxa"/>
            <w:vMerge/>
            <w:tcBorders>
              <w:top w:val="single" w:sz="4" w:space="0" w:color="7F7F7F"/>
              <w:bottom w:val="single" w:sz="4" w:space="0" w:color="7F7F7F"/>
            </w:tcBorders>
            <w:shd w:val="clear" w:color="auto" w:fill="auto"/>
            <w:hideMark/>
          </w:tcPr>
          <w:p w14:paraId="1323A42C" w14:textId="77777777" w:rsidR="003D33A4" w:rsidRPr="000F512C" w:rsidRDefault="003D33A4" w:rsidP="008216FB">
            <w:pPr>
              <w:spacing w:after="0" w:line="240" w:lineRule="auto"/>
              <w:rPr>
                <w:rFonts w:eastAsia="Times New Roman" w:cs="Calibri"/>
                <w:color w:val="000000"/>
                <w:sz w:val="16"/>
                <w:szCs w:val="16"/>
                <w:lang w:eastAsia="es-EC"/>
              </w:rPr>
            </w:pPr>
          </w:p>
        </w:tc>
        <w:tc>
          <w:tcPr>
            <w:tcW w:w="396" w:type="dxa"/>
            <w:tcBorders>
              <w:top w:val="single" w:sz="4" w:space="0" w:color="7F7F7F"/>
              <w:bottom w:val="single" w:sz="4" w:space="0" w:color="7F7F7F"/>
            </w:tcBorders>
            <w:shd w:val="clear" w:color="auto" w:fill="auto"/>
            <w:hideMark/>
          </w:tcPr>
          <w:p w14:paraId="595DDDE3"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940" w:type="dxa"/>
            <w:tcBorders>
              <w:top w:val="single" w:sz="4" w:space="0" w:color="7F7F7F"/>
              <w:bottom w:val="single" w:sz="4" w:space="0" w:color="7F7F7F"/>
            </w:tcBorders>
            <w:shd w:val="clear" w:color="auto" w:fill="auto"/>
            <w:hideMark/>
          </w:tcPr>
          <w:p w14:paraId="01162642"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X</w:t>
            </w:r>
          </w:p>
        </w:tc>
        <w:tc>
          <w:tcPr>
            <w:tcW w:w="544" w:type="dxa"/>
            <w:tcBorders>
              <w:top w:val="single" w:sz="4" w:space="0" w:color="7F7F7F"/>
              <w:bottom w:val="single" w:sz="4" w:space="0" w:color="7F7F7F"/>
            </w:tcBorders>
            <w:shd w:val="clear" w:color="auto" w:fill="auto"/>
            <w:hideMark/>
          </w:tcPr>
          <w:p w14:paraId="49C66ED1"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1186" w:type="dxa"/>
            <w:tcBorders>
              <w:top w:val="single" w:sz="4" w:space="0" w:color="7F7F7F"/>
              <w:bottom w:val="single" w:sz="4" w:space="0" w:color="7F7F7F"/>
            </w:tcBorders>
            <w:shd w:val="clear" w:color="auto" w:fill="auto"/>
            <w:hideMark/>
          </w:tcPr>
          <w:p w14:paraId="5C9634A5"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1209" w:type="dxa"/>
            <w:tcBorders>
              <w:top w:val="single" w:sz="4" w:space="0" w:color="7F7F7F"/>
              <w:bottom w:val="single" w:sz="4" w:space="0" w:color="7F7F7F"/>
            </w:tcBorders>
            <w:shd w:val="clear" w:color="auto" w:fill="auto"/>
            <w:hideMark/>
          </w:tcPr>
          <w:p w14:paraId="096E98C1"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c>
          <w:tcPr>
            <w:tcW w:w="1134" w:type="dxa"/>
            <w:tcBorders>
              <w:top w:val="single" w:sz="4" w:space="0" w:color="7F7F7F"/>
              <w:bottom w:val="single" w:sz="4" w:space="0" w:color="7F7F7F"/>
            </w:tcBorders>
            <w:shd w:val="clear" w:color="auto" w:fill="auto"/>
            <w:hideMark/>
          </w:tcPr>
          <w:p w14:paraId="72E6CC6C"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c>
          <w:tcPr>
            <w:tcW w:w="827" w:type="dxa"/>
            <w:tcBorders>
              <w:top w:val="single" w:sz="4" w:space="0" w:color="7F7F7F"/>
              <w:bottom w:val="single" w:sz="4" w:space="0" w:color="7F7F7F"/>
            </w:tcBorders>
            <w:shd w:val="clear" w:color="auto" w:fill="auto"/>
            <w:hideMark/>
          </w:tcPr>
          <w:p w14:paraId="1B3D40CD"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r>
      <w:tr w:rsidR="003D33A4" w:rsidRPr="000F512C" w14:paraId="53FFDAFC" w14:textId="77777777" w:rsidTr="008216FB">
        <w:trPr>
          <w:gridAfter w:val="1"/>
          <w:wAfter w:w="106" w:type="dxa"/>
          <w:trHeight w:val="204"/>
          <w:jc w:val="center"/>
        </w:trPr>
        <w:tc>
          <w:tcPr>
            <w:tcW w:w="1134" w:type="dxa"/>
            <w:vMerge/>
            <w:shd w:val="clear" w:color="auto" w:fill="auto"/>
            <w:hideMark/>
          </w:tcPr>
          <w:p w14:paraId="472A9B35" w14:textId="77777777" w:rsidR="003D33A4" w:rsidRPr="000F512C" w:rsidRDefault="003D33A4" w:rsidP="008216FB">
            <w:pPr>
              <w:spacing w:after="0" w:line="240" w:lineRule="auto"/>
              <w:rPr>
                <w:rFonts w:eastAsia="Times New Roman" w:cs="Calibri"/>
                <w:b/>
                <w:bCs/>
                <w:color w:val="000000"/>
                <w:sz w:val="16"/>
                <w:szCs w:val="16"/>
                <w:lang w:eastAsia="es-EC"/>
              </w:rPr>
            </w:pPr>
          </w:p>
        </w:tc>
        <w:tc>
          <w:tcPr>
            <w:tcW w:w="1134" w:type="dxa"/>
            <w:vMerge/>
            <w:shd w:val="clear" w:color="auto" w:fill="auto"/>
            <w:hideMark/>
          </w:tcPr>
          <w:p w14:paraId="489121E3" w14:textId="77777777" w:rsidR="003D33A4" w:rsidRPr="000F512C" w:rsidRDefault="003D33A4" w:rsidP="008216FB">
            <w:pPr>
              <w:spacing w:after="0" w:line="240" w:lineRule="auto"/>
              <w:rPr>
                <w:rFonts w:eastAsia="Times New Roman" w:cs="Calibri"/>
                <w:color w:val="000000"/>
                <w:sz w:val="16"/>
                <w:szCs w:val="16"/>
                <w:lang w:eastAsia="es-EC"/>
              </w:rPr>
            </w:pPr>
          </w:p>
        </w:tc>
        <w:tc>
          <w:tcPr>
            <w:tcW w:w="396" w:type="dxa"/>
            <w:shd w:val="clear" w:color="auto" w:fill="auto"/>
            <w:hideMark/>
          </w:tcPr>
          <w:p w14:paraId="02CDCEF2"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940" w:type="dxa"/>
            <w:shd w:val="clear" w:color="auto" w:fill="auto"/>
            <w:hideMark/>
          </w:tcPr>
          <w:p w14:paraId="2C88C659"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544" w:type="dxa"/>
            <w:shd w:val="clear" w:color="auto" w:fill="auto"/>
            <w:hideMark/>
          </w:tcPr>
          <w:p w14:paraId="162E1329"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X</w:t>
            </w:r>
          </w:p>
        </w:tc>
        <w:tc>
          <w:tcPr>
            <w:tcW w:w="1186" w:type="dxa"/>
            <w:shd w:val="clear" w:color="auto" w:fill="auto"/>
            <w:hideMark/>
          </w:tcPr>
          <w:p w14:paraId="00A1D9AD"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1209" w:type="dxa"/>
            <w:shd w:val="clear" w:color="auto" w:fill="auto"/>
            <w:hideMark/>
          </w:tcPr>
          <w:p w14:paraId="5C2863CA"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c>
          <w:tcPr>
            <w:tcW w:w="1134" w:type="dxa"/>
            <w:shd w:val="clear" w:color="auto" w:fill="auto"/>
            <w:hideMark/>
          </w:tcPr>
          <w:p w14:paraId="14892117"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c>
          <w:tcPr>
            <w:tcW w:w="827" w:type="dxa"/>
            <w:shd w:val="clear" w:color="auto" w:fill="auto"/>
            <w:hideMark/>
          </w:tcPr>
          <w:p w14:paraId="6BC73317"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r>
      <w:tr w:rsidR="003D33A4" w:rsidRPr="000F512C" w14:paraId="5770D46D" w14:textId="77777777" w:rsidTr="008216FB">
        <w:trPr>
          <w:gridAfter w:val="1"/>
          <w:wAfter w:w="106" w:type="dxa"/>
          <w:trHeight w:val="204"/>
          <w:jc w:val="center"/>
        </w:trPr>
        <w:tc>
          <w:tcPr>
            <w:tcW w:w="1134" w:type="dxa"/>
            <w:vMerge/>
            <w:tcBorders>
              <w:top w:val="single" w:sz="4" w:space="0" w:color="7F7F7F"/>
              <w:bottom w:val="single" w:sz="4" w:space="0" w:color="7F7F7F"/>
            </w:tcBorders>
            <w:shd w:val="clear" w:color="auto" w:fill="auto"/>
            <w:hideMark/>
          </w:tcPr>
          <w:p w14:paraId="1980E977" w14:textId="77777777" w:rsidR="003D33A4" w:rsidRPr="000F512C" w:rsidRDefault="003D33A4" w:rsidP="008216FB">
            <w:pPr>
              <w:spacing w:after="0" w:line="240" w:lineRule="auto"/>
              <w:rPr>
                <w:rFonts w:eastAsia="Times New Roman" w:cs="Calibri"/>
                <w:b/>
                <w:bCs/>
                <w:color w:val="000000"/>
                <w:sz w:val="16"/>
                <w:szCs w:val="16"/>
                <w:lang w:eastAsia="es-EC"/>
              </w:rPr>
            </w:pPr>
          </w:p>
        </w:tc>
        <w:tc>
          <w:tcPr>
            <w:tcW w:w="1134" w:type="dxa"/>
            <w:vMerge/>
            <w:tcBorders>
              <w:top w:val="single" w:sz="4" w:space="0" w:color="7F7F7F"/>
              <w:bottom w:val="single" w:sz="4" w:space="0" w:color="7F7F7F"/>
            </w:tcBorders>
            <w:shd w:val="clear" w:color="auto" w:fill="auto"/>
            <w:hideMark/>
          </w:tcPr>
          <w:p w14:paraId="01892DA3" w14:textId="77777777" w:rsidR="003D33A4" w:rsidRPr="000F512C" w:rsidRDefault="003D33A4" w:rsidP="008216FB">
            <w:pPr>
              <w:spacing w:after="0" w:line="240" w:lineRule="auto"/>
              <w:rPr>
                <w:rFonts w:eastAsia="Times New Roman" w:cs="Calibri"/>
                <w:color w:val="000000"/>
                <w:sz w:val="16"/>
                <w:szCs w:val="16"/>
                <w:lang w:eastAsia="es-EC"/>
              </w:rPr>
            </w:pPr>
          </w:p>
        </w:tc>
        <w:tc>
          <w:tcPr>
            <w:tcW w:w="396" w:type="dxa"/>
            <w:tcBorders>
              <w:top w:val="single" w:sz="4" w:space="0" w:color="7F7F7F"/>
              <w:bottom w:val="single" w:sz="4" w:space="0" w:color="7F7F7F"/>
            </w:tcBorders>
            <w:shd w:val="clear" w:color="auto" w:fill="auto"/>
            <w:hideMark/>
          </w:tcPr>
          <w:p w14:paraId="06A86A8F"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940" w:type="dxa"/>
            <w:tcBorders>
              <w:top w:val="single" w:sz="4" w:space="0" w:color="7F7F7F"/>
              <w:bottom w:val="single" w:sz="4" w:space="0" w:color="7F7F7F"/>
            </w:tcBorders>
            <w:shd w:val="clear" w:color="auto" w:fill="auto"/>
            <w:hideMark/>
          </w:tcPr>
          <w:p w14:paraId="060CA71A"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544" w:type="dxa"/>
            <w:tcBorders>
              <w:top w:val="single" w:sz="4" w:space="0" w:color="7F7F7F"/>
              <w:bottom w:val="single" w:sz="4" w:space="0" w:color="7F7F7F"/>
            </w:tcBorders>
            <w:shd w:val="clear" w:color="auto" w:fill="auto"/>
            <w:hideMark/>
          </w:tcPr>
          <w:p w14:paraId="2E73436E"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1186" w:type="dxa"/>
            <w:tcBorders>
              <w:top w:val="single" w:sz="4" w:space="0" w:color="7F7F7F"/>
              <w:bottom w:val="single" w:sz="4" w:space="0" w:color="7F7F7F"/>
            </w:tcBorders>
            <w:shd w:val="clear" w:color="auto" w:fill="auto"/>
            <w:hideMark/>
          </w:tcPr>
          <w:p w14:paraId="16EEA942"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X</w:t>
            </w:r>
          </w:p>
        </w:tc>
        <w:tc>
          <w:tcPr>
            <w:tcW w:w="1209" w:type="dxa"/>
            <w:tcBorders>
              <w:top w:val="single" w:sz="4" w:space="0" w:color="7F7F7F"/>
              <w:bottom w:val="single" w:sz="4" w:space="0" w:color="7F7F7F"/>
            </w:tcBorders>
            <w:shd w:val="clear" w:color="auto" w:fill="auto"/>
            <w:hideMark/>
          </w:tcPr>
          <w:p w14:paraId="5CE00644"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c>
          <w:tcPr>
            <w:tcW w:w="1134" w:type="dxa"/>
            <w:tcBorders>
              <w:top w:val="single" w:sz="4" w:space="0" w:color="7F7F7F"/>
              <w:bottom w:val="single" w:sz="4" w:space="0" w:color="7F7F7F"/>
            </w:tcBorders>
            <w:shd w:val="clear" w:color="auto" w:fill="auto"/>
            <w:hideMark/>
          </w:tcPr>
          <w:p w14:paraId="195D4EE0"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c>
          <w:tcPr>
            <w:tcW w:w="827" w:type="dxa"/>
            <w:tcBorders>
              <w:top w:val="single" w:sz="4" w:space="0" w:color="7F7F7F"/>
              <w:bottom w:val="single" w:sz="4" w:space="0" w:color="7F7F7F"/>
            </w:tcBorders>
            <w:shd w:val="clear" w:color="auto" w:fill="auto"/>
            <w:hideMark/>
          </w:tcPr>
          <w:p w14:paraId="2BA797A1"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r>
      <w:tr w:rsidR="003D33A4" w:rsidRPr="000F512C" w14:paraId="33E43A16" w14:textId="77777777" w:rsidTr="008216FB">
        <w:trPr>
          <w:gridAfter w:val="1"/>
          <w:wAfter w:w="106" w:type="dxa"/>
          <w:trHeight w:val="204"/>
          <w:jc w:val="center"/>
        </w:trPr>
        <w:tc>
          <w:tcPr>
            <w:tcW w:w="1134" w:type="dxa"/>
            <w:vMerge/>
            <w:shd w:val="clear" w:color="auto" w:fill="auto"/>
            <w:hideMark/>
          </w:tcPr>
          <w:p w14:paraId="1E924ABE" w14:textId="77777777" w:rsidR="003D33A4" w:rsidRPr="000F512C" w:rsidRDefault="003D33A4" w:rsidP="008216FB">
            <w:pPr>
              <w:spacing w:after="0" w:line="240" w:lineRule="auto"/>
              <w:rPr>
                <w:rFonts w:eastAsia="Times New Roman" w:cs="Calibri"/>
                <w:b/>
                <w:bCs/>
                <w:color w:val="000000"/>
                <w:sz w:val="16"/>
                <w:szCs w:val="16"/>
                <w:lang w:eastAsia="es-EC"/>
              </w:rPr>
            </w:pPr>
          </w:p>
        </w:tc>
        <w:tc>
          <w:tcPr>
            <w:tcW w:w="1134" w:type="dxa"/>
            <w:vMerge w:val="restart"/>
            <w:shd w:val="clear" w:color="auto" w:fill="auto"/>
            <w:hideMark/>
          </w:tcPr>
          <w:p w14:paraId="6D4A1923"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Sin Cobertura Vegetal (glaciares y eriales)</w:t>
            </w:r>
          </w:p>
        </w:tc>
        <w:tc>
          <w:tcPr>
            <w:tcW w:w="396" w:type="dxa"/>
            <w:shd w:val="clear" w:color="auto" w:fill="auto"/>
            <w:hideMark/>
          </w:tcPr>
          <w:p w14:paraId="4EB343CF"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X</w:t>
            </w:r>
          </w:p>
        </w:tc>
        <w:tc>
          <w:tcPr>
            <w:tcW w:w="940" w:type="dxa"/>
            <w:shd w:val="clear" w:color="auto" w:fill="auto"/>
            <w:hideMark/>
          </w:tcPr>
          <w:p w14:paraId="4E3D2BD9"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544" w:type="dxa"/>
            <w:shd w:val="clear" w:color="auto" w:fill="auto"/>
            <w:hideMark/>
          </w:tcPr>
          <w:p w14:paraId="1BC800E5"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1186" w:type="dxa"/>
            <w:shd w:val="clear" w:color="auto" w:fill="auto"/>
            <w:hideMark/>
          </w:tcPr>
          <w:p w14:paraId="62D71B98"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1209" w:type="dxa"/>
            <w:shd w:val="clear" w:color="auto" w:fill="auto"/>
            <w:hideMark/>
          </w:tcPr>
          <w:p w14:paraId="714A7E37"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c>
          <w:tcPr>
            <w:tcW w:w="1134" w:type="dxa"/>
            <w:shd w:val="clear" w:color="auto" w:fill="auto"/>
            <w:hideMark/>
          </w:tcPr>
          <w:p w14:paraId="51D908AD"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c>
          <w:tcPr>
            <w:tcW w:w="827" w:type="dxa"/>
            <w:shd w:val="clear" w:color="auto" w:fill="auto"/>
            <w:hideMark/>
          </w:tcPr>
          <w:p w14:paraId="0E2EC911"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r>
      <w:tr w:rsidR="003D33A4" w:rsidRPr="000F512C" w14:paraId="5F4DF277" w14:textId="77777777" w:rsidTr="008216FB">
        <w:trPr>
          <w:gridAfter w:val="1"/>
          <w:wAfter w:w="106" w:type="dxa"/>
          <w:trHeight w:val="204"/>
          <w:jc w:val="center"/>
        </w:trPr>
        <w:tc>
          <w:tcPr>
            <w:tcW w:w="1134" w:type="dxa"/>
            <w:vMerge/>
            <w:tcBorders>
              <w:top w:val="single" w:sz="4" w:space="0" w:color="7F7F7F"/>
              <w:bottom w:val="single" w:sz="4" w:space="0" w:color="7F7F7F"/>
            </w:tcBorders>
            <w:shd w:val="clear" w:color="auto" w:fill="auto"/>
            <w:hideMark/>
          </w:tcPr>
          <w:p w14:paraId="55953E93" w14:textId="77777777" w:rsidR="003D33A4" w:rsidRPr="000F512C" w:rsidRDefault="003D33A4" w:rsidP="008216FB">
            <w:pPr>
              <w:spacing w:after="0" w:line="240" w:lineRule="auto"/>
              <w:rPr>
                <w:rFonts w:eastAsia="Times New Roman" w:cs="Calibri"/>
                <w:b/>
                <w:bCs/>
                <w:color w:val="000000"/>
                <w:sz w:val="16"/>
                <w:szCs w:val="16"/>
                <w:lang w:eastAsia="es-EC"/>
              </w:rPr>
            </w:pPr>
          </w:p>
        </w:tc>
        <w:tc>
          <w:tcPr>
            <w:tcW w:w="1134" w:type="dxa"/>
            <w:vMerge/>
            <w:tcBorders>
              <w:top w:val="single" w:sz="4" w:space="0" w:color="7F7F7F"/>
              <w:bottom w:val="single" w:sz="4" w:space="0" w:color="7F7F7F"/>
            </w:tcBorders>
            <w:shd w:val="clear" w:color="auto" w:fill="auto"/>
            <w:hideMark/>
          </w:tcPr>
          <w:p w14:paraId="598E6C69" w14:textId="77777777" w:rsidR="003D33A4" w:rsidRPr="000F512C" w:rsidRDefault="003D33A4" w:rsidP="008216FB">
            <w:pPr>
              <w:spacing w:after="0" w:line="240" w:lineRule="auto"/>
              <w:rPr>
                <w:rFonts w:eastAsia="Times New Roman" w:cs="Calibri"/>
                <w:color w:val="000000"/>
                <w:sz w:val="16"/>
                <w:szCs w:val="16"/>
                <w:lang w:eastAsia="es-EC"/>
              </w:rPr>
            </w:pPr>
          </w:p>
        </w:tc>
        <w:tc>
          <w:tcPr>
            <w:tcW w:w="396" w:type="dxa"/>
            <w:tcBorders>
              <w:top w:val="single" w:sz="4" w:space="0" w:color="7F7F7F"/>
              <w:bottom w:val="single" w:sz="4" w:space="0" w:color="7F7F7F"/>
            </w:tcBorders>
            <w:shd w:val="clear" w:color="auto" w:fill="auto"/>
            <w:hideMark/>
          </w:tcPr>
          <w:p w14:paraId="47E1DE46"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940" w:type="dxa"/>
            <w:tcBorders>
              <w:top w:val="single" w:sz="4" w:space="0" w:color="7F7F7F"/>
              <w:bottom w:val="single" w:sz="4" w:space="0" w:color="7F7F7F"/>
            </w:tcBorders>
            <w:shd w:val="clear" w:color="auto" w:fill="auto"/>
            <w:hideMark/>
          </w:tcPr>
          <w:p w14:paraId="3F18ED02"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X</w:t>
            </w:r>
          </w:p>
        </w:tc>
        <w:tc>
          <w:tcPr>
            <w:tcW w:w="544" w:type="dxa"/>
            <w:tcBorders>
              <w:top w:val="single" w:sz="4" w:space="0" w:color="7F7F7F"/>
              <w:bottom w:val="single" w:sz="4" w:space="0" w:color="7F7F7F"/>
            </w:tcBorders>
            <w:shd w:val="clear" w:color="auto" w:fill="auto"/>
            <w:hideMark/>
          </w:tcPr>
          <w:p w14:paraId="3A494DCD"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1186" w:type="dxa"/>
            <w:tcBorders>
              <w:top w:val="single" w:sz="4" w:space="0" w:color="7F7F7F"/>
              <w:bottom w:val="single" w:sz="4" w:space="0" w:color="7F7F7F"/>
            </w:tcBorders>
            <w:shd w:val="clear" w:color="auto" w:fill="auto"/>
            <w:hideMark/>
          </w:tcPr>
          <w:p w14:paraId="293A96C7"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1209" w:type="dxa"/>
            <w:tcBorders>
              <w:top w:val="single" w:sz="4" w:space="0" w:color="7F7F7F"/>
              <w:bottom w:val="single" w:sz="4" w:space="0" w:color="7F7F7F"/>
            </w:tcBorders>
            <w:shd w:val="clear" w:color="auto" w:fill="auto"/>
            <w:hideMark/>
          </w:tcPr>
          <w:p w14:paraId="47B719F3"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c>
          <w:tcPr>
            <w:tcW w:w="1134" w:type="dxa"/>
            <w:tcBorders>
              <w:top w:val="single" w:sz="4" w:space="0" w:color="7F7F7F"/>
              <w:bottom w:val="single" w:sz="4" w:space="0" w:color="7F7F7F"/>
            </w:tcBorders>
            <w:shd w:val="clear" w:color="auto" w:fill="auto"/>
            <w:hideMark/>
          </w:tcPr>
          <w:p w14:paraId="566B47F5"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c>
          <w:tcPr>
            <w:tcW w:w="827" w:type="dxa"/>
            <w:tcBorders>
              <w:top w:val="single" w:sz="4" w:space="0" w:color="7F7F7F"/>
              <w:bottom w:val="single" w:sz="4" w:space="0" w:color="7F7F7F"/>
            </w:tcBorders>
            <w:shd w:val="clear" w:color="auto" w:fill="auto"/>
            <w:hideMark/>
          </w:tcPr>
          <w:p w14:paraId="6CB4632F"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r>
      <w:tr w:rsidR="003D33A4" w:rsidRPr="000F512C" w14:paraId="46B602D1" w14:textId="77777777" w:rsidTr="008216FB">
        <w:trPr>
          <w:gridAfter w:val="1"/>
          <w:wAfter w:w="106" w:type="dxa"/>
          <w:trHeight w:val="204"/>
          <w:jc w:val="center"/>
        </w:trPr>
        <w:tc>
          <w:tcPr>
            <w:tcW w:w="1134" w:type="dxa"/>
            <w:vMerge/>
            <w:shd w:val="clear" w:color="auto" w:fill="auto"/>
            <w:hideMark/>
          </w:tcPr>
          <w:p w14:paraId="4C5BAAC1" w14:textId="77777777" w:rsidR="003D33A4" w:rsidRPr="000F512C" w:rsidRDefault="003D33A4" w:rsidP="008216FB">
            <w:pPr>
              <w:spacing w:after="0" w:line="240" w:lineRule="auto"/>
              <w:rPr>
                <w:rFonts w:eastAsia="Times New Roman" w:cs="Calibri"/>
                <w:b/>
                <w:bCs/>
                <w:color w:val="000000"/>
                <w:sz w:val="16"/>
                <w:szCs w:val="16"/>
                <w:lang w:eastAsia="es-EC"/>
              </w:rPr>
            </w:pPr>
          </w:p>
        </w:tc>
        <w:tc>
          <w:tcPr>
            <w:tcW w:w="1134" w:type="dxa"/>
            <w:vMerge/>
            <w:shd w:val="clear" w:color="auto" w:fill="auto"/>
            <w:hideMark/>
          </w:tcPr>
          <w:p w14:paraId="73B27AB0" w14:textId="77777777" w:rsidR="003D33A4" w:rsidRPr="000F512C" w:rsidRDefault="003D33A4" w:rsidP="008216FB">
            <w:pPr>
              <w:spacing w:after="0" w:line="240" w:lineRule="auto"/>
              <w:rPr>
                <w:rFonts w:eastAsia="Times New Roman" w:cs="Calibri"/>
                <w:color w:val="000000"/>
                <w:sz w:val="16"/>
                <w:szCs w:val="16"/>
                <w:lang w:eastAsia="es-EC"/>
              </w:rPr>
            </w:pPr>
          </w:p>
        </w:tc>
        <w:tc>
          <w:tcPr>
            <w:tcW w:w="396" w:type="dxa"/>
            <w:shd w:val="clear" w:color="auto" w:fill="auto"/>
            <w:hideMark/>
          </w:tcPr>
          <w:p w14:paraId="2119A435"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940" w:type="dxa"/>
            <w:shd w:val="clear" w:color="auto" w:fill="auto"/>
            <w:hideMark/>
          </w:tcPr>
          <w:p w14:paraId="6FBD38E0"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544" w:type="dxa"/>
            <w:shd w:val="clear" w:color="auto" w:fill="auto"/>
            <w:hideMark/>
          </w:tcPr>
          <w:p w14:paraId="493BEF59"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X</w:t>
            </w:r>
          </w:p>
        </w:tc>
        <w:tc>
          <w:tcPr>
            <w:tcW w:w="1186" w:type="dxa"/>
            <w:shd w:val="clear" w:color="auto" w:fill="auto"/>
            <w:hideMark/>
          </w:tcPr>
          <w:p w14:paraId="1B59FA7B"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1209" w:type="dxa"/>
            <w:shd w:val="clear" w:color="auto" w:fill="auto"/>
            <w:hideMark/>
          </w:tcPr>
          <w:p w14:paraId="65EB0FA8"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c>
          <w:tcPr>
            <w:tcW w:w="1134" w:type="dxa"/>
            <w:shd w:val="clear" w:color="auto" w:fill="auto"/>
            <w:hideMark/>
          </w:tcPr>
          <w:p w14:paraId="05C48B1C"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c>
          <w:tcPr>
            <w:tcW w:w="827" w:type="dxa"/>
            <w:shd w:val="clear" w:color="auto" w:fill="auto"/>
            <w:hideMark/>
          </w:tcPr>
          <w:p w14:paraId="601953F0"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r>
      <w:tr w:rsidR="003D33A4" w:rsidRPr="000F512C" w14:paraId="38C5D5DE" w14:textId="77777777" w:rsidTr="008216FB">
        <w:trPr>
          <w:gridAfter w:val="1"/>
          <w:wAfter w:w="106" w:type="dxa"/>
          <w:trHeight w:val="204"/>
          <w:jc w:val="center"/>
        </w:trPr>
        <w:tc>
          <w:tcPr>
            <w:tcW w:w="1134" w:type="dxa"/>
            <w:vMerge/>
            <w:tcBorders>
              <w:top w:val="single" w:sz="4" w:space="0" w:color="7F7F7F"/>
              <w:bottom w:val="single" w:sz="4" w:space="0" w:color="7F7F7F"/>
            </w:tcBorders>
            <w:shd w:val="clear" w:color="auto" w:fill="auto"/>
            <w:hideMark/>
          </w:tcPr>
          <w:p w14:paraId="4F96E397" w14:textId="77777777" w:rsidR="003D33A4" w:rsidRPr="000F512C" w:rsidRDefault="003D33A4" w:rsidP="008216FB">
            <w:pPr>
              <w:spacing w:after="0" w:line="240" w:lineRule="auto"/>
              <w:rPr>
                <w:rFonts w:eastAsia="Times New Roman" w:cs="Calibri"/>
                <w:b/>
                <w:bCs/>
                <w:color w:val="000000"/>
                <w:sz w:val="16"/>
                <w:szCs w:val="16"/>
                <w:lang w:eastAsia="es-EC"/>
              </w:rPr>
            </w:pPr>
          </w:p>
        </w:tc>
        <w:tc>
          <w:tcPr>
            <w:tcW w:w="1134" w:type="dxa"/>
            <w:vMerge/>
            <w:tcBorders>
              <w:top w:val="single" w:sz="4" w:space="0" w:color="7F7F7F"/>
              <w:bottom w:val="single" w:sz="4" w:space="0" w:color="7F7F7F"/>
            </w:tcBorders>
            <w:shd w:val="clear" w:color="auto" w:fill="auto"/>
            <w:hideMark/>
          </w:tcPr>
          <w:p w14:paraId="6AA605A0" w14:textId="77777777" w:rsidR="003D33A4" w:rsidRPr="000F512C" w:rsidRDefault="003D33A4" w:rsidP="008216FB">
            <w:pPr>
              <w:spacing w:after="0" w:line="240" w:lineRule="auto"/>
              <w:rPr>
                <w:rFonts w:eastAsia="Times New Roman" w:cs="Calibri"/>
                <w:color w:val="000000"/>
                <w:sz w:val="16"/>
                <w:szCs w:val="16"/>
                <w:lang w:eastAsia="es-EC"/>
              </w:rPr>
            </w:pPr>
          </w:p>
        </w:tc>
        <w:tc>
          <w:tcPr>
            <w:tcW w:w="396" w:type="dxa"/>
            <w:tcBorders>
              <w:top w:val="single" w:sz="4" w:space="0" w:color="7F7F7F"/>
              <w:bottom w:val="single" w:sz="4" w:space="0" w:color="7F7F7F"/>
            </w:tcBorders>
            <w:shd w:val="clear" w:color="auto" w:fill="auto"/>
            <w:hideMark/>
          </w:tcPr>
          <w:p w14:paraId="7E32A8EF"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940" w:type="dxa"/>
            <w:tcBorders>
              <w:top w:val="single" w:sz="4" w:space="0" w:color="7F7F7F"/>
              <w:bottom w:val="single" w:sz="4" w:space="0" w:color="7F7F7F"/>
            </w:tcBorders>
            <w:shd w:val="clear" w:color="auto" w:fill="auto"/>
            <w:hideMark/>
          </w:tcPr>
          <w:p w14:paraId="7887C28B"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544" w:type="dxa"/>
            <w:tcBorders>
              <w:top w:val="single" w:sz="4" w:space="0" w:color="7F7F7F"/>
              <w:bottom w:val="single" w:sz="4" w:space="0" w:color="7F7F7F"/>
            </w:tcBorders>
            <w:shd w:val="clear" w:color="auto" w:fill="auto"/>
            <w:hideMark/>
          </w:tcPr>
          <w:p w14:paraId="0B3F5A17"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1186" w:type="dxa"/>
            <w:tcBorders>
              <w:top w:val="single" w:sz="4" w:space="0" w:color="7F7F7F"/>
              <w:bottom w:val="single" w:sz="4" w:space="0" w:color="7F7F7F"/>
            </w:tcBorders>
            <w:shd w:val="clear" w:color="auto" w:fill="auto"/>
            <w:hideMark/>
          </w:tcPr>
          <w:p w14:paraId="186FE71F"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X</w:t>
            </w:r>
          </w:p>
        </w:tc>
        <w:tc>
          <w:tcPr>
            <w:tcW w:w="1209" w:type="dxa"/>
            <w:tcBorders>
              <w:top w:val="single" w:sz="4" w:space="0" w:color="7F7F7F"/>
              <w:bottom w:val="single" w:sz="4" w:space="0" w:color="7F7F7F"/>
            </w:tcBorders>
            <w:shd w:val="clear" w:color="auto" w:fill="auto"/>
            <w:hideMark/>
          </w:tcPr>
          <w:p w14:paraId="18023DAC"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c>
          <w:tcPr>
            <w:tcW w:w="1134" w:type="dxa"/>
            <w:tcBorders>
              <w:top w:val="single" w:sz="4" w:space="0" w:color="7F7F7F"/>
              <w:bottom w:val="single" w:sz="4" w:space="0" w:color="7F7F7F"/>
            </w:tcBorders>
            <w:shd w:val="clear" w:color="auto" w:fill="auto"/>
            <w:hideMark/>
          </w:tcPr>
          <w:p w14:paraId="2904A5CF"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c>
          <w:tcPr>
            <w:tcW w:w="827" w:type="dxa"/>
            <w:tcBorders>
              <w:top w:val="single" w:sz="4" w:space="0" w:color="7F7F7F"/>
              <w:bottom w:val="single" w:sz="4" w:space="0" w:color="7F7F7F"/>
            </w:tcBorders>
            <w:shd w:val="clear" w:color="auto" w:fill="auto"/>
            <w:hideMark/>
          </w:tcPr>
          <w:p w14:paraId="3259C420"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r>
      <w:tr w:rsidR="003D33A4" w:rsidRPr="000F512C" w14:paraId="493CC15A" w14:textId="77777777" w:rsidTr="008216FB">
        <w:trPr>
          <w:gridAfter w:val="1"/>
          <w:wAfter w:w="106" w:type="dxa"/>
          <w:trHeight w:val="204"/>
          <w:jc w:val="center"/>
        </w:trPr>
        <w:tc>
          <w:tcPr>
            <w:tcW w:w="1134" w:type="dxa"/>
            <w:vMerge/>
            <w:shd w:val="clear" w:color="auto" w:fill="auto"/>
            <w:hideMark/>
          </w:tcPr>
          <w:p w14:paraId="18AA821D" w14:textId="77777777" w:rsidR="003D33A4" w:rsidRPr="000F512C" w:rsidRDefault="003D33A4" w:rsidP="008216FB">
            <w:pPr>
              <w:spacing w:after="0" w:line="240" w:lineRule="auto"/>
              <w:rPr>
                <w:rFonts w:eastAsia="Times New Roman" w:cs="Calibri"/>
                <w:b/>
                <w:bCs/>
                <w:color w:val="000000"/>
                <w:sz w:val="16"/>
                <w:szCs w:val="16"/>
                <w:lang w:eastAsia="es-EC"/>
              </w:rPr>
            </w:pPr>
          </w:p>
        </w:tc>
        <w:tc>
          <w:tcPr>
            <w:tcW w:w="1134" w:type="dxa"/>
            <w:vMerge w:val="restart"/>
            <w:shd w:val="clear" w:color="auto" w:fill="auto"/>
            <w:hideMark/>
          </w:tcPr>
          <w:p w14:paraId="604E4B8E"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Plantación Forestal</w:t>
            </w:r>
          </w:p>
        </w:tc>
        <w:tc>
          <w:tcPr>
            <w:tcW w:w="396" w:type="dxa"/>
            <w:shd w:val="clear" w:color="auto" w:fill="auto"/>
            <w:hideMark/>
          </w:tcPr>
          <w:p w14:paraId="36B56931"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X</w:t>
            </w:r>
          </w:p>
        </w:tc>
        <w:tc>
          <w:tcPr>
            <w:tcW w:w="940" w:type="dxa"/>
            <w:shd w:val="clear" w:color="auto" w:fill="auto"/>
            <w:hideMark/>
          </w:tcPr>
          <w:p w14:paraId="68915823"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544" w:type="dxa"/>
            <w:shd w:val="clear" w:color="auto" w:fill="auto"/>
            <w:hideMark/>
          </w:tcPr>
          <w:p w14:paraId="2AEF20AA"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1186" w:type="dxa"/>
            <w:shd w:val="clear" w:color="auto" w:fill="auto"/>
            <w:hideMark/>
          </w:tcPr>
          <w:p w14:paraId="32C4ED74"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1209" w:type="dxa"/>
            <w:shd w:val="clear" w:color="auto" w:fill="auto"/>
            <w:hideMark/>
          </w:tcPr>
          <w:p w14:paraId="47D650DC"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c>
          <w:tcPr>
            <w:tcW w:w="1134" w:type="dxa"/>
            <w:shd w:val="clear" w:color="auto" w:fill="auto"/>
            <w:hideMark/>
          </w:tcPr>
          <w:p w14:paraId="03E8D9F9"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c>
          <w:tcPr>
            <w:tcW w:w="827" w:type="dxa"/>
            <w:shd w:val="clear" w:color="auto" w:fill="auto"/>
            <w:hideMark/>
          </w:tcPr>
          <w:p w14:paraId="16FED4F7"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r>
      <w:tr w:rsidR="003D33A4" w:rsidRPr="000F512C" w14:paraId="2529E515" w14:textId="77777777" w:rsidTr="008216FB">
        <w:trPr>
          <w:gridAfter w:val="1"/>
          <w:wAfter w:w="106" w:type="dxa"/>
          <w:trHeight w:val="204"/>
          <w:jc w:val="center"/>
        </w:trPr>
        <w:tc>
          <w:tcPr>
            <w:tcW w:w="1134" w:type="dxa"/>
            <w:vMerge/>
            <w:tcBorders>
              <w:top w:val="single" w:sz="4" w:space="0" w:color="7F7F7F"/>
              <w:bottom w:val="single" w:sz="4" w:space="0" w:color="7F7F7F"/>
            </w:tcBorders>
            <w:shd w:val="clear" w:color="auto" w:fill="auto"/>
            <w:hideMark/>
          </w:tcPr>
          <w:p w14:paraId="3AD26752" w14:textId="77777777" w:rsidR="003D33A4" w:rsidRPr="000F512C" w:rsidRDefault="003D33A4" w:rsidP="008216FB">
            <w:pPr>
              <w:spacing w:after="0" w:line="240" w:lineRule="auto"/>
              <w:rPr>
                <w:rFonts w:eastAsia="Times New Roman" w:cs="Calibri"/>
                <w:b/>
                <w:bCs/>
                <w:color w:val="000000"/>
                <w:sz w:val="16"/>
                <w:szCs w:val="16"/>
                <w:lang w:eastAsia="es-EC"/>
              </w:rPr>
            </w:pPr>
          </w:p>
        </w:tc>
        <w:tc>
          <w:tcPr>
            <w:tcW w:w="1134" w:type="dxa"/>
            <w:vMerge/>
            <w:tcBorders>
              <w:top w:val="single" w:sz="4" w:space="0" w:color="7F7F7F"/>
              <w:bottom w:val="single" w:sz="4" w:space="0" w:color="7F7F7F"/>
            </w:tcBorders>
            <w:shd w:val="clear" w:color="auto" w:fill="auto"/>
            <w:hideMark/>
          </w:tcPr>
          <w:p w14:paraId="34D29586" w14:textId="77777777" w:rsidR="003D33A4" w:rsidRPr="000F512C" w:rsidRDefault="003D33A4" w:rsidP="008216FB">
            <w:pPr>
              <w:spacing w:after="0" w:line="240" w:lineRule="auto"/>
              <w:rPr>
                <w:rFonts w:eastAsia="Times New Roman" w:cs="Calibri"/>
                <w:color w:val="000000"/>
                <w:sz w:val="16"/>
                <w:szCs w:val="16"/>
                <w:lang w:eastAsia="es-EC"/>
              </w:rPr>
            </w:pPr>
          </w:p>
        </w:tc>
        <w:tc>
          <w:tcPr>
            <w:tcW w:w="396" w:type="dxa"/>
            <w:tcBorders>
              <w:top w:val="single" w:sz="4" w:space="0" w:color="7F7F7F"/>
              <w:bottom w:val="single" w:sz="4" w:space="0" w:color="7F7F7F"/>
            </w:tcBorders>
            <w:shd w:val="clear" w:color="auto" w:fill="auto"/>
            <w:hideMark/>
          </w:tcPr>
          <w:p w14:paraId="0DBEFC44"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940" w:type="dxa"/>
            <w:tcBorders>
              <w:top w:val="single" w:sz="4" w:space="0" w:color="7F7F7F"/>
              <w:bottom w:val="single" w:sz="4" w:space="0" w:color="7F7F7F"/>
            </w:tcBorders>
            <w:shd w:val="clear" w:color="auto" w:fill="auto"/>
            <w:hideMark/>
          </w:tcPr>
          <w:p w14:paraId="72E07439"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X</w:t>
            </w:r>
          </w:p>
        </w:tc>
        <w:tc>
          <w:tcPr>
            <w:tcW w:w="544" w:type="dxa"/>
            <w:tcBorders>
              <w:top w:val="single" w:sz="4" w:space="0" w:color="7F7F7F"/>
              <w:bottom w:val="single" w:sz="4" w:space="0" w:color="7F7F7F"/>
            </w:tcBorders>
            <w:shd w:val="clear" w:color="auto" w:fill="auto"/>
            <w:hideMark/>
          </w:tcPr>
          <w:p w14:paraId="27D79F67"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1186" w:type="dxa"/>
            <w:tcBorders>
              <w:top w:val="single" w:sz="4" w:space="0" w:color="7F7F7F"/>
              <w:bottom w:val="single" w:sz="4" w:space="0" w:color="7F7F7F"/>
            </w:tcBorders>
            <w:shd w:val="clear" w:color="auto" w:fill="auto"/>
            <w:hideMark/>
          </w:tcPr>
          <w:p w14:paraId="160AED17"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1209" w:type="dxa"/>
            <w:tcBorders>
              <w:top w:val="single" w:sz="4" w:space="0" w:color="7F7F7F"/>
              <w:bottom w:val="single" w:sz="4" w:space="0" w:color="7F7F7F"/>
            </w:tcBorders>
            <w:shd w:val="clear" w:color="auto" w:fill="auto"/>
            <w:hideMark/>
          </w:tcPr>
          <w:p w14:paraId="3C364773" w14:textId="77777777" w:rsidR="003D33A4" w:rsidRPr="000F512C" w:rsidRDefault="003D33A4" w:rsidP="008216FB">
            <w:pPr>
              <w:spacing w:after="0" w:line="240" w:lineRule="auto"/>
              <w:jc w:val="center"/>
              <w:rPr>
                <w:rFonts w:eastAsia="Times New Roman" w:cs="Calibri"/>
                <w:color w:val="000000"/>
                <w:sz w:val="16"/>
                <w:szCs w:val="16"/>
                <w:lang w:eastAsia="es-EC"/>
              </w:rPr>
            </w:pPr>
            <w:r>
              <w:rPr>
                <w:rFonts w:eastAsia="Times New Roman" w:cs="Calibri"/>
                <w:color w:val="000000"/>
                <w:sz w:val="16"/>
                <w:szCs w:val="16"/>
                <w:lang w:eastAsia="es-EC"/>
              </w:rPr>
              <w:t>c</w:t>
            </w:r>
            <w:r w:rsidRPr="000F512C">
              <w:rPr>
                <w:rFonts w:eastAsia="Times New Roman" w:cs="Calibri"/>
                <w:color w:val="000000"/>
                <w:sz w:val="16"/>
                <w:szCs w:val="16"/>
                <w:lang w:eastAsia="es-EC"/>
              </w:rPr>
              <w:t>on</w:t>
            </w:r>
          </w:p>
        </w:tc>
        <w:tc>
          <w:tcPr>
            <w:tcW w:w="1134" w:type="dxa"/>
            <w:tcBorders>
              <w:top w:val="single" w:sz="4" w:space="0" w:color="7F7F7F"/>
              <w:bottom w:val="single" w:sz="4" w:space="0" w:color="7F7F7F"/>
            </w:tcBorders>
            <w:shd w:val="clear" w:color="auto" w:fill="auto"/>
            <w:hideMark/>
          </w:tcPr>
          <w:p w14:paraId="095FD42F"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c>
          <w:tcPr>
            <w:tcW w:w="827" w:type="dxa"/>
            <w:tcBorders>
              <w:top w:val="single" w:sz="4" w:space="0" w:color="7F7F7F"/>
              <w:bottom w:val="single" w:sz="4" w:space="0" w:color="7F7F7F"/>
            </w:tcBorders>
            <w:shd w:val="clear" w:color="auto" w:fill="auto"/>
            <w:hideMark/>
          </w:tcPr>
          <w:p w14:paraId="3C5BB48A"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r>
      <w:tr w:rsidR="003D33A4" w:rsidRPr="000F512C" w14:paraId="6A367266" w14:textId="77777777" w:rsidTr="008216FB">
        <w:trPr>
          <w:gridAfter w:val="1"/>
          <w:wAfter w:w="106" w:type="dxa"/>
          <w:trHeight w:val="204"/>
          <w:jc w:val="center"/>
        </w:trPr>
        <w:tc>
          <w:tcPr>
            <w:tcW w:w="1134" w:type="dxa"/>
            <w:vMerge/>
            <w:shd w:val="clear" w:color="auto" w:fill="auto"/>
            <w:hideMark/>
          </w:tcPr>
          <w:p w14:paraId="53460D07" w14:textId="77777777" w:rsidR="003D33A4" w:rsidRPr="000F512C" w:rsidRDefault="003D33A4" w:rsidP="008216FB">
            <w:pPr>
              <w:spacing w:after="0" w:line="240" w:lineRule="auto"/>
              <w:rPr>
                <w:rFonts w:eastAsia="Times New Roman" w:cs="Calibri"/>
                <w:b/>
                <w:bCs/>
                <w:color w:val="000000"/>
                <w:sz w:val="16"/>
                <w:szCs w:val="16"/>
                <w:lang w:eastAsia="es-EC"/>
              </w:rPr>
            </w:pPr>
          </w:p>
        </w:tc>
        <w:tc>
          <w:tcPr>
            <w:tcW w:w="1134" w:type="dxa"/>
            <w:vMerge/>
            <w:shd w:val="clear" w:color="auto" w:fill="auto"/>
            <w:hideMark/>
          </w:tcPr>
          <w:p w14:paraId="416E9A70" w14:textId="77777777" w:rsidR="003D33A4" w:rsidRPr="000F512C" w:rsidRDefault="003D33A4" w:rsidP="008216FB">
            <w:pPr>
              <w:spacing w:after="0" w:line="240" w:lineRule="auto"/>
              <w:rPr>
                <w:rFonts w:eastAsia="Times New Roman" w:cs="Calibri"/>
                <w:color w:val="000000"/>
                <w:sz w:val="16"/>
                <w:szCs w:val="16"/>
                <w:lang w:eastAsia="es-EC"/>
              </w:rPr>
            </w:pPr>
          </w:p>
        </w:tc>
        <w:tc>
          <w:tcPr>
            <w:tcW w:w="396" w:type="dxa"/>
            <w:shd w:val="clear" w:color="auto" w:fill="auto"/>
            <w:hideMark/>
          </w:tcPr>
          <w:p w14:paraId="4B278CCF"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940" w:type="dxa"/>
            <w:shd w:val="clear" w:color="auto" w:fill="auto"/>
            <w:hideMark/>
          </w:tcPr>
          <w:p w14:paraId="4751BE09"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544" w:type="dxa"/>
            <w:shd w:val="clear" w:color="auto" w:fill="auto"/>
            <w:hideMark/>
          </w:tcPr>
          <w:p w14:paraId="25F43B22"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X</w:t>
            </w:r>
          </w:p>
        </w:tc>
        <w:tc>
          <w:tcPr>
            <w:tcW w:w="1186" w:type="dxa"/>
            <w:shd w:val="clear" w:color="auto" w:fill="auto"/>
            <w:hideMark/>
          </w:tcPr>
          <w:p w14:paraId="258D555B"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1209" w:type="dxa"/>
            <w:shd w:val="clear" w:color="auto" w:fill="auto"/>
            <w:hideMark/>
          </w:tcPr>
          <w:p w14:paraId="3A103AE8"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c>
          <w:tcPr>
            <w:tcW w:w="1134" w:type="dxa"/>
            <w:shd w:val="clear" w:color="auto" w:fill="auto"/>
            <w:hideMark/>
          </w:tcPr>
          <w:p w14:paraId="1BB0AEA0"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c>
          <w:tcPr>
            <w:tcW w:w="827" w:type="dxa"/>
            <w:shd w:val="clear" w:color="auto" w:fill="auto"/>
            <w:hideMark/>
          </w:tcPr>
          <w:p w14:paraId="6427E985"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r>
      <w:tr w:rsidR="003D33A4" w:rsidRPr="000F512C" w14:paraId="2D5A8B94" w14:textId="77777777" w:rsidTr="008216FB">
        <w:trPr>
          <w:gridAfter w:val="1"/>
          <w:wAfter w:w="106" w:type="dxa"/>
          <w:trHeight w:val="204"/>
          <w:jc w:val="center"/>
        </w:trPr>
        <w:tc>
          <w:tcPr>
            <w:tcW w:w="1134" w:type="dxa"/>
            <w:vMerge/>
            <w:tcBorders>
              <w:top w:val="single" w:sz="4" w:space="0" w:color="7F7F7F"/>
              <w:bottom w:val="single" w:sz="4" w:space="0" w:color="7F7F7F"/>
            </w:tcBorders>
            <w:shd w:val="clear" w:color="auto" w:fill="auto"/>
            <w:hideMark/>
          </w:tcPr>
          <w:p w14:paraId="45CFA026" w14:textId="77777777" w:rsidR="003D33A4" w:rsidRPr="000F512C" w:rsidRDefault="003D33A4" w:rsidP="008216FB">
            <w:pPr>
              <w:spacing w:after="0" w:line="240" w:lineRule="auto"/>
              <w:rPr>
                <w:rFonts w:eastAsia="Times New Roman" w:cs="Calibri"/>
                <w:b/>
                <w:bCs/>
                <w:color w:val="000000"/>
                <w:sz w:val="16"/>
                <w:szCs w:val="16"/>
                <w:lang w:eastAsia="es-EC"/>
              </w:rPr>
            </w:pPr>
          </w:p>
        </w:tc>
        <w:tc>
          <w:tcPr>
            <w:tcW w:w="7370" w:type="dxa"/>
            <w:gridSpan w:val="8"/>
            <w:tcBorders>
              <w:top w:val="single" w:sz="4" w:space="0" w:color="7F7F7F"/>
              <w:bottom w:val="single" w:sz="4" w:space="0" w:color="7F7F7F"/>
            </w:tcBorders>
            <w:shd w:val="clear" w:color="auto" w:fill="auto"/>
            <w:hideMark/>
          </w:tcPr>
          <w:p w14:paraId="493FBDA0"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Cuerpos Agua</w:t>
            </w:r>
          </w:p>
        </w:tc>
      </w:tr>
      <w:tr w:rsidR="003D33A4" w:rsidRPr="000F512C" w14:paraId="0148BBF8" w14:textId="77777777" w:rsidTr="008216FB">
        <w:trPr>
          <w:gridAfter w:val="1"/>
          <w:wAfter w:w="106" w:type="dxa"/>
          <w:trHeight w:val="204"/>
          <w:jc w:val="center"/>
        </w:trPr>
        <w:tc>
          <w:tcPr>
            <w:tcW w:w="1134" w:type="dxa"/>
            <w:vMerge/>
            <w:shd w:val="clear" w:color="auto" w:fill="auto"/>
            <w:hideMark/>
          </w:tcPr>
          <w:p w14:paraId="05A96830" w14:textId="77777777" w:rsidR="003D33A4" w:rsidRPr="000F512C" w:rsidRDefault="003D33A4" w:rsidP="008216FB">
            <w:pPr>
              <w:spacing w:after="0" w:line="240" w:lineRule="auto"/>
              <w:rPr>
                <w:rFonts w:eastAsia="Times New Roman" w:cs="Calibri"/>
                <w:b/>
                <w:bCs/>
                <w:color w:val="000000"/>
                <w:sz w:val="16"/>
                <w:szCs w:val="16"/>
                <w:lang w:eastAsia="es-EC"/>
              </w:rPr>
            </w:pPr>
          </w:p>
        </w:tc>
        <w:tc>
          <w:tcPr>
            <w:tcW w:w="7370" w:type="dxa"/>
            <w:gridSpan w:val="8"/>
            <w:shd w:val="clear" w:color="auto" w:fill="auto"/>
            <w:hideMark/>
          </w:tcPr>
          <w:p w14:paraId="4F0EAE7C"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Programa Socio Bosque</w:t>
            </w:r>
          </w:p>
        </w:tc>
      </w:tr>
      <w:tr w:rsidR="003D33A4" w:rsidRPr="000F512C" w14:paraId="78291DE7" w14:textId="77777777" w:rsidTr="008216FB">
        <w:trPr>
          <w:gridAfter w:val="1"/>
          <w:wAfter w:w="106" w:type="dxa"/>
          <w:trHeight w:val="408"/>
          <w:jc w:val="center"/>
        </w:trPr>
        <w:tc>
          <w:tcPr>
            <w:tcW w:w="1134" w:type="dxa"/>
            <w:vMerge w:val="restart"/>
            <w:tcBorders>
              <w:top w:val="single" w:sz="4" w:space="0" w:color="7F7F7F"/>
              <w:bottom w:val="single" w:sz="4" w:space="0" w:color="7F7F7F"/>
            </w:tcBorders>
            <w:shd w:val="clear" w:color="auto" w:fill="auto"/>
            <w:hideMark/>
          </w:tcPr>
          <w:p w14:paraId="5E5FC24E" w14:textId="77777777" w:rsidR="003D33A4" w:rsidRPr="000F512C" w:rsidRDefault="003D33A4" w:rsidP="008216FB">
            <w:pPr>
              <w:spacing w:after="0" w:line="240" w:lineRule="auto"/>
              <w:jc w:val="center"/>
              <w:rPr>
                <w:rFonts w:eastAsia="Times New Roman" w:cs="Calibri"/>
                <w:b/>
                <w:bCs/>
                <w:color w:val="000000"/>
                <w:sz w:val="16"/>
                <w:szCs w:val="16"/>
                <w:lang w:eastAsia="es-EC"/>
              </w:rPr>
            </w:pPr>
            <w:r w:rsidRPr="000F512C">
              <w:rPr>
                <w:rFonts w:eastAsia="Times New Roman" w:cs="Calibri"/>
                <w:b/>
                <w:bCs/>
                <w:color w:val="000000"/>
                <w:sz w:val="16"/>
                <w:szCs w:val="16"/>
                <w:lang w:eastAsia="es-EC"/>
              </w:rPr>
              <w:t>Restauración</w:t>
            </w:r>
          </w:p>
        </w:tc>
        <w:tc>
          <w:tcPr>
            <w:tcW w:w="1134" w:type="dxa"/>
            <w:vMerge w:val="restart"/>
            <w:tcBorders>
              <w:top w:val="single" w:sz="4" w:space="0" w:color="7F7F7F"/>
              <w:bottom w:val="single" w:sz="4" w:space="0" w:color="7F7F7F"/>
            </w:tcBorders>
            <w:shd w:val="clear" w:color="auto" w:fill="auto"/>
            <w:hideMark/>
          </w:tcPr>
          <w:p w14:paraId="1AAE006F"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Tierra Agropecuaria</w:t>
            </w:r>
          </w:p>
        </w:tc>
        <w:tc>
          <w:tcPr>
            <w:tcW w:w="396" w:type="dxa"/>
            <w:tcBorders>
              <w:top w:val="single" w:sz="4" w:space="0" w:color="7F7F7F"/>
              <w:bottom w:val="single" w:sz="4" w:space="0" w:color="7F7F7F"/>
            </w:tcBorders>
            <w:shd w:val="clear" w:color="auto" w:fill="auto"/>
            <w:hideMark/>
          </w:tcPr>
          <w:p w14:paraId="205355F4"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X</w:t>
            </w:r>
          </w:p>
        </w:tc>
        <w:tc>
          <w:tcPr>
            <w:tcW w:w="940" w:type="dxa"/>
            <w:tcBorders>
              <w:top w:val="single" w:sz="4" w:space="0" w:color="7F7F7F"/>
              <w:bottom w:val="single" w:sz="4" w:space="0" w:color="7F7F7F"/>
            </w:tcBorders>
            <w:shd w:val="clear" w:color="auto" w:fill="auto"/>
            <w:hideMark/>
          </w:tcPr>
          <w:p w14:paraId="38152AE3"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544" w:type="dxa"/>
            <w:tcBorders>
              <w:top w:val="single" w:sz="4" w:space="0" w:color="7F7F7F"/>
              <w:bottom w:val="single" w:sz="4" w:space="0" w:color="7F7F7F"/>
            </w:tcBorders>
            <w:shd w:val="clear" w:color="auto" w:fill="auto"/>
            <w:hideMark/>
          </w:tcPr>
          <w:p w14:paraId="1F1B179D"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1186" w:type="dxa"/>
            <w:tcBorders>
              <w:top w:val="single" w:sz="4" w:space="0" w:color="7F7F7F"/>
              <w:bottom w:val="single" w:sz="4" w:space="0" w:color="7F7F7F"/>
            </w:tcBorders>
            <w:shd w:val="clear" w:color="auto" w:fill="auto"/>
            <w:hideMark/>
          </w:tcPr>
          <w:p w14:paraId="6D65B102"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1209" w:type="dxa"/>
            <w:tcBorders>
              <w:top w:val="single" w:sz="4" w:space="0" w:color="7F7F7F"/>
              <w:bottom w:val="single" w:sz="4" w:space="0" w:color="7F7F7F"/>
            </w:tcBorders>
            <w:shd w:val="clear" w:color="auto" w:fill="auto"/>
            <w:hideMark/>
          </w:tcPr>
          <w:p w14:paraId="714484CC"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w:t>
            </w:r>
          </w:p>
        </w:tc>
        <w:tc>
          <w:tcPr>
            <w:tcW w:w="1134" w:type="dxa"/>
            <w:tcBorders>
              <w:top w:val="single" w:sz="4" w:space="0" w:color="7F7F7F"/>
              <w:bottom w:val="single" w:sz="4" w:space="0" w:color="7F7F7F"/>
            </w:tcBorders>
            <w:shd w:val="clear" w:color="auto" w:fill="auto"/>
            <w:hideMark/>
          </w:tcPr>
          <w:p w14:paraId="6CA775AD"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w:t>
            </w:r>
          </w:p>
        </w:tc>
        <w:tc>
          <w:tcPr>
            <w:tcW w:w="827" w:type="dxa"/>
            <w:tcBorders>
              <w:top w:val="single" w:sz="4" w:space="0" w:color="7F7F7F"/>
              <w:bottom w:val="single" w:sz="4" w:space="0" w:color="7F7F7F"/>
            </w:tcBorders>
            <w:shd w:val="clear" w:color="auto" w:fill="auto"/>
            <w:hideMark/>
          </w:tcPr>
          <w:p w14:paraId="6F5A5984"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r>
      <w:tr w:rsidR="003D33A4" w:rsidRPr="000F512C" w14:paraId="41F5E719" w14:textId="77777777" w:rsidTr="008216FB">
        <w:trPr>
          <w:gridAfter w:val="1"/>
          <w:wAfter w:w="106" w:type="dxa"/>
          <w:trHeight w:val="408"/>
          <w:jc w:val="center"/>
        </w:trPr>
        <w:tc>
          <w:tcPr>
            <w:tcW w:w="1134" w:type="dxa"/>
            <w:vMerge/>
            <w:shd w:val="clear" w:color="auto" w:fill="auto"/>
            <w:hideMark/>
          </w:tcPr>
          <w:p w14:paraId="5C6D17FC" w14:textId="77777777" w:rsidR="003D33A4" w:rsidRPr="000F512C" w:rsidRDefault="003D33A4" w:rsidP="008216FB">
            <w:pPr>
              <w:spacing w:after="0" w:line="240" w:lineRule="auto"/>
              <w:rPr>
                <w:rFonts w:eastAsia="Times New Roman" w:cs="Calibri"/>
                <w:b/>
                <w:bCs/>
                <w:color w:val="000000"/>
                <w:sz w:val="16"/>
                <w:szCs w:val="16"/>
                <w:lang w:eastAsia="es-EC"/>
              </w:rPr>
            </w:pPr>
          </w:p>
        </w:tc>
        <w:tc>
          <w:tcPr>
            <w:tcW w:w="1134" w:type="dxa"/>
            <w:vMerge/>
            <w:shd w:val="clear" w:color="auto" w:fill="auto"/>
            <w:hideMark/>
          </w:tcPr>
          <w:p w14:paraId="603DFC21" w14:textId="77777777" w:rsidR="003D33A4" w:rsidRPr="000F512C" w:rsidRDefault="003D33A4" w:rsidP="008216FB">
            <w:pPr>
              <w:spacing w:after="0" w:line="240" w:lineRule="auto"/>
              <w:rPr>
                <w:rFonts w:eastAsia="Times New Roman" w:cs="Calibri"/>
                <w:color w:val="000000"/>
                <w:sz w:val="16"/>
                <w:szCs w:val="16"/>
                <w:lang w:eastAsia="es-EC"/>
              </w:rPr>
            </w:pPr>
          </w:p>
        </w:tc>
        <w:tc>
          <w:tcPr>
            <w:tcW w:w="396" w:type="dxa"/>
            <w:shd w:val="clear" w:color="auto" w:fill="auto"/>
            <w:hideMark/>
          </w:tcPr>
          <w:p w14:paraId="44FE792C"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940" w:type="dxa"/>
            <w:shd w:val="clear" w:color="auto" w:fill="auto"/>
            <w:hideMark/>
          </w:tcPr>
          <w:p w14:paraId="717B5822"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X</w:t>
            </w:r>
          </w:p>
        </w:tc>
        <w:tc>
          <w:tcPr>
            <w:tcW w:w="544" w:type="dxa"/>
            <w:shd w:val="clear" w:color="auto" w:fill="auto"/>
            <w:hideMark/>
          </w:tcPr>
          <w:p w14:paraId="23F117AD"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1186" w:type="dxa"/>
            <w:shd w:val="clear" w:color="auto" w:fill="auto"/>
            <w:hideMark/>
          </w:tcPr>
          <w:p w14:paraId="7325FD1E"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1209" w:type="dxa"/>
            <w:shd w:val="clear" w:color="auto" w:fill="auto"/>
            <w:hideMark/>
          </w:tcPr>
          <w:p w14:paraId="136C6DB9"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w:t>
            </w:r>
          </w:p>
        </w:tc>
        <w:tc>
          <w:tcPr>
            <w:tcW w:w="1134" w:type="dxa"/>
            <w:shd w:val="clear" w:color="auto" w:fill="auto"/>
            <w:hideMark/>
          </w:tcPr>
          <w:p w14:paraId="41BA1591"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w:t>
            </w:r>
          </w:p>
        </w:tc>
        <w:tc>
          <w:tcPr>
            <w:tcW w:w="827" w:type="dxa"/>
            <w:shd w:val="clear" w:color="auto" w:fill="auto"/>
            <w:hideMark/>
          </w:tcPr>
          <w:p w14:paraId="1ADA40D5"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r>
      <w:tr w:rsidR="003D33A4" w:rsidRPr="000F512C" w14:paraId="041DD257" w14:textId="77777777" w:rsidTr="008216FB">
        <w:trPr>
          <w:gridAfter w:val="1"/>
          <w:wAfter w:w="106" w:type="dxa"/>
          <w:trHeight w:val="408"/>
          <w:jc w:val="center"/>
        </w:trPr>
        <w:tc>
          <w:tcPr>
            <w:tcW w:w="1134" w:type="dxa"/>
            <w:vMerge/>
            <w:tcBorders>
              <w:top w:val="single" w:sz="4" w:space="0" w:color="7F7F7F"/>
              <w:bottom w:val="single" w:sz="4" w:space="0" w:color="7F7F7F"/>
            </w:tcBorders>
            <w:shd w:val="clear" w:color="auto" w:fill="auto"/>
            <w:hideMark/>
          </w:tcPr>
          <w:p w14:paraId="11AF7B02" w14:textId="77777777" w:rsidR="003D33A4" w:rsidRPr="000F512C" w:rsidRDefault="003D33A4" w:rsidP="008216FB">
            <w:pPr>
              <w:spacing w:after="0" w:line="240" w:lineRule="auto"/>
              <w:rPr>
                <w:rFonts w:eastAsia="Times New Roman" w:cs="Calibri"/>
                <w:b/>
                <w:bCs/>
                <w:color w:val="000000"/>
                <w:sz w:val="16"/>
                <w:szCs w:val="16"/>
                <w:lang w:eastAsia="es-EC"/>
              </w:rPr>
            </w:pPr>
          </w:p>
        </w:tc>
        <w:tc>
          <w:tcPr>
            <w:tcW w:w="1134" w:type="dxa"/>
            <w:vMerge/>
            <w:tcBorders>
              <w:top w:val="single" w:sz="4" w:space="0" w:color="7F7F7F"/>
              <w:bottom w:val="single" w:sz="4" w:space="0" w:color="7F7F7F"/>
            </w:tcBorders>
            <w:shd w:val="clear" w:color="auto" w:fill="auto"/>
            <w:hideMark/>
          </w:tcPr>
          <w:p w14:paraId="140EB5CD" w14:textId="77777777" w:rsidR="003D33A4" w:rsidRPr="000F512C" w:rsidRDefault="003D33A4" w:rsidP="008216FB">
            <w:pPr>
              <w:spacing w:after="0" w:line="240" w:lineRule="auto"/>
              <w:rPr>
                <w:rFonts w:eastAsia="Times New Roman" w:cs="Calibri"/>
                <w:color w:val="000000"/>
                <w:sz w:val="16"/>
                <w:szCs w:val="16"/>
                <w:lang w:eastAsia="es-EC"/>
              </w:rPr>
            </w:pPr>
          </w:p>
        </w:tc>
        <w:tc>
          <w:tcPr>
            <w:tcW w:w="396" w:type="dxa"/>
            <w:tcBorders>
              <w:top w:val="single" w:sz="4" w:space="0" w:color="7F7F7F"/>
              <w:bottom w:val="single" w:sz="4" w:space="0" w:color="7F7F7F"/>
            </w:tcBorders>
            <w:shd w:val="clear" w:color="auto" w:fill="auto"/>
            <w:hideMark/>
          </w:tcPr>
          <w:p w14:paraId="1361242F"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940" w:type="dxa"/>
            <w:tcBorders>
              <w:top w:val="single" w:sz="4" w:space="0" w:color="7F7F7F"/>
              <w:bottom w:val="single" w:sz="4" w:space="0" w:color="7F7F7F"/>
            </w:tcBorders>
            <w:shd w:val="clear" w:color="auto" w:fill="auto"/>
            <w:hideMark/>
          </w:tcPr>
          <w:p w14:paraId="10B5E715"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544" w:type="dxa"/>
            <w:tcBorders>
              <w:top w:val="single" w:sz="4" w:space="0" w:color="7F7F7F"/>
              <w:bottom w:val="single" w:sz="4" w:space="0" w:color="7F7F7F"/>
            </w:tcBorders>
            <w:shd w:val="clear" w:color="auto" w:fill="auto"/>
            <w:hideMark/>
          </w:tcPr>
          <w:p w14:paraId="2D6ED976"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x</w:t>
            </w:r>
          </w:p>
        </w:tc>
        <w:tc>
          <w:tcPr>
            <w:tcW w:w="1186" w:type="dxa"/>
            <w:tcBorders>
              <w:top w:val="single" w:sz="4" w:space="0" w:color="7F7F7F"/>
              <w:bottom w:val="single" w:sz="4" w:space="0" w:color="7F7F7F"/>
            </w:tcBorders>
            <w:shd w:val="clear" w:color="auto" w:fill="auto"/>
            <w:hideMark/>
          </w:tcPr>
          <w:p w14:paraId="10994CA0"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1209" w:type="dxa"/>
            <w:tcBorders>
              <w:top w:val="single" w:sz="4" w:space="0" w:color="7F7F7F"/>
              <w:bottom w:val="single" w:sz="4" w:space="0" w:color="7F7F7F"/>
            </w:tcBorders>
            <w:shd w:val="clear" w:color="auto" w:fill="auto"/>
            <w:hideMark/>
          </w:tcPr>
          <w:p w14:paraId="641D57E9"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w:t>
            </w:r>
          </w:p>
        </w:tc>
        <w:tc>
          <w:tcPr>
            <w:tcW w:w="1134" w:type="dxa"/>
            <w:tcBorders>
              <w:top w:val="single" w:sz="4" w:space="0" w:color="7F7F7F"/>
              <w:bottom w:val="single" w:sz="4" w:space="0" w:color="7F7F7F"/>
            </w:tcBorders>
            <w:shd w:val="clear" w:color="auto" w:fill="auto"/>
            <w:hideMark/>
          </w:tcPr>
          <w:p w14:paraId="54C271EA"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w:t>
            </w:r>
          </w:p>
        </w:tc>
        <w:tc>
          <w:tcPr>
            <w:tcW w:w="827" w:type="dxa"/>
            <w:tcBorders>
              <w:top w:val="single" w:sz="4" w:space="0" w:color="7F7F7F"/>
              <w:bottom w:val="single" w:sz="4" w:space="0" w:color="7F7F7F"/>
            </w:tcBorders>
            <w:shd w:val="clear" w:color="auto" w:fill="auto"/>
            <w:hideMark/>
          </w:tcPr>
          <w:p w14:paraId="429909E8"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r>
      <w:tr w:rsidR="003D33A4" w:rsidRPr="000F512C" w14:paraId="21F6B035" w14:textId="77777777" w:rsidTr="008216FB">
        <w:trPr>
          <w:gridAfter w:val="1"/>
          <w:wAfter w:w="106" w:type="dxa"/>
          <w:trHeight w:val="396"/>
          <w:jc w:val="center"/>
        </w:trPr>
        <w:tc>
          <w:tcPr>
            <w:tcW w:w="1134" w:type="dxa"/>
            <w:vMerge/>
            <w:shd w:val="clear" w:color="auto" w:fill="auto"/>
            <w:hideMark/>
          </w:tcPr>
          <w:p w14:paraId="071B0AE8" w14:textId="77777777" w:rsidR="003D33A4" w:rsidRPr="000F512C" w:rsidRDefault="003D33A4" w:rsidP="008216FB">
            <w:pPr>
              <w:spacing w:after="0" w:line="240" w:lineRule="auto"/>
              <w:rPr>
                <w:rFonts w:eastAsia="Times New Roman" w:cs="Calibri"/>
                <w:b/>
                <w:bCs/>
                <w:color w:val="000000"/>
                <w:sz w:val="16"/>
                <w:szCs w:val="16"/>
                <w:lang w:eastAsia="es-EC"/>
              </w:rPr>
            </w:pPr>
          </w:p>
        </w:tc>
        <w:tc>
          <w:tcPr>
            <w:tcW w:w="1134" w:type="dxa"/>
            <w:shd w:val="clear" w:color="auto" w:fill="auto"/>
            <w:hideMark/>
          </w:tcPr>
          <w:p w14:paraId="337E1BB5"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Pastizal</w:t>
            </w:r>
          </w:p>
        </w:tc>
        <w:tc>
          <w:tcPr>
            <w:tcW w:w="396" w:type="dxa"/>
            <w:shd w:val="clear" w:color="auto" w:fill="auto"/>
            <w:hideMark/>
          </w:tcPr>
          <w:p w14:paraId="07F9B5CA"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940" w:type="dxa"/>
            <w:shd w:val="clear" w:color="auto" w:fill="auto"/>
            <w:hideMark/>
          </w:tcPr>
          <w:p w14:paraId="11BFC15B"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544" w:type="dxa"/>
            <w:shd w:val="clear" w:color="auto" w:fill="auto"/>
            <w:hideMark/>
          </w:tcPr>
          <w:p w14:paraId="046971AA"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1186" w:type="dxa"/>
            <w:shd w:val="clear" w:color="auto" w:fill="auto"/>
            <w:hideMark/>
          </w:tcPr>
          <w:p w14:paraId="5C3A43AC"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X</w:t>
            </w:r>
          </w:p>
        </w:tc>
        <w:tc>
          <w:tcPr>
            <w:tcW w:w="3170" w:type="dxa"/>
            <w:gridSpan w:val="3"/>
            <w:shd w:val="clear" w:color="auto" w:fill="auto"/>
            <w:hideMark/>
          </w:tcPr>
          <w:p w14:paraId="4243112D"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 conflicto sobreutilización del recurso suelo con/sin accesibilidad vial</w:t>
            </w:r>
          </w:p>
        </w:tc>
      </w:tr>
      <w:tr w:rsidR="003D33A4" w:rsidRPr="000F512C" w14:paraId="54C3A4B6" w14:textId="77777777" w:rsidTr="008216FB">
        <w:trPr>
          <w:gridAfter w:val="1"/>
          <w:wAfter w:w="106" w:type="dxa"/>
          <w:trHeight w:val="204"/>
          <w:jc w:val="center"/>
        </w:trPr>
        <w:tc>
          <w:tcPr>
            <w:tcW w:w="1134" w:type="dxa"/>
            <w:vMerge w:val="restart"/>
            <w:tcBorders>
              <w:top w:val="single" w:sz="4" w:space="0" w:color="7F7F7F"/>
              <w:bottom w:val="single" w:sz="4" w:space="0" w:color="7F7F7F"/>
            </w:tcBorders>
            <w:shd w:val="clear" w:color="auto" w:fill="auto"/>
            <w:hideMark/>
          </w:tcPr>
          <w:p w14:paraId="0FD2B853" w14:textId="77777777" w:rsidR="003D33A4" w:rsidRPr="000F512C" w:rsidRDefault="003D33A4" w:rsidP="008216FB">
            <w:pPr>
              <w:spacing w:after="0" w:line="240" w:lineRule="auto"/>
              <w:jc w:val="center"/>
              <w:rPr>
                <w:rFonts w:eastAsia="Times New Roman" w:cs="Calibri"/>
                <w:b/>
                <w:bCs/>
                <w:color w:val="000000"/>
                <w:sz w:val="16"/>
                <w:szCs w:val="16"/>
                <w:lang w:eastAsia="es-EC"/>
              </w:rPr>
            </w:pPr>
            <w:r w:rsidRPr="000F512C">
              <w:rPr>
                <w:rFonts w:eastAsia="Times New Roman" w:cs="Calibri"/>
                <w:b/>
                <w:bCs/>
                <w:color w:val="000000"/>
                <w:sz w:val="16"/>
                <w:szCs w:val="16"/>
                <w:lang w:eastAsia="es-EC"/>
              </w:rPr>
              <w:t xml:space="preserve"> Sustentable</w:t>
            </w:r>
          </w:p>
        </w:tc>
        <w:tc>
          <w:tcPr>
            <w:tcW w:w="1134" w:type="dxa"/>
            <w:vMerge w:val="restart"/>
            <w:tcBorders>
              <w:top w:val="single" w:sz="4" w:space="0" w:color="7F7F7F"/>
              <w:bottom w:val="single" w:sz="4" w:space="0" w:color="7F7F7F"/>
            </w:tcBorders>
            <w:shd w:val="clear" w:color="auto" w:fill="auto"/>
            <w:hideMark/>
          </w:tcPr>
          <w:p w14:paraId="21F5FE2E"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Infraestructura Antrópica</w:t>
            </w:r>
          </w:p>
        </w:tc>
        <w:tc>
          <w:tcPr>
            <w:tcW w:w="396" w:type="dxa"/>
            <w:tcBorders>
              <w:top w:val="single" w:sz="4" w:space="0" w:color="7F7F7F"/>
              <w:bottom w:val="single" w:sz="4" w:space="0" w:color="7F7F7F"/>
            </w:tcBorders>
            <w:shd w:val="clear" w:color="auto" w:fill="auto"/>
            <w:hideMark/>
          </w:tcPr>
          <w:p w14:paraId="7524DCC3"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X</w:t>
            </w:r>
          </w:p>
        </w:tc>
        <w:tc>
          <w:tcPr>
            <w:tcW w:w="940" w:type="dxa"/>
            <w:tcBorders>
              <w:top w:val="single" w:sz="4" w:space="0" w:color="7F7F7F"/>
              <w:bottom w:val="single" w:sz="4" w:space="0" w:color="7F7F7F"/>
            </w:tcBorders>
            <w:shd w:val="clear" w:color="auto" w:fill="auto"/>
            <w:hideMark/>
          </w:tcPr>
          <w:p w14:paraId="22360B92"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544" w:type="dxa"/>
            <w:tcBorders>
              <w:top w:val="single" w:sz="4" w:space="0" w:color="7F7F7F"/>
              <w:bottom w:val="single" w:sz="4" w:space="0" w:color="7F7F7F"/>
            </w:tcBorders>
            <w:shd w:val="clear" w:color="auto" w:fill="auto"/>
            <w:hideMark/>
          </w:tcPr>
          <w:p w14:paraId="0E6694B8"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1186" w:type="dxa"/>
            <w:tcBorders>
              <w:top w:val="single" w:sz="4" w:space="0" w:color="7F7F7F"/>
              <w:bottom w:val="single" w:sz="4" w:space="0" w:color="7F7F7F"/>
            </w:tcBorders>
            <w:shd w:val="clear" w:color="auto" w:fill="auto"/>
            <w:hideMark/>
          </w:tcPr>
          <w:p w14:paraId="1063FE8F"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1209" w:type="dxa"/>
            <w:tcBorders>
              <w:top w:val="single" w:sz="4" w:space="0" w:color="7F7F7F"/>
              <w:bottom w:val="single" w:sz="4" w:space="0" w:color="7F7F7F"/>
            </w:tcBorders>
            <w:shd w:val="clear" w:color="auto" w:fill="auto"/>
            <w:hideMark/>
          </w:tcPr>
          <w:p w14:paraId="672971C3"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w:t>
            </w:r>
          </w:p>
        </w:tc>
        <w:tc>
          <w:tcPr>
            <w:tcW w:w="1134" w:type="dxa"/>
            <w:tcBorders>
              <w:top w:val="single" w:sz="4" w:space="0" w:color="7F7F7F"/>
              <w:bottom w:val="single" w:sz="4" w:space="0" w:color="7F7F7F"/>
            </w:tcBorders>
            <w:shd w:val="clear" w:color="auto" w:fill="auto"/>
            <w:hideMark/>
          </w:tcPr>
          <w:p w14:paraId="3BFE406C"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w:t>
            </w:r>
          </w:p>
        </w:tc>
        <w:tc>
          <w:tcPr>
            <w:tcW w:w="827" w:type="dxa"/>
            <w:tcBorders>
              <w:top w:val="single" w:sz="4" w:space="0" w:color="7F7F7F"/>
              <w:bottom w:val="single" w:sz="4" w:space="0" w:color="7F7F7F"/>
            </w:tcBorders>
            <w:shd w:val="clear" w:color="auto" w:fill="auto"/>
            <w:hideMark/>
          </w:tcPr>
          <w:p w14:paraId="23FA4F5F"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r>
      <w:tr w:rsidR="003D33A4" w:rsidRPr="000F512C" w14:paraId="7B720A7C" w14:textId="77777777" w:rsidTr="008216FB">
        <w:trPr>
          <w:gridAfter w:val="1"/>
          <w:wAfter w:w="106" w:type="dxa"/>
          <w:trHeight w:val="204"/>
          <w:jc w:val="center"/>
        </w:trPr>
        <w:tc>
          <w:tcPr>
            <w:tcW w:w="1134" w:type="dxa"/>
            <w:vMerge/>
            <w:shd w:val="clear" w:color="auto" w:fill="auto"/>
            <w:hideMark/>
          </w:tcPr>
          <w:p w14:paraId="7092B29B" w14:textId="77777777" w:rsidR="003D33A4" w:rsidRPr="000F512C" w:rsidRDefault="003D33A4" w:rsidP="008216FB">
            <w:pPr>
              <w:spacing w:after="0" w:line="240" w:lineRule="auto"/>
              <w:rPr>
                <w:rFonts w:eastAsia="Times New Roman" w:cs="Calibri"/>
                <w:b/>
                <w:bCs/>
                <w:color w:val="000000"/>
                <w:sz w:val="16"/>
                <w:szCs w:val="16"/>
                <w:lang w:eastAsia="es-EC"/>
              </w:rPr>
            </w:pPr>
          </w:p>
        </w:tc>
        <w:tc>
          <w:tcPr>
            <w:tcW w:w="1134" w:type="dxa"/>
            <w:vMerge/>
            <w:shd w:val="clear" w:color="auto" w:fill="auto"/>
            <w:hideMark/>
          </w:tcPr>
          <w:p w14:paraId="46DAD201" w14:textId="77777777" w:rsidR="003D33A4" w:rsidRPr="000F512C" w:rsidRDefault="003D33A4" w:rsidP="008216FB">
            <w:pPr>
              <w:spacing w:after="0" w:line="240" w:lineRule="auto"/>
              <w:rPr>
                <w:rFonts w:eastAsia="Times New Roman" w:cs="Calibri"/>
                <w:color w:val="000000"/>
                <w:sz w:val="16"/>
                <w:szCs w:val="16"/>
                <w:lang w:eastAsia="es-EC"/>
              </w:rPr>
            </w:pPr>
          </w:p>
        </w:tc>
        <w:tc>
          <w:tcPr>
            <w:tcW w:w="396" w:type="dxa"/>
            <w:shd w:val="clear" w:color="auto" w:fill="auto"/>
            <w:hideMark/>
          </w:tcPr>
          <w:p w14:paraId="53B74734"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940" w:type="dxa"/>
            <w:shd w:val="clear" w:color="auto" w:fill="auto"/>
            <w:hideMark/>
          </w:tcPr>
          <w:p w14:paraId="393383BC"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X</w:t>
            </w:r>
          </w:p>
        </w:tc>
        <w:tc>
          <w:tcPr>
            <w:tcW w:w="544" w:type="dxa"/>
            <w:shd w:val="clear" w:color="auto" w:fill="auto"/>
            <w:hideMark/>
          </w:tcPr>
          <w:p w14:paraId="0851A814"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1186" w:type="dxa"/>
            <w:shd w:val="clear" w:color="auto" w:fill="auto"/>
            <w:hideMark/>
          </w:tcPr>
          <w:p w14:paraId="3FA9C681"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1209" w:type="dxa"/>
            <w:shd w:val="clear" w:color="auto" w:fill="auto"/>
            <w:hideMark/>
          </w:tcPr>
          <w:p w14:paraId="6F312863"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w:t>
            </w:r>
          </w:p>
        </w:tc>
        <w:tc>
          <w:tcPr>
            <w:tcW w:w="1134" w:type="dxa"/>
            <w:shd w:val="clear" w:color="auto" w:fill="auto"/>
            <w:hideMark/>
          </w:tcPr>
          <w:p w14:paraId="4BE762E3"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w:t>
            </w:r>
          </w:p>
        </w:tc>
        <w:tc>
          <w:tcPr>
            <w:tcW w:w="827" w:type="dxa"/>
            <w:shd w:val="clear" w:color="auto" w:fill="auto"/>
            <w:hideMark/>
          </w:tcPr>
          <w:p w14:paraId="06C9814D"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r>
      <w:tr w:rsidR="003D33A4" w:rsidRPr="000F512C" w14:paraId="3177247F" w14:textId="77777777" w:rsidTr="008216FB">
        <w:trPr>
          <w:gridAfter w:val="1"/>
          <w:wAfter w:w="106" w:type="dxa"/>
          <w:trHeight w:val="204"/>
          <w:jc w:val="center"/>
        </w:trPr>
        <w:tc>
          <w:tcPr>
            <w:tcW w:w="1134" w:type="dxa"/>
            <w:vMerge/>
            <w:tcBorders>
              <w:top w:val="single" w:sz="4" w:space="0" w:color="7F7F7F"/>
              <w:bottom w:val="single" w:sz="4" w:space="0" w:color="7F7F7F"/>
            </w:tcBorders>
            <w:shd w:val="clear" w:color="auto" w:fill="auto"/>
            <w:hideMark/>
          </w:tcPr>
          <w:p w14:paraId="61093AFE" w14:textId="77777777" w:rsidR="003D33A4" w:rsidRPr="000F512C" w:rsidRDefault="003D33A4" w:rsidP="008216FB">
            <w:pPr>
              <w:spacing w:after="0" w:line="240" w:lineRule="auto"/>
              <w:rPr>
                <w:rFonts w:eastAsia="Times New Roman" w:cs="Calibri"/>
                <w:b/>
                <w:bCs/>
                <w:color w:val="000000"/>
                <w:sz w:val="16"/>
                <w:szCs w:val="16"/>
                <w:lang w:eastAsia="es-EC"/>
              </w:rPr>
            </w:pPr>
          </w:p>
        </w:tc>
        <w:tc>
          <w:tcPr>
            <w:tcW w:w="1134" w:type="dxa"/>
            <w:vMerge/>
            <w:tcBorders>
              <w:top w:val="single" w:sz="4" w:space="0" w:color="7F7F7F"/>
              <w:bottom w:val="single" w:sz="4" w:space="0" w:color="7F7F7F"/>
            </w:tcBorders>
            <w:shd w:val="clear" w:color="auto" w:fill="auto"/>
            <w:hideMark/>
          </w:tcPr>
          <w:p w14:paraId="3A291D88" w14:textId="77777777" w:rsidR="003D33A4" w:rsidRPr="000F512C" w:rsidRDefault="003D33A4" w:rsidP="008216FB">
            <w:pPr>
              <w:spacing w:after="0" w:line="240" w:lineRule="auto"/>
              <w:rPr>
                <w:rFonts w:eastAsia="Times New Roman" w:cs="Calibri"/>
                <w:color w:val="000000"/>
                <w:sz w:val="16"/>
                <w:szCs w:val="16"/>
                <w:lang w:eastAsia="es-EC"/>
              </w:rPr>
            </w:pPr>
          </w:p>
        </w:tc>
        <w:tc>
          <w:tcPr>
            <w:tcW w:w="396" w:type="dxa"/>
            <w:tcBorders>
              <w:top w:val="single" w:sz="4" w:space="0" w:color="7F7F7F"/>
              <w:bottom w:val="single" w:sz="4" w:space="0" w:color="7F7F7F"/>
            </w:tcBorders>
            <w:shd w:val="clear" w:color="auto" w:fill="auto"/>
            <w:hideMark/>
          </w:tcPr>
          <w:p w14:paraId="565EBC87"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940" w:type="dxa"/>
            <w:tcBorders>
              <w:top w:val="single" w:sz="4" w:space="0" w:color="7F7F7F"/>
              <w:bottom w:val="single" w:sz="4" w:space="0" w:color="7F7F7F"/>
            </w:tcBorders>
            <w:shd w:val="clear" w:color="auto" w:fill="auto"/>
            <w:hideMark/>
          </w:tcPr>
          <w:p w14:paraId="0B7363E2"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544" w:type="dxa"/>
            <w:tcBorders>
              <w:top w:val="single" w:sz="4" w:space="0" w:color="7F7F7F"/>
              <w:bottom w:val="single" w:sz="4" w:space="0" w:color="7F7F7F"/>
            </w:tcBorders>
            <w:shd w:val="clear" w:color="auto" w:fill="auto"/>
            <w:hideMark/>
          </w:tcPr>
          <w:p w14:paraId="64CB8A99"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x</w:t>
            </w:r>
          </w:p>
        </w:tc>
        <w:tc>
          <w:tcPr>
            <w:tcW w:w="1186" w:type="dxa"/>
            <w:tcBorders>
              <w:top w:val="single" w:sz="4" w:space="0" w:color="7F7F7F"/>
              <w:bottom w:val="single" w:sz="4" w:space="0" w:color="7F7F7F"/>
            </w:tcBorders>
            <w:shd w:val="clear" w:color="auto" w:fill="auto"/>
            <w:hideMark/>
          </w:tcPr>
          <w:p w14:paraId="6F9103F1"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1209" w:type="dxa"/>
            <w:tcBorders>
              <w:top w:val="single" w:sz="4" w:space="0" w:color="7F7F7F"/>
              <w:bottom w:val="single" w:sz="4" w:space="0" w:color="7F7F7F"/>
            </w:tcBorders>
            <w:shd w:val="clear" w:color="auto" w:fill="auto"/>
            <w:hideMark/>
          </w:tcPr>
          <w:p w14:paraId="29513820"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w:t>
            </w:r>
          </w:p>
        </w:tc>
        <w:tc>
          <w:tcPr>
            <w:tcW w:w="1134" w:type="dxa"/>
            <w:tcBorders>
              <w:top w:val="single" w:sz="4" w:space="0" w:color="7F7F7F"/>
              <w:bottom w:val="single" w:sz="4" w:space="0" w:color="7F7F7F"/>
            </w:tcBorders>
            <w:shd w:val="clear" w:color="auto" w:fill="auto"/>
            <w:hideMark/>
          </w:tcPr>
          <w:p w14:paraId="2BE2FBF8"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w:t>
            </w:r>
          </w:p>
        </w:tc>
        <w:tc>
          <w:tcPr>
            <w:tcW w:w="827" w:type="dxa"/>
            <w:tcBorders>
              <w:top w:val="single" w:sz="4" w:space="0" w:color="7F7F7F"/>
              <w:bottom w:val="single" w:sz="4" w:space="0" w:color="7F7F7F"/>
            </w:tcBorders>
            <w:shd w:val="clear" w:color="auto" w:fill="auto"/>
            <w:hideMark/>
          </w:tcPr>
          <w:p w14:paraId="3DE9127D"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r>
      <w:tr w:rsidR="003D33A4" w:rsidRPr="000F512C" w14:paraId="427F82B8" w14:textId="77777777" w:rsidTr="008216FB">
        <w:trPr>
          <w:gridAfter w:val="1"/>
          <w:wAfter w:w="106" w:type="dxa"/>
          <w:trHeight w:val="204"/>
          <w:jc w:val="center"/>
        </w:trPr>
        <w:tc>
          <w:tcPr>
            <w:tcW w:w="1134" w:type="dxa"/>
            <w:vMerge/>
            <w:shd w:val="clear" w:color="auto" w:fill="auto"/>
            <w:hideMark/>
          </w:tcPr>
          <w:p w14:paraId="42BFE2DF" w14:textId="77777777" w:rsidR="003D33A4" w:rsidRPr="000F512C" w:rsidRDefault="003D33A4" w:rsidP="008216FB">
            <w:pPr>
              <w:spacing w:after="0" w:line="240" w:lineRule="auto"/>
              <w:rPr>
                <w:rFonts w:eastAsia="Times New Roman" w:cs="Calibri"/>
                <w:b/>
                <w:bCs/>
                <w:color w:val="000000"/>
                <w:sz w:val="16"/>
                <w:szCs w:val="16"/>
                <w:lang w:eastAsia="es-EC"/>
              </w:rPr>
            </w:pPr>
          </w:p>
        </w:tc>
        <w:tc>
          <w:tcPr>
            <w:tcW w:w="1134" w:type="dxa"/>
            <w:vMerge w:val="restart"/>
            <w:shd w:val="clear" w:color="auto" w:fill="auto"/>
            <w:hideMark/>
          </w:tcPr>
          <w:p w14:paraId="566F4A78"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Bosque Nativo</w:t>
            </w:r>
          </w:p>
        </w:tc>
        <w:tc>
          <w:tcPr>
            <w:tcW w:w="396" w:type="dxa"/>
            <w:shd w:val="clear" w:color="auto" w:fill="auto"/>
            <w:hideMark/>
          </w:tcPr>
          <w:p w14:paraId="0688C60C"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940" w:type="dxa"/>
            <w:shd w:val="clear" w:color="auto" w:fill="auto"/>
            <w:hideMark/>
          </w:tcPr>
          <w:p w14:paraId="482275C7"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X</w:t>
            </w:r>
          </w:p>
        </w:tc>
        <w:tc>
          <w:tcPr>
            <w:tcW w:w="544" w:type="dxa"/>
            <w:shd w:val="clear" w:color="auto" w:fill="auto"/>
            <w:hideMark/>
          </w:tcPr>
          <w:p w14:paraId="6D0D2EB4"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1186" w:type="dxa"/>
            <w:shd w:val="clear" w:color="auto" w:fill="auto"/>
            <w:hideMark/>
          </w:tcPr>
          <w:p w14:paraId="2DC5A04F"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1209" w:type="dxa"/>
            <w:shd w:val="clear" w:color="auto" w:fill="auto"/>
            <w:hideMark/>
          </w:tcPr>
          <w:p w14:paraId="11A3C65A"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Sin</w:t>
            </w:r>
          </w:p>
        </w:tc>
        <w:tc>
          <w:tcPr>
            <w:tcW w:w="1134" w:type="dxa"/>
            <w:shd w:val="clear" w:color="auto" w:fill="auto"/>
            <w:hideMark/>
          </w:tcPr>
          <w:p w14:paraId="52FD2164"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c>
          <w:tcPr>
            <w:tcW w:w="827" w:type="dxa"/>
            <w:shd w:val="clear" w:color="auto" w:fill="auto"/>
            <w:hideMark/>
          </w:tcPr>
          <w:p w14:paraId="53F6EA18"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r>
      <w:tr w:rsidR="003D33A4" w:rsidRPr="000F512C" w14:paraId="3BCF8915" w14:textId="77777777" w:rsidTr="008216FB">
        <w:trPr>
          <w:gridAfter w:val="1"/>
          <w:wAfter w:w="106" w:type="dxa"/>
          <w:trHeight w:val="204"/>
          <w:jc w:val="center"/>
        </w:trPr>
        <w:tc>
          <w:tcPr>
            <w:tcW w:w="1134" w:type="dxa"/>
            <w:vMerge/>
            <w:tcBorders>
              <w:top w:val="single" w:sz="4" w:space="0" w:color="7F7F7F"/>
              <w:bottom w:val="single" w:sz="4" w:space="0" w:color="7F7F7F"/>
            </w:tcBorders>
            <w:shd w:val="clear" w:color="auto" w:fill="auto"/>
            <w:hideMark/>
          </w:tcPr>
          <w:p w14:paraId="30C6AB2E" w14:textId="77777777" w:rsidR="003D33A4" w:rsidRPr="000F512C" w:rsidRDefault="003D33A4" w:rsidP="008216FB">
            <w:pPr>
              <w:spacing w:after="0" w:line="240" w:lineRule="auto"/>
              <w:rPr>
                <w:rFonts w:eastAsia="Times New Roman" w:cs="Calibri"/>
                <w:b/>
                <w:bCs/>
                <w:color w:val="000000"/>
                <w:sz w:val="16"/>
                <w:szCs w:val="16"/>
                <w:lang w:eastAsia="es-EC"/>
              </w:rPr>
            </w:pPr>
          </w:p>
        </w:tc>
        <w:tc>
          <w:tcPr>
            <w:tcW w:w="1134" w:type="dxa"/>
            <w:vMerge/>
            <w:tcBorders>
              <w:top w:val="single" w:sz="4" w:space="0" w:color="7F7F7F"/>
              <w:bottom w:val="single" w:sz="4" w:space="0" w:color="7F7F7F"/>
            </w:tcBorders>
            <w:shd w:val="clear" w:color="auto" w:fill="auto"/>
            <w:hideMark/>
          </w:tcPr>
          <w:p w14:paraId="50A1D17C" w14:textId="77777777" w:rsidR="003D33A4" w:rsidRPr="000F512C" w:rsidRDefault="003D33A4" w:rsidP="008216FB">
            <w:pPr>
              <w:spacing w:after="0" w:line="240" w:lineRule="auto"/>
              <w:rPr>
                <w:rFonts w:eastAsia="Times New Roman" w:cs="Calibri"/>
                <w:color w:val="000000"/>
                <w:sz w:val="16"/>
                <w:szCs w:val="16"/>
                <w:lang w:eastAsia="es-EC"/>
              </w:rPr>
            </w:pPr>
          </w:p>
        </w:tc>
        <w:tc>
          <w:tcPr>
            <w:tcW w:w="396" w:type="dxa"/>
            <w:tcBorders>
              <w:top w:val="single" w:sz="4" w:space="0" w:color="7F7F7F"/>
              <w:bottom w:val="single" w:sz="4" w:space="0" w:color="7F7F7F"/>
            </w:tcBorders>
            <w:shd w:val="clear" w:color="auto" w:fill="auto"/>
            <w:hideMark/>
          </w:tcPr>
          <w:p w14:paraId="6AEE70B7"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940" w:type="dxa"/>
            <w:tcBorders>
              <w:top w:val="single" w:sz="4" w:space="0" w:color="7F7F7F"/>
              <w:bottom w:val="single" w:sz="4" w:space="0" w:color="7F7F7F"/>
            </w:tcBorders>
            <w:shd w:val="clear" w:color="auto" w:fill="auto"/>
            <w:hideMark/>
          </w:tcPr>
          <w:p w14:paraId="5867012F"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544" w:type="dxa"/>
            <w:tcBorders>
              <w:top w:val="single" w:sz="4" w:space="0" w:color="7F7F7F"/>
              <w:bottom w:val="single" w:sz="4" w:space="0" w:color="7F7F7F"/>
            </w:tcBorders>
            <w:shd w:val="clear" w:color="auto" w:fill="auto"/>
            <w:hideMark/>
          </w:tcPr>
          <w:p w14:paraId="02A546B6"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1186" w:type="dxa"/>
            <w:tcBorders>
              <w:top w:val="single" w:sz="4" w:space="0" w:color="7F7F7F"/>
              <w:bottom w:val="single" w:sz="4" w:space="0" w:color="7F7F7F"/>
            </w:tcBorders>
            <w:shd w:val="clear" w:color="auto" w:fill="auto"/>
            <w:hideMark/>
          </w:tcPr>
          <w:p w14:paraId="19967768"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X</w:t>
            </w:r>
          </w:p>
        </w:tc>
        <w:tc>
          <w:tcPr>
            <w:tcW w:w="1209" w:type="dxa"/>
            <w:tcBorders>
              <w:top w:val="single" w:sz="4" w:space="0" w:color="7F7F7F"/>
              <w:bottom w:val="single" w:sz="4" w:space="0" w:color="7F7F7F"/>
            </w:tcBorders>
            <w:shd w:val="clear" w:color="auto" w:fill="auto"/>
            <w:hideMark/>
          </w:tcPr>
          <w:p w14:paraId="3C6F889B"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Sin</w:t>
            </w:r>
          </w:p>
        </w:tc>
        <w:tc>
          <w:tcPr>
            <w:tcW w:w="1134" w:type="dxa"/>
            <w:tcBorders>
              <w:top w:val="single" w:sz="4" w:space="0" w:color="7F7F7F"/>
              <w:bottom w:val="single" w:sz="4" w:space="0" w:color="7F7F7F"/>
            </w:tcBorders>
            <w:shd w:val="clear" w:color="auto" w:fill="auto"/>
            <w:hideMark/>
          </w:tcPr>
          <w:p w14:paraId="1DD87927"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c>
          <w:tcPr>
            <w:tcW w:w="827" w:type="dxa"/>
            <w:tcBorders>
              <w:top w:val="single" w:sz="4" w:space="0" w:color="7F7F7F"/>
              <w:bottom w:val="single" w:sz="4" w:space="0" w:color="7F7F7F"/>
            </w:tcBorders>
            <w:shd w:val="clear" w:color="auto" w:fill="auto"/>
            <w:hideMark/>
          </w:tcPr>
          <w:p w14:paraId="14AC94A7"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r>
      <w:tr w:rsidR="003D33A4" w:rsidRPr="000F512C" w14:paraId="0DBBE9EA" w14:textId="77777777" w:rsidTr="008216FB">
        <w:trPr>
          <w:gridAfter w:val="1"/>
          <w:wAfter w:w="106" w:type="dxa"/>
          <w:trHeight w:val="408"/>
          <w:jc w:val="center"/>
        </w:trPr>
        <w:tc>
          <w:tcPr>
            <w:tcW w:w="1134" w:type="dxa"/>
            <w:vMerge w:val="restart"/>
            <w:shd w:val="clear" w:color="auto" w:fill="auto"/>
            <w:hideMark/>
          </w:tcPr>
          <w:p w14:paraId="23CAD03C" w14:textId="77777777" w:rsidR="003D33A4" w:rsidRPr="000F512C" w:rsidRDefault="003D33A4" w:rsidP="008216FB">
            <w:pPr>
              <w:spacing w:after="0" w:line="240" w:lineRule="auto"/>
              <w:jc w:val="center"/>
              <w:rPr>
                <w:rFonts w:eastAsia="Times New Roman" w:cs="Calibri"/>
                <w:b/>
                <w:bCs/>
                <w:color w:val="000000"/>
                <w:sz w:val="16"/>
                <w:szCs w:val="16"/>
                <w:lang w:eastAsia="es-EC"/>
              </w:rPr>
            </w:pPr>
            <w:r w:rsidRPr="000F512C">
              <w:rPr>
                <w:rFonts w:eastAsia="Times New Roman" w:cs="Calibri"/>
                <w:b/>
                <w:bCs/>
                <w:color w:val="000000"/>
                <w:sz w:val="16"/>
                <w:szCs w:val="16"/>
                <w:lang w:eastAsia="es-EC"/>
              </w:rPr>
              <w:t xml:space="preserve"> Sustentable de Nac. y Pue</w:t>
            </w:r>
            <w:r>
              <w:rPr>
                <w:rFonts w:eastAsia="Times New Roman" w:cs="Calibri"/>
                <w:b/>
                <w:bCs/>
                <w:color w:val="000000"/>
                <w:sz w:val="16"/>
                <w:szCs w:val="16"/>
                <w:lang w:eastAsia="es-EC"/>
              </w:rPr>
              <w:t>blos</w:t>
            </w:r>
            <w:r w:rsidRPr="000F512C">
              <w:rPr>
                <w:rFonts w:eastAsia="Times New Roman" w:cs="Calibri"/>
                <w:b/>
                <w:bCs/>
                <w:color w:val="000000"/>
                <w:sz w:val="16"/>
                <w:szCs w:val="16"/>
                <w:lang w:eastAsia="es-EC"/>
              </w:rPr>
              <w:t xml:space="preserve"> Indígenas</w:t>
            </w:r>
          </w:p>
        </w:tc>
        <w:tc>
          <w:tcPr>
            <w:tcW w:w="1134" w:type="dxa"/>
            <w:vMerge w:val="restart"/>
            <w:shd w:val="clear" w:color="auto" w:fill="auto"/>
            <w:hideMark/>
          </w:tcPr>
          <w:p w14:paraId="36A34CF6"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Tierra Agropecuaria</w:t>
            </w:r>
          </w:p>
        </w:tc>
        <w:tc>
          <w:tcPr>
            <w:tcW w:w="396" w:type="dxa"/>
            <w:shd w:val="clear" w:color="auto" w:fill="auto"/>
            <w:hideMark/>
          </w:tcPr>
          <w:p w14:paraId="31CC57EE"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X</w:t>
            </w:r>
          </w:p>
        </w:tc>
        <w:tc>
          <w:tcPr>
            <w:tcW w:w="940" w:type="dxa"/>
            <w:shd w:val="clear" w:color="auto" w:fill="auto"/>
            <w:hideMark/>
          </w:tcPr>
          <w:p w14:paraId="075601C8"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544" w:type="dxa"/>
            <w:shd w:val="clear" w:color="auto" w:fill="auto"/>
            <w:hideMark/>
          </w:tcPr>
          <w:p w14:paraId="098F119A"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1186" w:type="dxa"/>
            <w:shd w:val="clear" w:color="auto" w:fill="auto"/>
            <w:hideMark/>
          </w:tcPr>
          <w:p w14:paraId="50A30069"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1209" w:type="dxa"/>
            <w:shd w:val="clear" w:color="auto" w:fill="auto"/>
            <w:hideMark/>
          </w:tcPr>
          <w:p w14:paraId="18539038"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w:t>
            </w:r>
          </w:p>
        </w:tc>
        <w:tc>
          <w:tcPr>
            <w:tcW w:w="1134" w:type="dxa"/>
            <w:shd w:val="clear" w:color="auto" w:fill="auto"/>
            <w:hideMark/>
          </w:tcPr>
          <w:p w14:paraId="58D0602D"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w:t>
            </w:r>
          </w:p>
        </w:tc>
        <w:tc>
          <w:tcPr>
            <w:tcW w:w="827" w:type="dxa"/>
            <w:shd w:val="clear" w:color="auto" w:fill="auto"/>
            <w:hideMark/>
          </w:tcPr>
          <w:p w14:paraId="4D068227"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r>
      <w:tr w:rsidR="003D33A4" w:rsidRPr="000F512C" w14:paraId="6B73AE8F" w14:textId="77777777" w:rsidTr="008216FB">
        <w:trPr>
          <w:gridAfter w:val="1"/>
          <w:wAfter w:w="106" w:type="dxa"/>
          <w:trHeight w:val="204"/>
          <w:jc w:val="center"/>
        </w:trPr>
        <w:tc>
          <w:tcPr>
            <w:tcW w:w="1134" w:type="dxa"/>
            <w:vMerge/>
            <w:tcBorders>
              <w:top w:val="single" w:sz="4" w:space="0" w:color="7F7F7F"/>
              <w:bottom w:val="single" w:sz="4" w:space="0" w:color="7F7F7F"/>
            </w:tcBorders>
            <w:shd w:val="clear" w:color="auto" w:fill="auto"/>
            <w:hideMark/>
          </w:tcPr>
          <w:p w14:paraId="7D095E04" w14:textId="77777777" w:rsidR="003D33A4" w:rsidRPr="000F512C" w:rsidRDefault="003D33A4" w:rsidP="008216FB">
            <w:pPr>
              <w:spacing w:after="0" w:line="240" w:lineRule="auto"/>
              <w:rPr>
                <w:rFonts w:eastAsia="Times New Roman" w:cs="Calibri"/>
                <w:b/>
                <w:bCs/>
                <w:color w:val="000000"/>
                <w:sz w:val="16"/>
                <w:szCs w:val="16"/>
                <w:lang w:eastAsia="es-EC"/>
              </w:rPr>
            </w:pPr>
          </w:p>
        </w:tc>
        <w:tc>
          <w:tcPr>
            <w:tcW w:w="1134" w:type="dxa"/>
            <w:vMerge/>
            <w:tcBorders>
              <w:top w:val="single" w:sz="4" w:space="0" w:color="7F7F7F"/>
              <w:bottom w:val="single" w:sz="4" w:space="0" w:color="7F7F7F"/>
            </w:tcBorders>
            <w:shd w:val="clear" w:color="auto" w:fill="auto"/>
            <w:hideMark/>
          </w:tcPr>
          <w:p w14:paraId="6B68BF81" w14:textId="77777777" w:rsidR="003D33A4" w:rsidRPr="000F512C" w:rsidRDefault="003D33A4" w:rsidP="008216FB">
            <w:pPr>
              <w:spacing w:after="0" w:line="240" w:lineRule="auto"/>
              <w:rPr>
                <w:rFonts w:eastAsia="Times New Roman" w:cs="Calibri"/>
                <w:color w:val="000000"/>
                <w:sz w:val="16"/>
                <w:szCs w:val="16"/>
                <w:lang w:eastAsia="es-EC"/>
              </w:rPr>
            </w:pPr>
          </w:p>
        </w:tc>
        <w:tc>
          <w:tcPr>
            <w:tcW w:w="396" w:type="dxa"/>
            <w:tcBorders>
              <w:top w:val="single" w:sz="4" w:space="0" w:color="7F7F7F"/>
              <w:bottom w:val="single" w:sz="4" w:space="0" w:color="7F7F7F"/>
            </w:tcBorders>
            <w:shd w:val="clear" w:color="auto" w:fill="auto"/>
            <w:hideMark/>
          </w:tcPr>
          <w:p w14:paraId="2C87A20A"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940" w:type="dxa"/>
            <w:tcBorders>
              <w:top w:val="single" w:sz="4" w:space="0" w:color="7F7F7F"/>
              <w:bottom w:val="single" w:sz="4" w:space="0" w:color="7F7F7F"/>
            </w:tcBorders>
            <w:shd w:val="clear" w:color="auto" w:fill="auto"/>
            <w:hideMark/>
          </w:tcPr>
          <w:p w14:paraId="6A601BF1"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544" w:type="dxa"/>
            <w:tcBorders>
              <w:top w:val="single" w:sz="4" w:space="0" w:color="7F7F7F"/>
              <w:bottom w:val="single" w:sz="4" w:space="0" w:color="7F7F7F"/>
            </w:tcBorders>
            <w:shd w:val="clear" w:color="auto" w:fill="auto"/>
            <w:hideMark/>
          </w:tcPr>
          <w:p w14:paraId="041CE33E"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x</w:t>
            </w:r>
          </w:p>
        </w:tc>
        <w:tc>
          <w:tcPr>
            <w:tcW w:w="1186" w:type="dxa"/>
            <w:tcBorders>
              <w:top w:val="single" w:sz="4" w:space="0" w:color="7F7F7F"/>
              <w:bottom w:val="single" w:sz="4" w:space="0" w:color="7F7F7F"/>
            </w:tcBorders>
            <w:shd w:val="clear" w:color="auto" w:fill="auto"/>
            <w:hideMark/>
          </w:tcPr>
          <w:p w14:paraId="63466A35"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 </w:t>
            </w:r>
          </w:p>
        </w:tc>
        <w:tc>
          <w:tcPr>
            <w:tcW w:w="1209" w:type="dxa"/>
            <w:tcBorders>
              <w:top w:val="single" w:sz="4" w:space="0" w:color="7F7F7F"/>
              <w:bottom w:val="single" w:sz="4" w:space="0" w:color="7F7F7F"/>
            </w:tcBorders>
            <w:shd w:val="clear" w:color="auto" w:fill="auto"/>
            <w:hideMark/>
          </w:tcPr>
          <w:p w14:paraId="1F65654C"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w:t>
            </w:r>
          </w:p>
        </w:tc>
        <w:tc>
          <w:tcPr>
            <w:tcW w:w="1134" w:type="dxa"/>
            <w:tcBorders>
              <w:top w:val="single" w:sz="4" w:space="0" w:color="7F7F7F"/>
              <w:bottom w:val="single" w:sz="4" w:space="0" w:color="7F7F7F"/>
            </w:tcBorders>
            <w:shd w:val="clear" w:color="auto" w:fill="auto"/>
            <w:hideMark/>
          </w:tcPr>
          <w:p w14:paraId="0FEBD99F"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w:t>
            </w:r>
          </w:p>
        </w:tc>
        <w:tc>
          <w:tcPr>
            <w:tcW w:w="827" w:type="dxa"/>
            <w:tcBorders>
              <w:top w:val="single" w:sz="4" w:space="0" w:color="7F7F7F"/>
              <w:bottom w:val="single" w:sz="4" w:space="0" w:color="7F7F7F"/>
            </w:tcBorders>
            <w:shd w:val="clear" w:color="auto" w:fill="auto"/>
            <w:hideMark/>
          </w:tcPr>
          <w:p w14:paraId="66086766" w14:textId="77777777" w:rsidR="003D33A4" w:rsidRPr="000F512C" w:rsidRDefault="003D33A4" w:rsidP="008216FB">
            <w:pPr>
              <w:spacing w:after="0" w:line="240" w:lineRule="auto"/>
              <w:jc w:val="center"/>
              <w:rPr>
                <w:rFonts w:eastAsia="Times New Roman" w:cs="Calibri"/>
                <w:color w:val="000000"/>
                <w:sz w:val="16"/>
                <w:szCs w:val="16"/>
                <w:lang w:eastAsia="es-EC"/>
              </w:rPr>
            </w:pPr>
            <w:r w:rsidRPr="000F512C">
              <w:rPr>
                <w:rFonts w:eastAsia="Times New Roman" w:cs="Calibri"/>
                <w:color w:val="000000"/>
                <w:sz w:val="16"/>
                <w:szCs w:val="16"/>
                <w:lang w:eastAsia="es-EC"/>
              </w:rPr>
              <w:t>con/sin</w:t>
            </w:r>
          </w:p>
        </w:tc>
      </w:tr>
    </w:tbl>
    <w:p w14:paraId="4FFCA37A" w14:textId="77777777" w:rsidR="003D33A4" w:rsidRDefault="003D33A4" w:rsidP="003D33A4">
      <w:pPr>
        <w:jc w:val="both"/>
      </w:pPr>
    </w:p>
    <w:p w14:paraId="2A185F28" w14:textId="77777777" w:rsidR="003D33A4" w:rsidRDefault="003D33A4" w:rsidP="003D33A4">
      <w:pPr>
        <w:jc w:val="both"/>
        <w:sectPr w:rsidR="003D33A4" w:rsidSect="002D7922">
          <w:pgSz w:w="11907" w:h="16840" w:code="9"/>
          <w:pgMar w:top="1440" w:right="1440" w:bottom="1440" w:left="1440" w:header="709" w:footer="709" w:gutter="0"/>
          <w:cols w:space="708"/>
          <w:docGrid w:linePitch="360"/>
        </w:sectPr>
      </w:pPr>
    </w:p>
    <w:p w14:paraId="04074139" w14:textId="77777777" w:rsidR="003D33A4" w:rsidRDefault="003D33A4" w:rsidP="003D33A4">
      <w:pPr>
        <w:jc w:val="both"/>
      </w:pPr>
      <w:r w:rsidRPr="003D33A4">
        <w:lastRenderedPageBreak/>
        <w:t>Dentro del mapa de la Zonificación Ecológica Económica, el Sub-modelo Bio-Ecológico abarca el 96,23% del territorio de la provincia de Napo, siendo el más representativo en términos de superficie y estando acorde con la visión que proyectan las instituciones locales en temas de planificación, donde el enfoque ambiental es transversal (figura 1</w:t>
      </w:r>
      <w:r w:rsidR="002B0A8E">
        <w:t>4</w:t>
      </w:r>
      <w:r w:rsidRPr="003D33A4">
        <w:t>).</w:t>
      </w:r>
    </w:p>
    <w:p w14:paraId="255DEA52" w14:textId="2D86DE10" w:rsidR="003D33A4" w:rsidRDefault="00032956" w:rsidP="003D33A4">
      <w:pPr>
        <w:jc w:val="center"/>
      </w:pPr>
      <w:r>
        <w:rPr>
          <w:noProof/>
          <w:lang w:eastAsia="es-EC"/>
        </w:rPr>
        <w:drawing>
          <wp:inline distT="0" distB="0" distL="0" distR="0" wp14:anchorId="2A01D2C5" wp14:editId="29F11598">
            <wp:extent cx="11460480" cy="8101904"/>
            <wp:effectExtent l="0" t="0" r="7620" b="0"/>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39_MAPA_ZEE_BIOECOLÓGICO.bmp"/>
                    <pic:cNvPicPr/>
                  </pic:nvPicPr>
                  <pic:blipFill>
                    <a:blip r:embed="rId50">
                      <a:extLst>
                        <a:ext uri="{28A0092B-C50C-407E-A947-70E740481C1C}">
                          <a14:useLocalDpi xmlns:a14="http://schemas.microsoft.com/office/drawing/2010/main" val="0"/>
                        </a:ext>
                      </a:extLst>
                    </a:blip>
                    <a:stretch>
                      <a:fillRect/>
                    </a:stretch>
                  </pic:blipFill>
                  <pic:spPr>
                    <a:xfrm>
                      <a:off x="0" y="0"/>
                      <a:ext cx="11465140" cy="8105198"/>
                    </a:xfrm>
                    <a:prstGeom prst="rect">
                      <a:avLst/>
                    </a:prstGeom>
                  </pic:spPr>
                </pic:pic>
              </a:graphicData>
            </a:graphic>
          </wp:inline>
        </w:drawing>
      </w:r>
    </w:p>
    <w:p w14:paraId="1EF311A0" w14:textId="77777777" w:rsidR="003D33A4" w:rsidRPr="00032956" w:rsidRDefault="003D33A4" w:rsidP="003D33A4">
      <w:pPr>
        <w:jc w:val="center"/>
        <w:rPr>
          <w:rFonts w:asciiTheme="majorHAnsi" w:eastAsiaTheme="majorEastAsia" w:hAnsiTheme="majorHAnsi" w:cstheme="majorBidi"/>
          <w:i/>
          <w:iCs/>
          <w:color w:val="2E74B5" w:themeColor="accent1" w:themeShade="BF"/>
          <w:sz w:val="20"/>
        </w:rPr>
      </w:pPr>
      <w:r w:rsidRPr="00032956">
        <w:rPr>
          <w:rFonts w:asciiTheme="majorHAnsi" w:eastAsiaTheme="majorEastAsia" w:hAnsiTheme="majorHAnsi" w:cstheme="majorBidi"/>
          <w:i/>
          <w:iCs/>
          <w:color w:val="2E74B5" w:themeColor="accent1" w:themeShade="BF"/>
          <w:sz w:val="20"/>
        </w:rPr>
        <w:t>Figura 1</w:t>
      </w:r>
      <w:r w:rsidR="002B0A8E" w:rsidRPr="00032956">
        <w:rPr>
          <w:rFonts w:asciiTheme="majorHAnsi" w:eastAsiaTheme="majorEastAsia" w:hAnsiTheme="majorHAnsi" w:cstheme="majorBidi"/>
          <w:i/>
          <w:iCs/>
          <w:color w:val="2E74B5" w:themeColor="accent1" w:themeShade="BF"/>
          <w:sz w:val="20"/>
        </w:rPr>
        <w:t>4</w:t>
      </w:r>
      <w:r w:rsidRPr="00032956">
        <w:rPr>
          <w:rFonts w:asciiTheme="majorHAnsi" w:eastAsiaTheme="majorEastAsia" w:hAnsiTheme="majorHAnsi" w:cstheme="majorBidi"/>
          <w:i/>
          <w:iCs/>
          <w:color w:val="2E74B5" w:themeColor="accent1" w:themeShade="BF"/>
          <w:sz w:val="20"/>
        </w:rPr>
        <w:t>. Mapa del Sub-modelo Bio-Ecológico de la Zonificación Ecológica Económica de la provincia de Napo</w:t>
      </w:r>
    </w:p>
    <w:p w14:paraId="6DF7E5B0" w14:textId="77777777" w:rsidR="003D33A4" w:rsidRPr="003D33A4" w:rsidRDefault="003D33A4" w:rsidP="003D33A4">
      <w:pPr>
        <w:pStyle w:val="Ttulo3"/>
        <w:numPr>
          <w:ilvl w:val="2"/>
          <w:numId w:val="1"/>
        </w:numPr>
      </w:pPr>
      <w:bookmarkStart w:id="32" w:name="_Toc511750046"/>
      <w:r w:rsidRPr="003D33A4">
        <w:lastRenderedPageBreak/>
        <w:t>Caracterización del Patrimonio de Áreas Naturales del Estado</w:t>
      </w:r>
      <w:bookmarkEnd w:id="32"/>
    </w:p>
    <w:p w14:paraId="5A33847A" w14:textId="77777777" w:rsidR="003D33A4" w:rsidRPr="003D33A4" w:rsidRDefault="003D33A4" w:rsidP="003D33A4">
      <w:pPr>
        <w:jc w:val="both"/>
      </w:pPr>
      <w:r w:rsidRPr="003D33A4">
        <w:t>El Sub-modelo Bio-Ecológico, considera principalmente unidades administrativas de planificación con fines ambientales, en este sentido en la provincia de Napo el 71% de su territorio tiene algún nivel de categoría de conservación entre Parques Nacionales y Reservas Ecológicas y Biológicas, que garantizan desde el punto de vista administrativo, la protección de los ecosistemas presentes en la provincia. A continuación, se realiza una caracterización de las principales áreas de conservación que forman parte del Patrimonio de Áreas Naturales del Estado en la provincia.</w:t>
      </w:r>
    </w:p>
    <w:p w14:paraId="056E19C3" w14:textId="77777777" w:rsidR="003D33A4" w:rsidRPr="003D33A4" w:rsidRDefault="003D33A4" w:rsidP="003D33A4">
      <w:pPr>
        <w:pStyle w:val="Ttulo3"/>
        <w:numPr>
          <w:ilvl w:val="3"/>
          <w:numId w:val="1"/>
        </w:numPr>
        <w:rPr>
          <w:sz w:val="22"/>
        </w:rPr>
      </w:pPr>
      <w:bookmarkStart w:id="33" w:name="_Toc511750047"/>
      <w:r w:rsidRPr="003D33A4">
        <w:rPr>
          <w:sz w:val="22"/>
        </w:rPr>
        <w:t>Parque Nacional Sumaco Napo-Galeras</w:t>
      </w:r>
      <w:bookmarkEnd w:id="33"/>
    </w:p>
    <w:p w14:paraId="6BDEEE5B" w14:textId="77777777" w:rsidR="003D33A4" w:rsidRDefault="003D33A4" w:rsidP="003D33A4">
      <w:pPr>
        <w:jc w:val="both"/>
      </w:pPr>
      <w:r w:rsidRPr="003D33A4">
        <w:t>Parque Nacional creado mediante Resolución N° 009 – Registro Oficial N°471 del 28 de junio de 1.994. Tiene una extensión de 205.751 ha, con un rango altitudinal que va desde los 500 a los 3.731 m.s.n.m. y ocupa territorios de las provincias de Napo y Orellana. En cuanto a las ZEE de Napo que forman parte del territorio del Sumaco Galeras, predomina con 99,97% las Zonas para Conservación y un 0,03% de Zonas para Restauración (figura 1</w:t>
      </w:r>
      <w:r w:rsidR="002B0A8E">
        <w:t>5</w:t>
      </w:r>
      <w:r w:rsidRPr="003D33A4">
        <w:t>).</w:t>
      </w:r>
    </w:p>
    <w:p w14:paraId="626B12D1" w14:textId="296EE6C4" w:rsidR="003D33A4" w:rsidRDefault="00032956" w:rsidP="003D33A4">
      <w:pPr>
        <w:jc w:val="center"/>
      </w:pPr>
      <w:r>
        <w:rPr>
          <w:noProof/>
          <w:lang w:eastAsia="es-EC"/>
        </w:rPr>
        <w:drawing>
          <wp:inline distT="0" distB="0" distL="0" distR="0" wp14:anchorId="1E97A8A0" wp14:editId="7C2E6A10">
            <wp:extent cx="9982200" cy="7056844"/>
            <wp:effectExtent l="0" t="0" r="0" b="0"/>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40_MAPA_ZEE_SUMACO_GALERAS.bmp"/>
                    <pic:cNvPicPr/>
                  </pic:nvPicPr>
                  <pic:blipFill>
                    <a:blip r:embed="rId51">
                      <a:extLst>
                        <a:ext uri="{28A0092B-C50C-407E-A947-70E740481C1C}">
                          <a14:useLocalDpi xmlns:a14="http://schemas.microsoft.com/office/drawing/2010/main" val="0"/>
                        </a:ext>
                      </a:extLst>
                    </a:blip>
                    <a:stretch>
                      <a:fillRect/>
                    </a:stretch>
                  </pic:blipFill>
                  <pic:spPr>
                    <a:xfrm>
                      <a:off x="0" y="0"/>
                      <a:ext cx="10008374" cy="7075347"/>
                    </a:xfrm>
                    <a:prstGeom prst="rect">
                      <a:avLst/>
                    </a:prstGeom>
                  </pic:spPr>
                </pic:pic>
              </a:graphicData>
            </a:graphic>
          </wp:inline>
        </w:drawing>
      </w:r>
    </w:p>
    <w:p w14:paraId="40BDBC35" w14:textId="77777777" w:rsidR="003D33A4" w:rsidRPr="00032956" w:rsidRDefault="003D33A4" w:rsidP="003D33A4">
      <w:pPr>
        <w:jc w:val="center"/>
        <w:rPr>
          <w:rFonts w:asciiTheme="majorHAnsi" w:eastAsiaTheme="majorEastAsia" w:hAnsiTheme="majorHAnsi" w:cstheme="majorBidi"/>
          <w:i/>
          <w:iCs/>
          <w:color w:val="2E74B5" w:themeColor="accent1" w:themeShade="BF"/>
          <w:sz w:val="20"/>
        </w:rPr>
      </w:pPr>
      <w:r w:rsidRPr="00032956">
        <w:rPr>
          <w:rFonts w:asciiTheme="majorHAnsi" w:eastAsiaTheme="majorEastAsia" w:hAnsiTheme="majorHAnsi" w:cstheme="majorBidi"/>
          <w:i/>
          <w:iCs/>
          <w:color w:val="2E74B5" w:themeColor="accent1" w:themeShade="BF"/>
          <w:sz w:val="20"/>
        </w:rPr>
        <w:t>Figura 1</w:t>
      </w:r>
      <w:r w:rsidR="002B0A8E" w:rsidRPr="00032956">
        <w:rPr>
          <w:rFonts w:asciiTheme="majorHAnsi" w:eastAsiaTheme="majorEastAsia" w:hAnsiTheme="majorHAnsi" w:cstheme="majorBidi"/>
          <w:i/>
          <w:iCs/>
          <w:color w:val="2E74B5" w:themeColor="accent1" w:themeShade="BF"/>
          <w:sz w:val="20"/>
        </w:rPr>
        <w:t>5</w:t>
      </w:r>
      <w:r w:rsidRPr="00032956">
        <w:rPr>
          <w:rFonts w:asciiTheme="majorHAnsi" w:eastAsiaTheme="majorEastAsia" w:hAnsiTheme="majorHAnsi" w:cstheme="majorBidi"/>
          <w:i/>
          <w:iCs/>
          <w:color w:val="2E74B5" w:themeColor="accent1" w:themeShade="BF"/>
          <w:sz w:val="20"/>
        </w:rPr>
        <w:t>. Mapa de Zonas Ecológicas Económicas del Parque Nacional Sumaco Napo-Galeras</w:t>
      </w:r>
    </w:p>
    <w:p w14:paraId="49EA26C1" w14:textId="77777777" w:rsidR="003D33A4" w:rsidRPr="00032956" w:rsidRDefault="003D33A4" w:rsidP="003D33A4">
      <w:pPr>
        <w:jc w:val="center"/>
        <w:rPr>
          <w:rFonts w:asciiTheme="majorHAnsi" w:eastAsiaTheme="majorEastAsia" w:hAnsiTheme="majorHAnsi" w:cstheme="majorBidi"/>
          <w:i/>
          <w:iCs/>
          <w:color w:val="2E74B5" w:themeColor="accent1" w:themeShade="BF"/>
          <w:sz w:val="20"/>
        </w:rPr>
        <w:sectPr w:rsidR="003D33A4" w:rsidRPr="00032956" w:rsidSect="003D33A4">
          <w:pgSz w:w="23814" w:h="16840" w:orient="landscape" w:code="8"/>
          <w:pgMar w:top="1440" w:right="1440" w:bottom="1440" w:left="1440" w:header="709" w:footer="709" w:gutter="0"/>
          <w:cols w:space="708"/>
          <w:docGrid w:linePitch="360"/>
        </w:sectPr>
      </w:pPr>
    </w:p>
    <w:p w14:paraId="36DD8A5D" w14:textId="0E8DA813" w:rsidR="003D33A4" w:rsidRDefault="003D33A4" w:rsidP="003D33A4">
      <w:pPr>
        <w:jc w:val="both"/>
      </w:pPr>
      <w:r>
        <w:lastRenderedPageBreak/>
        <w:t xml:space="preserve">El paisaje del Parque Nacional Sumaco Napo-Galeras, se caracteriza por la presencia de una cadena montañosa antigua localizada a un costado de la Cordillera Oriental al norte de la Región Amazónica, rodeada de quebradas y cañones profundos. Compuesta por una exuberante vegetación cuya humedad proviene de la neblina naciente de la parte baja de la cuenca amazónica, dicha vegetación recubre la totalidad de un conjunto de laderas y cerros que rodean el volcán Sumaco (3.732 m de altitud), el único que se encuentra en su totalidad dentro del territorio amazónico y en el cual se forman aguas abajo los ríos Hollín, Suno, Payamino y Pucuno, los cuales son afluentes del río Quijos o Coca. Al sur del Sumaco se forma un pequeño ramal montañoso que corresponde a </w:t>
      </w:r>
      <w:r w:rsidR="001E4BEB">
        <w:t>la Cordillera Napo Galeras (MAE</w:t>
      </w:r>
      <w:r>
        <w:t xml:space="preserve"> 2014).</w:t>
      </w:r>
    </w:p>
    <w:p w14:paraId="6C11D9DD" w14:textId="65605E7F" w:rsidR="003D33A4" w:rsidRDefault="003D33A4" w:rsidP="003D33A4">
      <w:pPr>
        <w:jc w:val="both"/>
      </w:pPr>
      <w:r>
        <w:t>La Geografía del Sumaco Napo-Galeras se divide en dos bloques, el más representativo en cuanto a superficie, 193.990 ha, está compuesto por el volcán Su</w:t>
      </w:r>
      <w:r w:rsidR="001D133B">
        <w:t>maco, el cerro Pan de Azúcar (3.</w:t>
      </w:r>
      <w:r>
        <w:t>482 m de altitud) y el cerro Negro (3.127 m de altitud). El bloque más pequeño localizado al sur del Sumaco, tiene una superficie de 11.761 ha y corresponde a la Cordillera Napo-Galeras, la cual no sobrepasa la altura de los 1.730 m (MAE 2014).</w:t>
      </w:r>
    </w:p>
    <w:p w14:paraId="03DFE973" w14:textId="6DF56CCC" w:rsidR="003D33A4" w:rsidRDefault="003D33A4" w:rsidP="003D33A4">
      <w:pPr>
        <w:jc w:val="both"/>
      </w:pPr>
      <w:r>
        <w:t>El Parque Nacional, tiene una gran diversidad de ecosistemas entre los cuales se encuentran los bosques húmedos tropicales, localizados en zonas bajas menores a 500 m de altitud, los bosques montañosos localizados a lo largo de las estribaciones montañosas hasta la cobertura de páramo en la cima del Sumaco. En cuanto a la diversidad de flora y fauna, muchas especies se encuentran en pequeños valles y montañas que presentan microclimas particulares, incrementando la diversidad de algunos grupos como las orquídeas, aves y anfibios. Los árboles más representativos son el cedro, el colorado, el porotillo y el copal, en cuanto a mamíferos se encuentran el jaguar, el puma, el tigrillo, el tapir, el cabeza de mate, el perezoso y la guangana (MAE 2014).</w:t>
      </w:r>
    </w:p>
    <w:p w14:paraId="400BA57D" w14:textId="7B5BB73B" w:rsidR="003D33A4" w:rsidRDefault="003D33A4" w:rsidP="003D33A4">
      <w:pPr>
        <w:jc w:val="both"/>
      </w:pPr>
      <w:r>
        <w:t>Los asentamientos humanos en la zona revelan indicios de existencia ancestral de poblaciones. Alrededor del Parque se asientan centros poblados que en su mayoría están compuestos de indígenas Kichwa de la Amazonía, esta etnia tiene una relación ancestral con la Cordillera de Galeras a la consideran sagrada (GAD NAPO 2010).</w:t>
      </w:r>
    </w:p>
    <w:p w14:paraId="19D8758B" w14:textId="08914CA5" w:rsidR="003D33A4" w:rsidRDefault="003D33A4" w:rsidP="003D33A4">
      <w:pPr>
        <w:jc w:val="both"/>
      </w:pPr>
      <w:r>
        <w:t>Los principales atractivos naturales del Parque Nacional son el volcán Sumaco y los ríos caudalosos principalmente los ubicados en la zona de amortiguamiento del parque en los cuales se pueden practicar deportes de aventura. En el río Quijos anualmente se realizan competencias importantes de canotaje, aportando al ingreso turístico de la ciudad de El Chaco la cual se convierte en el centro de operaciones de la mencionada actividad (MAE 2014).</w:t>
      </w:r>
    </w:p>
    <w:p w14:paraId="202213C4" w14:textId="77777777" w:rsidR="003D33A4" w:rsidRPr="003D33A4" w:rsidRDefault="003D33A4" w:rsidP="003D33A4">
      <w:pPr>
        <w:pStyle w:val="Ttulo3"/>
        <w:numPr>
          <w:ilvl w:val="3"/>
          <w:numId w:val="1"/>
        </w:numPr>
        <w:rPr>
          <w:sz w:val="22"/>
        </w:rPr>
      </w:pPr>
      <w:bookmarkStart w:id="34" w:name="_Toc511750048"/>
      <w:r w:rsidRPr="003D33A4">
        <w:rPr>
          <w:sz w:val="22"/>
        </w:rPr>
        <w:t>Parque Nacional Cayambe Coca</w:t>
      </w:r>
      <w:bookmarkEnd w:id="34"/>
    </w:p>
    <w:p w14:paraId="565CF781" w14:textId="30598A74" w:rsidR="003D33A4" w:rsidRDefault="003D33A4" w:rsidP="003D33A4">
      <w:pPr>
        <w:jc w:val="both"/>
      </w:pPr>
      <w:r>
        <w:t>Creado en primera instancia como Reserva Ecológica mediante Decreto Supremo N° 818 – Registro Oficial N° 104 del 20 de noviembre de 1.970, para pasar a la categoría de Parque Nacional en el año 2010. Tiene una extensión de 403.103 ha, de las cuales el 86,49% se encuentran en territorio amazónico, tiene un rango altitudinal que va desde los 600 a los 5.790 m.s.n.m. y ocupa territorios de las provincias amazónicas de Napo y Sucumbíos (López</w:t>
      </w:r>
      <w:r w:rsidR="00466AC2">
        <w:t xml:space="preserve"> </w:t>
      </w:r>
      <w:r w:rsidR="00466AC2">
        <w:rPr>
          <w:i/>
        </w:rPr>
        <w:t>et al.</w:t>
      </w:r>
      <w:r>
        <w:t xml:space="preserve"> 2013). Dentro del Cayambe Coca, se encuentran las cuatro categorías de ZEE del Sub-modelo Bio-Ecológico, distribuidas en un 94,01% para Conservación, 5,49% para Restauración y 0,50% pa</w:t>
      </w:r>
      <w:r w:rsidR="002B0A8E">
        <w:t>ra Manejo Sustentable (figura 16</w:t>
      </w:r>
      <w:r>
        <w:t>).</w:t>
      </w:r>
    </w:p>
    <w:p w14:paraId="478FFDA2" w14:textId="77777777" w:rsidR="00C9595B" w:rsidRDefault="00C9595B" w:rsidP="003D33A4">
      <w:pPr>
        <w:jc w:val="both"/>
        <w:sectPr w:rsidR="00C9595B" w:rsidSect="003D33A4">
          <w:pgSz w:w="11907" w:h="16840" w:code="9"/>
          <w:pgMar w:top="1440" w:right="1440" w:bottom="1440" w:left="1440" w:header="709" w:footer="709" w:gutter="0"/>
          <w:cols w:space="708"/>
          <w:docGrid w:linePitch="360"/>
        </w:sectPr>
      </w:pPr>
    </w:p>
    <w:p w14:paraId="7A020DA9" w14:textId="32D97B0E" w:rsidR="00C9595B" w:rsidRDefault="00466AC2" w:rsidP="00C9595B">
      <w:pPr>
        <w:jc w:val="center"/>
      </w:pPr>
      <w:r>
        <w:rPr>
          <w:noProof/>
          <w:lang w:eastAsia="es-EC"/>
        </w:rPr>
        <w:lastRenderedPageBreak/>
        <w:drawing>
          <wp:inline distT="0" distB="0" distL="0" distR="0" wp14:anchorId="5C52A7B2" wp14:editId="3489FE72">
            <wp:extent cx="12118458" cy="8567057"/>
            <wp:effectExtent l="0" t="0" r="0" b="5715"/>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41_MAPA_ZEE_CAYAMBE-COCA.bmp"/>
                    <pic:cNvPicPr/>
                  </pic:nvPicPr>
                  <pic:blipFill>
                    <a:blip r:embed="rId52">
                      <a:extLst>
                        <a:ext uri="{28A0092B-C50C-407E-A947-70E740481C1C}">
                          <a14:useLocalDpi xmlns:a14="http://schemas.microsoft.com/office/drawing/2010/main" val="0"/>
                        </a:ext>
                      </a:extLst>
                    </a:blip>
                    <a:stretch>
                      <a:fillRect/>
                    </a:stretch>
                  </pic:blipFill>
                  <pic:spPr>
                    <a:xfrm>
                      <a:off x="0" y="0"/>
                      <a:ext cx="12131909" cy="8576566"/>
                    </a:xfrm>
                    <a:prstGeom prst="rect">
                      <a:avLst/>
                    </a:prstGeom>
                  </pic:spPr>
                </pic:pic>
              </a:graphicData>
            </a:graphic>
          </wp:inline>
        </w:drawing>
      </w:r>
    </w:p>
    <w:p w14:paraId="3BD2F61E" w14:textId="77777777" w:rsidR="00C9595B" w:rsidRPr="00466AC2" w:rsidRDefault="00C9595B" w:rsidP="005D7F62">
      <w:pPr>
        <w:jc w:val="center"/>
        <w:rPr>
          <w:rFonts w:asciiTheme="majorHAnsi" w:eastAsiaTheme="majorEastAsia" w:hAnsiTheme="majorHAnsi" w:cstheme="majorBidi"/>
          <w:i/>
          <w:iCs/>
          <w:color w:val="2E74B5" w:themeColor="accent1" w:themeShade="BF"/>
          <w:sz w:val="20"/>
        </w:rPr>
        <w:sectPr w:rsidR="00C9595B" w:rsidRPr="00466AC2" w:rsidSect="00C9595B">
          <w:pgSz w:w="23814" w:h="16840" w:orient="landscape" w:code="8"/>
          <w:pgMar w:top="1440" w:right="1440" w:bottom="1440" w:left="1440" w:header="709" w:footer="709" w:gutter="0"/>
          <w:cols w:space="708"/>
          <w:docGrid w:linePitch="360"/>
        </w:sectPr>
      </w:pPr>
      <w:r w:rsidRPr="00466AC2">
        <w:rPr>
          <w:rFonts w:asciiTheme="majorHAnsi" w:eastAsiaTheme="majorEastAsia" w:hAnsiTheme="majorHAnsi" w:cstheme="majorBidi"/>
          <w:i/>
          <w:iCs/>
          <w:color w:val="2E74B5" w:themeColor="accent1" w:themeShade="BF"/>
          <w:sz w:val="20"/>
        </w:rPr>
        <w:t>Figura 1</w:t>
      </w:r>
      <w:r w:rsidR="002B0A8E" w:rsidRPr="00466AC2">
        <w:rPr>
          <w:rFonts w:asciiTheme="majorHAnsi" w:eastAsiaTheme="majorEastAsia" w:hAnsiTheme="majorHAnsi" w:cstheme="majorBidi"/>
          <w:i/>
          <w:iCs/>
          <w:color w:val="2E74B5" w:themeColor="accent1" w:themeShade="BF"/>
          <w:sz w:val="20"/>
        </w:rPr>
        <w:t>6</w:t>
      </w:r>
      <w:r w:rsidRPr="00466AC2">
        <w:rPr>
          <w:rFonts w:asciiTheme="majorHAnsi" w:eastAsiaTheme="majorEastAsia" w:hAnsiTheme="majorHAnsi" w:cstheme="majorBidi"/>
          <w:i/>
          <w:iCs/>
          <w:color w:val="2E74B5" w:themeColor="accent1" w:themeShade="BF"/>
          <w:sz w:val="20"/>
        </w:rPr>
        <w:t>. Mapa de Zonas Ecológicas Económicas del Parque Nacional Cayambe Coca</w:t>
      </w:r>
    </w:p>
    <w:p w14:paraId="2738C221" w14:textId="086A44C6" w:rsidR="00C9595B" w:rsidRDefault="00C9595B" w:rsidP="00C9595B">
      <w:pPr>
        <w:jc w:val="both"/>
      </w:pPr>
      <w:r>
        <w:lastRenderedPageBreak/>
        <w:t>Dentro del territorio del Parque Nacional, se encuentran el volcán nevado Cayambe y las nacientes del río Coca. Se caracteriza por la abundancia de recurso hídrico disponible, gracias a las particularidades ambientales como la constante neblina y altos niveles de precipitación, así como en su vegetación, hoja rasca del suelo, en sus humedales, lagunas de la parte alta, almohadillas de páramo y ríos que forman caídas y cascadas. Prueba de ello es la presencia de vertientes de aguas termales como Papallacta y Oyacachi, además de las nacientes de ríos como el Chingual, Dué, Cofanes y Cabeno que alimentan al río Aguarico, el cual junto con el río Coca son afluentes del río Napo (MAE 2014).</w:t>
      </w:r>
    </w:p>
    <w:p w14:paraId="477C2EAD" w14:textId="6FDD259C" w:rsidR="00C9595B" w:rsidRDefault="00C9595B" w:rsidP="00C9595B">
      <w:pPr>
        <w:jc w:val="both"/>
      </w:pPr>
      <w:r>
        <w:t>Además del Cayambe, podemos encontrar elevaciones como el Saraúrco (4.725 m de altitud) y el cerro Puntas (4.425 m de altitud), además en la zona baja del Parque se encuentra el volcán Reventador. Otra característica geográfica importante, es el gran sistema de lagunas glaciares (declarado sitio Ramsar), acumulando un total de 80, las cuales se alimentan de los deshielos del Cayambe (MAE 2014).</w:t>
      </w:r>
    </w:p>
    <w:p w14:paraId="02176FA7" w14:textId="11F8CF08" w:rsidR="00C9595B" w:rsidRDefault="00C9595B" w:rsidP="00C9595B">
      <w:pPr>
        <w:jc w:val="both"/>
      </w:pPr>
      <w:r>
        <w:t>En términos de biodiversidad, los ecosistemas presentes en el Parque albergan una gran cantidad de especies, entre ellas un total de 100 plantas endémicas, 900 especies de aves, 200 especies de mamíferos, 140 especies de reptiles y 116 especies de anfibios. La especie más representativa del Parque es el oso de anteojos, único en Sudamérica, el cual se desplaza a lo largo de la gradiente altitudinal desde el páramo al bosque andino (MAE 2014).</w:t>
      </w:r>
    </w:p>
    <w:p w14:paraId="5823141C" w14:textId="112B150A" w:rsidR="00C9595B" w:rsidRDefault="00C9595B" w:rsidP="00C9595B">
      <w:pPr>
        <w:jc w:val="both"/>
      </w:pPr>
      <w:r>
        <w:t>La ruta al límite oriental del Parque, compuesta por los poblados de Baeza, El Chaco y Lumbaqui; fue utilizada por los españoles en la búsqueda del Dorado, en dicha expedición fue fundada la ciudad de Baeza en el año 1.559. El principal asentamiento humano indígena es la comunidad Kichwa, que ocupa actualmente el poblado de Oyacachi y se caracteriza por sus artesanías en madera de aliso (GAD NAPO 2010).</w:t>
      </w:r>
    </w:p>
    <w:p w14:paraId="54C76A16" w14:textId="3CD2DDC6" w:rsidR="00C9595B" w:rsidRDefault="00C9595B" w:rsidP="00C9595B">
      <w:pPr>
        <w:jc w:val="both"/>
      </w:pPr>
      <w:r>
        <w:t>Los principales atractivos naturales del Parque Nacional en la Región Amazónica son la cascada de San Rafael, localizado a 160 metros del río Alto Coca, nace en las confluencias de los ríos Quijos y el Salado, convirtiéndose en la cascada más grande del país. La zona de Papallacta y la comunidad de Oyacachi, con sus aguas termales provenientes de la actividad volcánica del Antisana y Reventador, constituyen un atractivo turístico importante en la provincia de Napo. El sistema de lagunas de los páramos, representan un atractivo natural en el cual se pueden avistar gran cantidad de aves. Finalmente, el volcán Reventador localizado en la Cordillera Oriental, es un atractivo turístico y científico por su gran actividad caracterizada por erupciones violentas y repentinas (MAE 2014).</w:t>
      </w:r>
    </w:p>
    <w:p w14:paraId="013DBEC3" w14:textId="77777777" w:rsidR="00C9595B" w:rsidRPr="00C9595B" w:rsidRDefault="00C9595B" w:rsidP="00C9595B">
      <w:pPr>
        <w:pStyle w:val="Ttulo3"/>
        <w:numPr>
          <w:ilvl w:val="3"/>
          <w:numId w:val="1"/>
        </w:numPr>
        <w:rPr>
          <w:sz w:val="22"/>
        </w:rPr>
      </w:pPr>
      <w:bookmarkStart w:id="35" w:name="_Toc511750049"/>
      <w:r w:rsidRPr="00C9595B">
        <w:rPr>
          <w:sz w:val="22"/>
        </w:rPr>
        <w:t>Parque Nacional Llanganates</w:t>
      </w:r>
      <w:bookmarkEnd w:id="35"/>
    </w:p>
    <w:p w14:paraId="38CC007A" w14:textId="0889AA4F" w:rsidR="00C9595B" w:rsidRDefault="00C9595B" w:rsidP="00C9595B">
      <w:pPr>
        <w:jc w:val="both"/>
      </w:pPr>
      <w:r>
        <w:t>Creado mediante Resolución N° 002 – Registro Oficial N° 907 del 19 de marzo de 1.996. Tiene una extensión de 219.931 ha, de las cuales el 48,49% se encuentran en territorio de la provincia de Napo, tiene un rango altitudinal que va desde los 860 a los 4.571 m.s.n.m. En el año 2.008 obtiene un reconocimiento internacional al ser declarado sitio Ramsar el complejo de lagunas Llanganati (López</w:t>
      </w:r>
      <w:r w:rsidR="00466AC2">
        <w:t xml:space="preserve"> </w:t>
      </w:r>
      <w:r w:rsidR="00466AC2">
        <w:rPr>
          <w:i/>
        </w:rPr>
        <w:t>et al.</w:t>
      </w:r>
      <w:r>
        <w:t xml:space="preserve"> 2013). Las ZEE presentes en el Parque Nacional del Sub-modelo Bio-Ecológico son: para Conservación (99,92%) y para Restauración (0,08%) (figura 1</w:t>
      </w:r>
      <w:r w:rsidR="002B0A8E">
        <w:t>7</w:t>
      </w:r>
      <w:r>
        <w:t>).</w:t>
      </w:r>
    </w:p>
    <w:p w14:paraId="053B26A9" w14:textId="77777777" w:rsidR="00C9595B" w:rsidRDefault="00C9595B" w:rsidP="00C9595B">
      <w:pPr>
        <w:jc w:val="center"/>
        <w:sectPr w:rsidR="00C9595B" w:rsidSect="00C9595B">
          <w:pgSz w:w="11907" w:h="16840" w:code="9"/>
          <w:pgMar w:top="1440" w:right="1440" w:bottom="1440" w:left="1440" w:header="709" w:footer="709" w:gutter="0"/>
          <w:cols w:space="708"/>
          <w:docGrid w:linePitch="360"/>
        </w:sectPr>
      </w:pPr>
    </w:p>
    <w:p w14:paraId="4946D445" w14:textId="092971F8" w:rsidR="00C9595B" w:rsidRDefault="00466AC2" w:rsidP="00C9595B">
      <w:pPr>
        <w:jc w:val="center"/>
      </w:pPr>
      <w:r>
        <w:rPr>
          <w:noProof/>
          <w:lang w:eastAsia="es-EC"/>
        </w:rPr>
        <w:lastRenderedPageBreak/>
        <w:drawing>
          <wp:inline distT="0" distB="0" distL="0" distR="0" wp14:anchorId="1605F955" wp14:editId="0CDF03BA">
            <wp:extent cx="12050486" cy="8519005"/>
            <wp:effectExtent l="0" t="0" r="8255" b="0"/>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42_MAPA_ZEE_LLANGANATES.bmp"/>
                    <pic:cNvPicPr/>
                  </pic:nvPicPr>
                  <pic:blipFill>
                    <a:blip r:embed="rId53">
                      <a:extLst>
                        <a:ext uri="{28A0092B-C50C-407E-A947-70E740481C1C}">
                          <a14:useLocalDpi xmlns:a14="http://schemas.microsoft.com/office/drawing/2010/main" val="0"/>
                        </a:ext>
                      </a:extLst>
                    </a:blip>
                    <a:stretch>
                      <a:fillRect/>
                    </a:stretch>
                  </pic:blipFill>
                  <pic:spPr>
                    <a:xfrm>
                      <a:off x="0" y="0"/>
                      <a:ext cx="12058660" cy="8524783"/>
                    </a:xfrm>
                    <a:prstGeom prst="rect">
                      <a:avLst/>
                    </a:prstGeom>
                  </pic:spPr>
                </pic:pic>
              </a:graphicData>
            </a:graphic>
          </wp:inline>
        </w:drawing>
      </w:r>
    </w:p>
    <w:p w14:paraId="3D4A41B8" w14:textId="77777777" w:rsidR="00C9595B" w:rsidRPr="00466AC2" w:rsidRDefault="00C9595B" w:rsidP="00C9595B">
      <w:pPr>
        <w:jc w:val="center"/>
        <w:rPr>
          <w:rFonts w:asciiTheme="majorHAnsi" w:eastAsiaTheme="majorEastAsia" w:hAnsiTheme="majorHAnsi" w:cstheme="majorBidi"/>
          <w:i/>
          <w:iCs/>
          <w:color w:val="2E74B5" w:themeColor="accent1" w:themeShade="BF"/>
          <w:sz w:val="20"/>
        </w:rPr>
      </w:pPr>
      <w:r w:rsidRPr="00466AC2">
        <w:rPr>
          <w:rFonts w:asciiTheme="majorHAnsi" w:eastAsiaTheme="majorEastAsia" w:hAnsiTheme="majorHAnsi" w:cstheme="majorBidi"/>
          <w:i/>
          <w:iCs/>
          <w:color w:val="2E74B5" w:themeColor="accent1" w:themeShade="BF"/>
          <w:sz w:val="20"/>
        </w:rPr>
        <w:t>Figura 1</w:t>
      </w:r>
      <w:r w:rsidR="002B0A8E" w:rsidRPr="00466AC2">
        <w:rPr>
          <w:rFonts w:asciiTheme="majorHAnsi" w:eastAsiaTheme="majorEastAsia" w:hAnsiTheme="majorHAnsi" w:cstheme="majorBidi"/>
          <w:i/>
          <w:iCs/>
          <w:color w:val="2E74B5" w:themeColor="accent1" w:themeShade="BF"/>
          <w:sz w:val="20"/>
        </w:rPr>
        <w:t>7</w:t>
      </w:r>
      <w:r w:rsidRPr="00466AC2">
        <w:rPr>
          <w:rFonts w:asciiTheme="majorHAnsi" w:eastAsiaTheme="majorEastAsia" w:hAnsiTheme="majorHAnsi" w:cstheme="majorBidi"/>
          <w:i/>
          <w:iCs/>
          <w:color w:val="2E74B5" w:themeColor="accent1" w:themeShade="BF"/>
          <w:sz w:val="20"/>
        </w:rPr>
        <w:t>. Mapa de Zonas Ecológicas Económicas del Parque Nacional Llanganates</w:t>
      </w:r>
    </w:p>
    <w:p w14:paraId="64C803D6" w14:textId="77777777" w:rsidR="00C9595B" w:rsidRPr="00466AC2" w:rsidRDefault="00C9595B" w:rsidP="00466AC2">
      <w:pPr>
        <w:jc w:val="center"/>
        <w:rPr>
          <w:rFonts w:asciiTheme="majorHAnsi" w:eastAsiaTheme="majorEastAsia" w:hAnsiTheme="majorHAnsi" w:cstheme="majorBidi"/>
          <w:i/>
          <w:iCs/>
          <w:color w:val="2E74B5" w:themeColor="accent1" w:themeShade="BF"/>
          <w:sz w:val="20"/>
        </w:rPr>
        <w:sectPr w:rsidR="00C9595B" w:rsidRPr="00466AC2" w:rsidSect="00C9595B">
          <w:pgSz w:w="23814" w:h="16840" w:orient="landscape" w:code="8"/>
          <w:pgMar w:top="1440" w:right="1440" w:bottom="1440" w:left="1440" w:header="709" w:footer="709" w:gutter="0"/>
          <w:cols w:space="708"/>
          <w:docGrid w:linePitch="360"/>
        </w:sectPr>
      </w:pPr>
    </w:p>
    <w:p w14:paraId="68481A55" w14:textId="7F18FB8F" w:rsidR="00C9595B" w:rsidRDefault="00C9595B" w:rsidP="00C9595B">
      <w:pPr>
        <w:jc w:val="both"/>
      </w:pPr>
      <w:r>
        <w:lastRenderedPageBreak/>
        <w:t>Su característica paisajística radica en la diversidad de bosques de niebla, lagunas y páramos de frailejones muy húmedos, dispersos en una topografía bastante agreste perteneciente a la Cor</w:t>
      </w:r>
      <w:r w:rsidR="00466AC2">
        <w:t>dillera de los Llanganates (MAE</w:t>
      </w:r>
      <w:r>
        <w:t xml:space="preserve"> 2014).</w:t>
      </w:r>
    </w:p>
    <w:p w14:paraId="312716CE" w14:textId="12144718" w:rsidR="00C9595B" w:rsidRDefault="00C9595B" w:rsidP="00C9595B">
      <w:pPr>
        <w:jc w:val="both"/>
      </w:pPr>
      <w:r>
        <w:t>Se encuentra en la Cordillera Oriental de los Andes ecuatorianos y su principal elevación es el cerro Hermoso o Yúrac Llandanti, con una altitud de 4.571 m, del cual nacen los ríos Negro (afluente del Pastaza) y M</w:t>
      </w:r>
      <w:r w:rsidR="00466AC2">
        <w:t>ulatos (afluente del Napo) (MAE</w:t>
      </w:r>
      <w:r>
        <w:t xml:space="preserve"> 2014).</w:t>
      </w:r>
    </w:p>
    <w:p w14:paraId="43A2B434" w14:textId="7E372F7D" w:rsidR="00C9595B" w:rsidRDefault="00C9595B" w:rsidP="00C9595B">
      <w:pPr>
        <w:jc w:val="both"/>
      </w:pPr>
      <w:r>
        <w:t>Debido a su inaccesibilidad, la biodiversidad del Parque ha sido poco estudiada, sin embargo, en la última década se ha invertido en estudios de investigación para conocer su flora y fauna; aproximadamente existen más de 800 especies de plantas, resaltando las orquídeas endémicas de la zona, en cuanto a su riqueza faunística existe cerca de 300 especies de aves, 50 especies de mamíferos y más de 30 especies de reptiles y anfibios. En la zona central del Parque se encuentran páramos que se caracterizan por estar cubiertos de frailejones, especie característica de la zona que puede llegar a medir hasta 10 m de altura. En las zonas bajas se encuentra el bosque andino, compuesto por árboles de cedro,</w:t>
      </w:r>
      <w:r w:rsidR="00466AC2">
        <w:t xml:space="preserve"> aliso, pumamaqui y cashco (MAE</w:t>
      </w:r>
      <w:r>
        <w:t xml:space="preserve"> 2014).</w:t>
      </w:r>
    </w:p>
    <w:p w14:paraId="53E800C9" w14:textId="11C10D8C" w:rsidR="00C9595B" w:rsidRDefault="00C9595B" w:rsidP="00C9595B">
      <w:pPr>
        <w:jc w:val="both"/>
      </w:pPr>
      <w:r>
        <w:t>La historia de los asentamientos humanos presentes en la zona se relaciona con el misterio de la época incaica y el escondite del tesoro de los incas, lo cual ha sido la causa de diversas expediciones de aventureros en búsqueda de un tesoro que en la totalidad de las ocasiones ha resultado con fracasos, que en muchos de los casos han sido fatales. Se conoce que sus pueblos originales practicaban la minería de oro, prueba de ello son los rastros de caminos para t</w:t>
      </w:r>
      <w:r w:rsidR="001D133B">
        <w:t>ransportar el metal (GAD NAPO</w:t>
      </w:r>
      <w:r>
        <w:t xml:space="preserve"> 2010).</w:t>
      </w:r>
    </w:p>
    <w:p w14:paraId="06730D51" w14:textId="129F785B" w:rsidR="00C9595B" w:rsidRDefault="00C9595B" w:rsidP="00C9595B">
      <w:pPr>
        <w:jc w:val="both"/>
      </w:pPr>
      <w:r>
        <w:t xml:space="preserve">Los principales atractivos naturales de la parte amazónica del Parque son sus riachuelos y ríos que forman varias cascadas que desembocan en las cuencas de los ríos Anzu, Jatunyacu, Machay, Topo, Verde, Verde Chico, Piatuas y Yanayacu; en los cuales se potencializa la práctica de deportes de aventura como el </w:t>
      </w:r>
      <w:r w:rsidR="00466AC2">
        <w:t>rafting y el kayak (MAE</w:t>
      </w:r>
      <w:r>
        <w:t xml:space="preserve"> 2014). </w:t>
      </w:r>
    </w:p>
    <w:p w14:paraId="06D29E4B" w14:textId="77777777" w:rsidR="00C9595B" w:rsidRPr="00C9595B" w:rsidRDefault="00C9595B" w:rsidP="00C9595B">
      <w:pPr>
        <w:pStyle w:val="Ttulo3"/>
        <w:numPr>
          <w:ilvl w:val="3"/>
          <w:numId w:val="1"/>
        </w:numPr>
        <w:rPr>
          <w:sz w:val="22"/>
        </w:rPr>
      </w:pPr>
      <w:bookmarkStart w:id="36" w:name="_Toc511750050"/>
      <w:r w:rsidRPr="00C9595B">
        <w:rPr>
          <w:sz w:val="22"/>
        </w:rPr>
        <w:t>Reserva Ecológica Antisana</w:t>
      </w:r>
      <w:bookmarkEnd w:id="36"/>
    </w:p>
    <w:p w14:paraId="590F49C2" w14:textId="6E4136C5" w:rsidR="00C9595B" w:rsidRDefault="00C9595B" w:rsidP="00C9595B">
      <w:pPr>
        <w:jc w:val="both"/>
      </w:pPr>
      <w:r>
        <w:t>Creada mediante Resolución N°0018 – Registro Oficial N° 265 del 31 de agosto de 1.993. Tiene una extensión de 120.000 ha, localizada en su totalidad en la provincia de Napo, tiene un rango altitudinal que va desde los 1.400 a los 5.758 m.s.n.m. (López</w:t>
      </w:r>
      <w:r w:rsidR="00466AC2">
        <w:t xml:space="preserve"> </w:t>
      </w:r>
      <w:r w:rsidR="00466AC2">
        <w:rPr>
          <w:i/>
        </w:rPr>
        <w:t>et al.</w:t>
      </w:r>
      <w:r>
        <w:t xml:space="preserve"> 2013). Dentro de la Reserva Ecológica, se encuentran las cuatro ZEE del Sub-modelo Bio-Ecológico, sin embargo la más representativa son las zonas para Conservación con un 99,52% (figura </w:t>
      </w:r>
      <w:r w:rsidR="002B0A8E">
        <w:t>18</w:t>
      </w:r>
      <w:r>
        <w:t>).</w:t>
      </w:r>
    </w:p>
    <w:p w14:paraId="3A8D7F41" w14:textId="77777777" w:rsidR="00C9595B" w:rsidRDefault="00C9595B" w:rsidP="00C9595B">
      <w:pPr>
        <w:jc w:val="center"/>
        <w:sectPr w:rsidR="00C9595B" w:rsidSect="00C9595B">
          <w:pgSz w:w="11907" w:h="16840" w:code="9"/>
          <w:pgMar w:top="1440" w:right="1440" w:bottom="1440" w:left="1440" w:header="709" w:footer="709" w:gutter="0"/>
          <w:cols w:space="708"/>
          <w:docGrid w:linePitch="360"/>
        </w:sectPr>
      </w:pPr>
    </w:p>
    <w:p w14:paraId="6157AA0B" w14:textId="4AE08A28" w:rsidR="00C9595B" w:rsidRDefault="00466AC2" w:rsidP="00C9595B">
      <w:pPr>
        <w:jc w:val="center"/>
      </w:pPr>
      <w:r>
        <w:rPr>
          <w:noProof/>
          <w:lang w:eastAsia="es-EC"/>
        </w:rPr>
        <w:lastRenderedPageBreak/>
        <w:drawing>
          <wp:inline distT="0" distB="0" distL="0" distR="0" wp14:anchorId="2320F9A0" wp14:editId="658622C1">
            <wp:extent cx="12148457" cy="8588265"/>
            <wp:effectExtent l="0" t="0" r="5715" b="3810"/>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43_MAPA_ZEE_ANTISANA.bmp"/>
                    <pic:cNvPicPr/>
                  </pic:nvPicPr>
                  <pic:blipFill>
                    <a:blip r:embed="rId54">
                      <a:extLst>
                        <a:ext uri="{28A0092B-C50C-407E-A947-70E740481C1C}">
                          <a14:useLocalDpi xmlns:a14="http://schemas.microsoft.com/office/drawing/2010/main" val="0"/>
                        </a:ext>
                      </a:extLst>
                    </a:blip>
                    <a:stretch>
                      <a:fillRect/>
                    </a:stretch>
                  </pic:blipFill>
                  <pic:spPr>
                    <a:xfrm>
                      <a:off x="0" y="0"/>
                      <a:ext cx="12154476" cy="8592520"/>
                    </a:xfrm>
                    <a:prstGeom prst="rect">
                      <a:avLst/>
                    </a:prstGeom>
                  </pic:spPr>
                </pic:pic>
              </a:graphicData>
            </a:graphic>
          </wp:inline>
        </w:drawing>
      </w:r>
    </w:p>
    <w:p w14:paraId="7B234222" w14:textId="77777777" w:rsidR="00C9595B" w:rsidRPr="00466AC2" w:rsidRDefault="00C9595B" w:rsidP="00C9595B">
      <w:pPr>
        <w:jc w:val="center"/>
        <w:rPr>
          <w:rFonts w:asciiTheme="majorHAnsi" w:eastAsiaTheme="majorEastAsia" w:hAnsiTheme="majorHAnsi" w:cstheme="majorBidi"/>
          <w:i/>
          <w:iCs/>
          <w:color w:val="2E74B5" w:themeColor="accent1" w:themeShade="BF"/>
          <w:sz w:val="20"/>
        </w:rPr>
      </w:pPr>
      <w:r w:rsidRPr="00466AC2">
        <w:rPr>
          <w:rFonts w:asciiTheme="majorHAnsi" w:eastAsiaTheme="majorEastAsia" w:hAnsiTheme="majorHAnsi" w:cstheme="majorBidi"/>
          <w:i/>
          <w:iCs/>
          <w:color w:val="2E74B5" w:themeColor="accent1" w:themeShade="BF"/>
          <w:sz w:val="20"/>
        </w:rPr>
        <w:t xml:space="preserve">Figura </w:t>
      </w:r>
      <w:r w:rsidR="002B0A8E" w:rsidRPr="00466AC2">
        <w:rPr>
          <w:rFonts w:asciiTheme="majorHAnsi" w:eastAsiaTheme="majorEastAsia" w:hAnsiTheme="majorHAnsi" w:cstheme="majorBidi"/>
          <w:i/>
          <w:iCs/>
          <w:color w:val="2E74B5" w:themeColor="accent1" w:themeShade="BF"/>
          <w:sz w:val="20"/>
        </w:rPr>
        <w:t>18</w:t>
      </w:r>
      <w:r w:rsidRPr="00466AC2">
        <w:rPr>
          <w:rFonts w:asciiTheme="majorHAnsi" w:eastAsiaTheme="majorEastAsia" w:hAnsiTheme="majorHAnsi" w:cstheme="majorBidi"/>
          <w:i/>
          <w:iCs/>
          <w:color w:val="2E74B5" w:themeColor="accent1" w:themeShade="BF"/>
          <w:sz w:val="20"/>
        </w:rPr>
        <w:t>. Mapa de Zonas Ecológicas Económicas de la Reserva Ecológica Antisana</w:t>
      </w:r>
    </w:p>
    <w:p w14:paraId="12ACFFE6" w14:textId="77777777" w:rsidR="00C9595B" w:rsidRPr="00466AC2" w:rsidRDefault="00C9595B" w:rsidP="00466AC2">
      <w:pPr>
        <w:jc w:val="center"/>
        <w:rPr>
          <w:rFonts w:asciiTheme="majorHAnsi" w:eastAsiaTheme="majorEastAsia" w:hAnsiTheme="majorHAnsi" w:cstheme="majorBidi"/>
          <w:i/>
          <w:iCs/>
          <w:color w:val="2E74B5" w:themeColor="accent1" w:themeShade="BF"/>
          <w:sz w:val="20"/>
        </w:rPr>
        <w:sectPr w:rsidR="00C9595B" w:rsidRPr="00466AC2" w:rsidSect="00C9595B">
          <w:pgSz w:w="23814" w:h="16840" w:orient="landscape" w:code="8"/>
          <w:pgMar w:top="1440" w:right="1440" w:bottom="1440" w:left="1440" w:header="709" w:footer="709" w:gutter="0"/>
          <w:cols w:space="708"/>
          <w:docGrid w:linePitch="360"/>
        </w:sectPr>
      </w:pPr>
    </w:p>
    <w:p w14:paraId="11E1E39D" w14:textId="65F02977" w:rsidR="00C9595B" w:rsidRDefault="00C9595B" w:rsidP="00C9595B">
      <w:pPr>
        <w:jc w:val="both"/>
      </w:pPr>
      <w:r>
        <w:lastRenderedPageBreak/>
        <w:t>El paisaje natural de la Reserva tiene como su núcleo al volcán Antisana, que conforma la Cordillera Oriental, recubierto por páramos y bosques andinos orientales; también está compuesto de zonas pantanosas las cuales se anegan en la época lluviosa, formando lagunas estacionales como la Santa Lucía y la Mauca Machay. En la zona alta del Antisana se encuentra la laguna La Mica, proveedora de la mayor cantidad de agua que abastece a la ciudad de Quito (MAE 2014).</w:t>
      </w:r>
    </w:p>
    <w:p w14:paraId="21E5B556" w14:textId="4973B4E3" w:rsidR="00C9595B" w:rsidRDefault="00C9595B" w:rsidP="00C9595B">
      <w:pPr>
        <w:jc w:val="both"/>
      </w:pPr>
      <w:r>
        <w:t xml:space="preserve">La geografía de la Reserva está marcada por la actividad volcánica del Antisana, de la cual nace la laguna La Mica y distintas minas de piedra las cuales se encuentran bordeando la Reserva y al interior de esta. Distintas formaciones vegetales caracterizadas por líquenes en medio del pajonal provienen de los flujos de lahares producto del deshielo del nevado durante procesos de erupciones violentas (MAE 2014). </w:t>
      </w:r>
    </w:p>
    <w:p w14:paraId="046A59AC" w14:textId="76EF4F90" w:rsidR="00C9595B" w:rsidRDefault="00C9595B" w:rsidP="00C9595B">
      <w:pPr>
        <w:jc w:val="both"/>
      </w:pPr>
      <w:r>
        <w:t>La riqueza en cuanto a la biodiversidad dentro de la Reserva es importante, alcanzando un total de 418 especies de aves, 73 especies de mamíferos y 61 especies de anfibios y reptiles. De los bosques andinos que cubren la totalidad de la Reserva, se pueden obtener especies como el cedro, el nogal, el laurel de cera, el motilón y arrayán. Debido a la humedad proveniente de la neblina que cubre estos bosques, se encuentran gran diversidad de musgos, orquídeas, bromelias y anturios. Cabe mencionar que la Reserva alberga la mayor cantidad de cóndores andinos del norte de la Cordillera de los Andes (MAE 2014).</w:t>
      </w:r>
    </w:p>
    <w:p w14:paraId="7EFEBC26" w14:textId="55CC451E" w:rsidR="00C9595B" w:rsidRDefault="00C9595B" w:rsidP="00C9595B">
      <w:pPr>
        <w:jc w:val="both"/>
      </w:pPr>
      <w:r>
        <w:t>Posterior a la época preincaica, gran parte de los páramos que conforman la reserva pasaron a ser haciendas privadas, gracias a su integración al Sistema Nacional de Áreas Protegidas, se ha podido recuperar paulatinamente este ecosistema y en la actualidad la actividad ganadera ha sido reemplazada por actividades ecoturísticas y de investigación científica (MAE 2014).</w:t>
      </w:r>
    </w:p>
    <w:p w14:paraId="0D850581" w14:textId="188468D7" w:rsidR="00C9595B" w:rsidRDefault="00C9595B" w:rsidP="00C9595B">
      <w:pPr>
        <w:jc w:val="both"/>
      </w:pPr>
      <w:r>
        <w:t>Los principales atractivos naturales son el volcán Antisana con una altitud de 5.758 m, compuesto de dos cimas que regularmente se encuentran cubiertas de nieve, el páramo de almohadillas es otro atractivo natural, principalmente por la particularidad de ser un páramo más cálido en comparación al resto de páramos andinos y la laguna La Mica de origen glaciar que además de ser un atractivo turístico, es una fuente de recurso hídrico que abastece a una cuarta parte de la población de la ciudad de Quito (MAE 2014).</w:t>
      </w:r>
    </w:p>
    <w:p w14:paraId="4330D78A" w14:textId="77777777" w:rsidR="00C9595B" w:rsidRPr="00C9595B" w:rsidRDefault="00C9595B" w:rsidP="00C9595B">
      <w:pPr>
        <w:pStyle w:val="Ttulo3"/>
        <w:numPr>
          <w:ilvl w:val="3"/>
          <w:numId w:val="1"/>
        </w:numPr>
        <w:rPr>
          <w:sz w:val="22"/>
        </w:rPr>
      </w:pPr>
      <w:bookmarkStart w:id="37" w:name="_Toc511750051"/>
      <w:r w:rsidRPr="00C9595B">
        <w:rPr>
          <w:sz w:val="22"/>
        </w:rPr>
        <w:t>Reserva Biológica Colonso Chalupas</w:t>
      </w:r>
      <w:bookmarkEnd w:id="37"/>
    </w:p>
    <w:p w14:paraId="43C9B362" w14:textId="77777777" w:rsidR="00C9595B" w:rsidRDefault="00C9595B" w:rsidP="00C9595B">
      <w:pPr>
        <w:jc w:val="both"/>
      </w:pPr>
      <w:r>
        <w:t xml:space="preserve">Creada mediante Acuerdo Ministerial N° 011 del 26 de febrero de 2.014. Tiene una extensión de 93.246 ha, localizada en su totalidad en la provincia de Napo, tiene un rango altitudinal que va desde los 477 a los 4.480 m.s.n.m. La ZEE del Sub-modelo Bio-Ecológico que predomina en la Reserva es para la Conservación (figura </w:t>
      </w:r>
      <w:r w:rsidR="002B0A8E">
        <w:t>19</w:t>
      </w:r>
      <w:r>
        <w:t>).</w:t>
      </w:r>
    </w:p>
    <w:p w14:paraId="2BF37FCF" w14:textId="77777777" w:rsidR="00E64884" w:rsidRDefault="00E64884" w:rsidP="00E64884">
      <w:pPr>
        <w:jc w:val="center"/>
        <w:sectPr w:rsidR="00E64884" w:rsidSect="00C9595B">
          <w:pgSz w:w="11907" w:h="16840" w:code="9"/>
          <w:pgMar w:top="1440" w:right="1440" w:bottom="1440" w:left="1440" w:header="709" w:footer="709" w:gutter="0"/>
          <w:cols w:space="708"/>
          <w:docGrid w:linePitch="360"/>
        </w:sectPr>
      </w:pPr>
    </w:p>
    <w:p w14:paraId="377AED6F" w14:textId="7AA6FC21" w:rsidR="00C9595B" w:rsidRDefault="00A11E8C" w:rsidP="00E64884">
      <w:pPr>
        <w:jc w:val="center"/>
      </w:pPr>
      <w:r>
        <w:rPr>
          <w:noProof/>
          <w:lang w:eastAsia="es-EC"/>
        </w:rPr>
        <w:lastRenderedPageBreak/>
        <w:drawing>
          <wp:inline distT="0" distB="0" distL="0" distR="0" wp14:anchorId="73237559" wp14:editId="102BD920">
            <wp:extent cx="12094029" cy="8549787"/>
            <wp:effectExtent l="0" t="0" r="3175" b="3810"/>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44_MAPA_ZEE_COLONSO_CHALUPAS.bmp"/>
                    <pic:cNvPicPr/>
                  </pic:nvPicPr>
                  <pic:blipFill>
                    <a:blip r:embed="rId55">
                      <a:extLst>
                        <a:ext uri="{28A0092B-C50C-407E-A947-70E740481C1C}">
                          <a14:useLocalDpi xmlns:a14="http://schemas.microsoft.com/office/drawing/2010/main" val="0"/>
                        </a:ext>
                      </a:extLst>
                    </a:blip>
                    <a:stretch>
                      <a:fillRect/>
                    </a:stretch>
                  </pic:blipFill>
                  <pic:spPr>
                    <a:xfrm>
                      <a:off x="0" y="0"/>
                      <a:ext cx="12103799" cy="8556694"/>
                    </a:xfrm>
                    <a:prstGeom prst="rect">
                      <a:avLst/>
                    </a:prstGeom>
                  </pic:spPr>
                </pic:pic>
              </a:graphicData>
            </a:graphic>
          </wp:inline>
        </w:drawing>
      </w:r>
    </w:p>
    <w:p w14:paraId="01F38EE0" w14:textId="77777777" w:rsidR="00C9595B" w:rsidRPr="00A11E8C" w:rsidRDefault="00C9595B" w:rsidP="004E7499">
      <w:pPr>
        <w:jc w:val="center"/>
        <w:rPr>
          <w:rFonts w:asciiTheme="majorHAnsi" w:eastAsiaTheme="majorEastAsia" w:hAnsiTheme="majorHAnsi" w:cstheme="majorBidi"/>
          <w:i/>
          <w:iCs/>
          <w:color w:val="2E74B5" w:themeColor="accent1" w:themeShade="BF"/>
          <w:sz w:val="20"/>
        </w:rPr>
      </w:pPr>
      <w:r w:rsidRPr="00A11E8C">
        <w:rPr>
          <w:rFonts w:asciiTheme="majorHAnsi" w:eastAsiaTheme="majorEastAsia" w:hAnsiTheme="majorHAnsi" w:cstheme="majorBidi"/>
          <w:i/>
          <w:iCs/>
          <w:color w:val="2E74B5" w:themeColor="accent1" w:themeShade="BF"/>
          <w:sz w:val="20"/>
        </w:rPr>
        <w:t xml:space="preserve">Figura </w:t>
      </w:r>
      <w:r w:rsidR="002B0A8E" w:rsidRPr="00A11E8C">
        <w:rPr>
          <w:rFonts w:asciiTheme="majorHAnsi" w:eastAsiaTheme="majorEastAsia" w:hAnsiTheme="majorHAnsi" w:cstheme="majorBidi"/>
          <w:i/>
          <w:iCs/>
          <w:color w:val="2E74B5" w:themeColor="accent1" w:themeShade="BF"/>
          <w:sz w:val="20"/>
        </w:rPr>
        <w:t>19</w:t>
      </w:r>
      <w:r w:rsidRPr="00A11E8C">
        <w:rPr>
          <w:rFonts w:asciiTheme="majorHAnsi" w:eastAsiaTheme="majorEastAsia" w:hAnsiTheme="majorHAnsi" w:cstheme="majorBidi"/>
          <w:i/>
          <w:iCs/>
          <w:color w:val="2E74B5" w:themeColor="accent1" w:themeShade="BF"/>
          <w:sz w:val="20"/>
        </w:rPr>
        <w:t>. Mapa de Zonas Ecológicas Económicas de la Reserva Biológica Colonso Chalupas</w:t>
      </w:r>
    </w:p>
    <w:p w14:paraId="77BCC8CA" w14:textId="77777777" w:rsidR="00376BB0" w:rsidRPr="00A11E8C" w:rsidRDefault="00376BB0" w:rsidP="00A11E8C">
      <w:pPr>
        <w:jc w:val="center"/>
        <w:rPr>
          <w:rFonts w:asciiTheme="majorHAnsi" w:eastAsiaTheme="majorEastAsia" w:hAnsiTheme="majorHAnsi" w:cstheme="majorBidi"/>
          <w:i/>
          <w:iCs/>
          <w:color w:val="2E74B5" w:themeColor="accent1" w:themeShade="BF"/>
          <w:sz w:val="20"/>
        </w:rPr>
        <w:sectPr w:rsidR="00376BB0" w:rsidRPr="00A11E8C" w:rsidSect="00E64884">
          <w:pgSz w:w="23814" w:h="16840" w:orient="landscape" w:code="8"/>
          <w:pgMar w:top="1440" w:right="1440" w:bottom="1440" w:left="1440" w:header="709" w:footer="709" w:gutter="0"/>
          <w:cols w:space="708"/>
          <w:docGrid w:linePitch="360"/>
        </w:sectPr>
      </w:pPr>
    </w:p>
    <w:p w14:paraId="206FEE0A" w14:textId="7D354D94" w:rsidR="00376BB0" w:rsidRDefault="00376BB0" w:rsidP="00376BB0">
      <w:pPr>
        <w:jc w:val="both"/>
      </w:pPr>
      <w:r>
        <w:lastRenderedPageBreak/>
        <w:t>La principal relevancia Bio-ecológica de la Reserva proviene de su ubicación geográfica, gracias a encontrarse entre la Reserva Ecológica Antisana y el Parque Nacional Llanganates, la Colonso Chalupas representa el principal corredor natural de la zona alta de la cuenca amazónica. Alberga una diversidad de ecosistemas que van desde las zonas bajas amazónicas hasta páramos en las partes altas, en los cuales encontramos las cuencas de los ríos Tena, Shiti, Inchillaqui y Colonso. Debido a su topografía irregular que dificulta el acceso, la Reserva se mantiene en un buen estado de conservación, brindando una diversidad de servicios ecosistémicos, principalmente el de provisión de agua para la provincia de Napo (MAE 2014).</w:t>
      </w:r>
    </w:p>
    <w:p w14:paraId="010BBB65" w14:textId="00EE265F" w:rsidR="00376BB0" w:rsidRDefault="00376BB0" w:rsidP="00376BB0">
      <w:pPr>
        <w:jc w:val="both"/>
      </w:pPr>
      <w:r>
        <w:t>En los bosques montanos de las estribaciones amazónicas, presentes en la Reserva se encuentran árboles con más de 400 años, en los cuales anidan una gran variedad de aves, entre las especies de árboles más representativas podemos mencionar el ishpingo y el canelo. Entre las especies de anfibios se destaca la rana venenosa ventrimanchada (MAE 2014).</w:t>
      </w:r>
    </w:p>
    <w:p w14:paraId="3A20C94A" w14:textId="5C6DCE56" w:rsidR="00376BB0" w:rsidRDefault="00376BB0" w:rsidP="00376BB0">
      <w:pPr>
        <w:jc w:val="both"/>
      </w:pPr>
      <w:r>
        <w:t xml:space="preserve">Existen asentamientos humanos presentes en el área de amortiguamiento de la Reserva, distribuidos entre las poblaciones Kichwas y mestizos colonos, cuyas actividades productivas se concentran en </w:t>
      </w:r>
      <w:r w:rsidR="00A11E8C">
        <w:t>la agricultura y ganadería (MAE</w:t>
      </w:r>
      <w:r>
        <w:t xml:space="preserve"> 2014).</w:t>
      </w:r>
    </w:p>
    <w:p w14:paraId="16D6ED2F" w14:textId="7B91B22C" w:rsidR="00376BB0" w:rsidRDefault="00376BB0" w:rsidP="00376BB0">
      <w:pPr>
        <w:jc w:val="both"/>
      </w:pPr>
      <w:r>
        <w:t>Sus principales atractivos naturales son los bosques montanos amazónicos y las diferentes zonas con gran valor paisajístico para la recreación y el turismo ecológico. Debido a la falta de accesibilidad, estos ecosistemas aún mantienen en su totalidad su cobertura vegetal natural de un bosque diverso y lleno de vida (MAE 2014).</w:t>
      </w:r>
    </w:p>
    <w:p w14:paraId="4E55E616" w14:textId="77777777" w:rsidR="00376BB0" w:rsidRDefault="00376BB0" w:rsidP="00376BB0">
      <w:pPr>
        <w:pStyle w:val="Ttulo3"/>
        <w:numPr>
          <w:ilvl w:val="2"/>
          <w:numId w:val="1"/>
        </w:numPr>
      </w:pPr>
      <w:bookmarkStart w:id="38" w:name="_Toc511750052"/>
      <w:r>
        <w:t>Servicios Ecosistémicos – Sub-modelo Bio-Ecológico</w:t>
      </w:r>
      <w:bookmarkEnd w:id="38"/>
    </w:p>
    <w:p w14:paraId="5068B4CE" w14:textId="19BF1185" w:rsidR="00376BB0" w:rsidRPr="002C785E" w:rsidRDefault="00376BB0" w:rsidP="00376BB0">
      <w:pPr>
        <w:jc w:val="both"/>
      </w:pPr>
      <w:r w:rsidRPr="002C785E">
        <w:t>Los servicios ecosistémicos que provee el Sistema Nacional de Áreas Protegidas (SNAP), son un elemento fundamental para la consecución de la nueva Matriz Productiva y Energética planteadas por las políticas de Estado como visión de desarrollo. Esto como consecuencia de que son la base de múltiples cadenas productivas que sustentan los medios de vida de la población, al ser fuentes de materias primas, generación de energía hidroeléctrica, provisión de servicios culturales y de insumos para potenciar industrias farmacéuticas y alimenticias (MAE 2015</w:t>
      </w:r>
      <w:r w:rsidR="00C3320B">
        <w:t>a</w:t>
      </w:r>
      <w:r w:rsidRPr="002C785E">
        <w:t>).</w:t>
      </w:r>
    </w:p>
    <w:p w14:paraId="5BED225E" w14:textId="3F0B74D3" w:rsidR="00376BB0" w:rsidRPr="002C785E" w:rsidRDefault="00376BB0" w:rsidP="00376BB0">
      <w:pPr>
        <w:jc w:val="both"/>
      </w:pPr>
      <w:r w:rsidRPr="002C785E">
        <w:t>En este contexto y gracias al gran potencial de recursos naturales con que cuenta la provincia de Napo, principalmente áreas naturales con algún nivel de conservación, provisión de fuentes hídricas, riqueza en términos de biodiversidad y disponibilidad de escenarios naturales, la provisión de servicios ecosistémicos incluyen a los cuatro tipos establecidos a nivel mundial (abastecimiento, regulación, apoyo y culturales), resaltando los servicios de apoyo que contemplan los complejos procesos que sustentan los demás servicios</w:t>
      </w:r>
      <w:r w:rsidR="00336DE1">
        <w:t xml:space="preserve"> (Gómez y Aguirre 2015)</w:t>
      </w:r>
      <w:r w:rsidRPr="002C785E">
        <w:t xml:space="preserve">. </w:t>
      </w:r>
    </w:p>
    <w:p w14:paraId="334C60B1" w14:textId="3E883210" w:rsidR="00E64884" w:rsidRPr="002C785E" w:rsidRDefault="00376BB0" w:rsidP="00376BB0">
      <w:pPr>
        <w:jc w:val="both"/>
      </w:pPr>
      <w:r w:rsidRPr="002C785E">
        <w:t>Consecuentemente, la determinación de las zonas ecológicas económicas, resultado del sub-modelo bio-ecológico, consideran la provisión de servicios ecosistémicos, tales como: provisión de hábitat y ciclos de materia y energía, formación del suelo, ciclo de nutrientes, agua potable y alimentos, productos forestales no maderables y madera, agua para energía, regulación climática con la captura y almacenamiento de carbono, regulación de cantidad y calidad de agua, retención de sedimentos y almacenamiento de nutrientes, control de inundaciones y regulación de riesgos naturales, purificación del aire, recreación y ecoturismo, investigación y educación, espiritual y religioso, estético y de inspiración (USAID 2015) (cuadro 1</w:t>
      </w:r>
      <w:r w:rsidR="002B0A8E" w:rsidRPr="002C785E">
        <w:t>3</w:t>
      </w:r>
      <w:r w:rsidRPr="002C785E">
        <w:t>).</w:t>
      </w:r>
    </w:p>
    <w:p w14:paraId="14263966" w14:textId="77777777" w:rsidR="00376BB0" w:rsidRPr="002C785E" w:rsidRDefault="00376BB0" w:rsidP="00376BB0">
      <w:pPr>
        <w:jc w:val="center"/>
        <w:rPr>
          <w:rFonts w:asciiTheme="majorHAnsi" w:eastAsiaTheme="majorEastAsia" w:hAnsiTheme="majorHAnsi" w:cstheme="majorBidi"/>
          <w:i/>
          <w:iCs/>
        </w:rPr>
        <w:sectPr w:rsidR="00376BB0" w:rsidRPr="002C785E" w:rsidSect="00376BB0">
          <w:pgSz w:w="11907" w:h="16840" w:code="9"/>
          <w:pgMar w:top="1440" w:right="1440" w:bottom="1440" w:left="1440" w:header="709" w:footer="709" w:gutter="0"/>
          <w:cols w:space="708"/>
          <w:docGrid w:linePitch="360"/>
        </w:sectPr>
      </w:pPr>
    </w:p>
    <w:p w14:paraId="1974C264" w14:textId="77777777" w:rsidR="00376BB0" w:rsidRPr="00A11E8C" w:rsidRDefault="00376BB0" w:rsidP="00376BB0">
      <w:pPr>
        <w:jc w:val="center"/>
        <w:rPr>
          <w:rFonts w:asciiTheme="majorHAnsi" w:eastAsiaTheme="majorEastAsia" w:hAnsiTheme="majorHAnsi" w:cstheme="majorBidi"/>
          <w:i/>
          <w:iCs/>
          <w:color w:val="2E74B5" w:themeColor="accent1" w:themeShade="BF"/>
          <w:sz w:val="20"/>
        </w:rPr>
      </w:pPr>
      <w:r w:rsidRPr="00A11E8C">
        <w:rPr>
          <w:rFonts w:asciiTheme="majorHAnsi" w:eastAsiaTheme="majorEastAsia" w:hAnsiTheme="majorHAnsi" w:cstheme="majorBidi"/>
          <w:i/>
          <w:iCs/>
          <w:color w:val="2E74B5" w:themeColor="accent1" w:themeShade="BF"/>
          <w:sz w:val="20"/>
        </w:rPr>
        <w:lastRenderedPageBreak/>
        <w:t>Cuadro 1</w:t>
      </w:r>
      <w:r w:rsidR="002B0A8E" w:rsidRPr="00A11E8C">
        <w:rPr>
          <w:rFonts w:asciiTheme="majorHAnsi" w:eastAsiaTheme="majorEastAsia" w:hAnsiTheme="majorHAnsi" w:cstheme="majorBidi"/>
          <w:i/>
          <w:iCs/>
          <w:color w:val="2E74B5" w:themeColor="accent1" w:themeShade="BF"/>
          <w:sz w:val="20"/>
        </w:rPr>
        <w:t>3</w:t>
      </w:r>
      <w:r w:rsidRPr="00A11E8C">
        <w:rPr>
          <w:rFonts w:asciiTheme="majorHAnsi" w:eastAsiaTheme="majorEastAsia" w:hAnsiTheme="majorHAnsi" w:cstheme="majorBidi"/>
          <w:i/>
          <w:iCs/>
          <w:color w:val="2E74B5" w:themeColor="accent1" w:themeShade="BF"/>
          <w:sz w:val="20"/>
        </w:rPr>
        <w:t>. Servicios ecosistémicos, beneficios y actividades para Unidades de Manejo del Sub-modelo Bio-Ecológico</w:t>
      </w:r>
    </w:p>
    <w:tbl>
      <w:tblPr>
        <w:tblW w:w="13580" w:type="dxa"/>
        <w:tblCellMar>
          <w:left w:w="70" w:type="dxa"/>
          <w:right w:w="70" w:type="dxa"/>
        </w:tblCellMar>
        <w:tblLook w:val="04A0" w:firstRow="1" w:lastRow="0" w:firstColumn="1" w:lastColumn="0" w:noHBand="0" w:noVBand="1"/>
      </w:tblPr>
      <w:tblGrid>
        <w:gridCol w:w="1494"/>
        <w:gridCol w:w="1728"/>
        <w:gridCol w:w="2137"/>
        <w:gridCol w:w="5789"/>
        <w:gridCol w:w="2432"/>
      </w:tblGrid>
      <w:tr w:rsidR="00376BB0" w:rsidRPr="002C785E" w14:paraId="44CE3994" w14:textId="77777777" w:rsidTr="0054385E">
        <w:trPr>
          <w:trHeight w:val="408"/>
        </w:trPr>
        <w:tc>
          <w:tcPr>
            <w:tcW w:w="14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5242FB" w14:textId="77777777" w:rsidR="00376BB0" w:rsidRPr="002C785E" w:rsidRDefault="00376BB0" w:rsidP="0054385E">
            <w:pPr>
              <w:spacing w:after="0" w:line="240" w:lineRule="auto"/>
              <w:jc w:val="center"/>
              <w:rPr>
                <w:rFonts w:eastAsia="Times New Roman" w:cs="Calibri"/>
                <w:b/>
                <w:bCs/>
                <w:sz w:val="16"/>
                <w:szCs w:val="16"/>
                <w:lang w:eastAsia="es-EC"/>
              </w:rPr>
            </w:pPr>
            <w:r w:rsidRPr="002C785E">
              <w:rPr>
                <w:rFonts w:eastAsia="Times New Roman" w:cs="Calibri"/>
                <w:b/>
                <w:bCs/>
                <w:sz w:val="16"/>
                <w:szCs w:val="16"/>
                <w:lang w:eastAsia="es-EC"/>
              </w:rPr>
              <w:t>ZONA ECOLOGICA ECONÓMICA</w:t>
            </w:r>
          </w:p>
        </w:tc>
        <w:tc>
          <w:tcPr>
            <w:tcW w:w="1728" w:type="dxa"/>
            <w:tcBorders>
              <w:top w:val="single" w:sz="4" w:space="0" w:color="auto"/>
              <w:left w:val="nil"/>
              <w:bottom w:val="single" w:sz="4" w:space="0" w:color="auto"/>
              <w:right w:val="single" w:sz="4" w:space="0" w:color="auto"/>
            </w:tcBorders>
            <w:shd w:val="clear" w:color="auto" w:fill="auto"/>
            <w:vAlign w:val="center"/>
            <w:hideMark/>
          </w:tcPr>
          <w:p w14:paraId="01E06A0F" w14:textId="77777777" w:rsidR="00376BB0" w:rsidRPr="002C785E" w:rsidRDefault="00376BB0" w:rsidP="0054385E">
            <w:pPr>
              <w:spacing w:after="0" w:line="240" w:lineRule="auto"/>
              <w:jc w:val="center"/>
              <w:rPr>
                <w:rFonts w:eastAsia="Times New Roman" w:cs="Calibri"/>
                <w:b/>
                <w:bCs/>
                <w:sz w:val="16"/>
                <w:szCs w:val="16"/>
                <w:lang w:eastAsia="es-EC"/>
              </w:rPr>
            </w:pPr>
            <w:r w:rsidRPr="002C785E">
              <w:rPr>
                <w:rFonts w:eastAsia="Times New Roman" w:cs="Calibri"/>
                <w:b/>
                <w:bCs/>
                <w:sz w:val="16"/>
                <w:szCs w:val="16"/>
                <w:lang w:eastAsia="es-EC"/>
              </w:rPr>
              <w:t>SERVICIOS ECOSISTÉMICOS</w:t>
            </w:r>
          </w:p>
        </w:tc>
        <w:tc>
          <w:tcPr>
            <w:tcW w:w="2137" w:type="dxa"/>
            <w:tcBorders>
              <w:top w:val="single" w:sz="4" w:space="0" w:color="auto"/>
              <w:left w:val="nil"/>
              <w:bottom w:val="single" w:sz="4" w:space="0" w:color="auto"/>
              <w:right w:val="single" w:sz="4" w:space="0" w:color="auto"/>
            </w:tcBorders>
            <w:shd w:val="clear" w:color="auto" w:fill="auto"/>
            <w:vAlign w:val="center"/>
            <w:hideMark/>
          </w:tcPr>
          <w:p w14:paraId="195170E2" w14:textId="77777777" w:rsidR="00376BB0" w:rsidRPr="002C785E" w:rsidRDefault="00376BB0" w:rsidP="0054385E">
            <w:pPr>
              <w:spacing w:after="0" w:line="240" w:lineRule="auto"/>
              <w:jc w:val="center"/>
              <w:rPr>
                <w:rFonts w:eastAsia="Times New Roman" w:cs="Calibri"/>
                <w:b/>
                <w:bCs/>
                <w:sz w:val="16"/>
                <w:szCs w:val="16"/>
                <w:lang w:eastAsia="es-EC"/>
              </w:rPr>
            </w:pPr>
            <w:r w:rsidRPr="002C785E">
              <w:rPr>
                <w:rFonts w:eastAsia="Times New Roman" w:cs="Calibri"/>
                <w:b/>
                <w:bCs/>
                <w:sz w:val="16"/>
                <w:szCs w:val="16"/>
                <w:lang w:eastAsia="es-EC"/>
              </w:rPr>
              <w:t>UNIDAD DE MANEJO NIVEL 1</w:t>
            </w:r>
          </w:p>
        </w:tc>
        <w:tc>
          <w:tcPr>
            <w:tcW w:w="5789" w:type="dxa"/>
            <w:tcBorders>
              <w:top w:val="single" w:sz="4" w:space="0" w:color="auto"/>
              <w:left w:val="nil"/>
              <w:bottom w:val="single" w:sz="4" w:space="0" w:color="auto"/>
              <w:right w:val="single" w:sz="4" w:space="0" w:color="auto"/>
            </w:tcBorders>
            <w:shd w:val="clear" w:color="auto" w:fill="auto"/>
            <w:vAlign w:val="center"/>
            <w:hideMark/>
          </w:tcPr>
          <w:p w14:paraId="646440C1" w14:textId="77777777" w:rsidR="00376BB0" w:rsidRPr="002C785E" w:rsidRDefault="00376BB0" w:rsidP="0054385E">
            <w:pPr>
              <w:spacing w:after="0" w:line="240" w:lineRule="auto"/>
              <w:jc w:val="center"/>
              <w:rPr>
                <w:rFonts w:eastAsia="Times New Roman" w:cs="Calibri"/>
                <w:b/>
                <w:bCs/>
                <w:sz w:val="16"/>
                <w:szCs w:val="16"/>
                <w:lang w:eastAsia="es-EC"/>
              </w:rPr>
            </w:pPr>
            <w:r w:rsidRPr="002C785E">
              <w:rPr>
                <w:rFonts w:eastAsia="Times New Roman" w:cs="Calibri"/>
                <w:b/>
                <w:bCs/>
                <w:sz w:val="16"/>
                <w:szCs w:val="16"/>
                <w:lang w:eastAsia="es-EC"/>
              </w:rPr>
              <w:t>BENEFICIOS ECOSISTÉMICOS</w:t>
            </w:r>
          </w:p>
        </w:tc>
        <w:tc>
          <w:tcPr>
            <w:tcW w:w="2432" w:type="dxa"/>
            <w:tcBorders>
              <w:top w:val="single" w:sz="4" w:space="0" w:color="auto"/>
              <w:left w:val="nil"/>
              <w:bottom w:val="single" w:sz="4" w:space="0" w:color="auto"/>
              <w:right w:val="single" w:sz="4" w:space="0" w:color="auto"/>
            </w:tcBorders>
            <w:shd w:val="clear" w:color="auto" w:fill="auto"/>
            <w:vAlign w:val="center"/>
            <w:hideMark/>
          </w:tcPr>
          <w:p w14:paraId="751514DC" w14:textId="77777777" w:rsidR="00376BB0" w:rsidRPr="002C785E" w:rsidRDefault="00376BB0" w:rsidP="0054385E">
            <w:pPr>
              <w:spacing w:after="0" w:line="240" w:lineRule="auto"/>
              <w:jc w:val="center"/>
              <w:rPr>
                <w:rFonts w:eastAsia="Times New Roman" w:cs="Calibri"/>
                <w:b/>
                <w:bCs/>
                <w:sz w:val="16"/>
                <w:szCs w:val="16"/>
                <w:lang w:eastAsia="es-EC"/>
              </w:rPr>
            </w:pPr>
            <w:r w:rsidRPr="002C785E">
              <w:rPr>
                <w:rFonts w:eastAsia="Times New Roman" w:cs="Calibri"/>
                <w:b/>
                <w:bCs/>
                <w:sz w:val="16"/>
                <w:szCs w:val="16"/>
                <w:lang w:eastAsia="es-EC"/>
              </w:rPr>
              <w:t>ACTIVIDADES CONSIDERADAS EN LA OBTENCIÓN DEL SERVICIO</w:t>
            </w:r>
          </w:p>
        </w:tc>
      </w:tr>
      <w:tr w:rsidR="00376BB0" w:rsidRPr="002C785E" w14:paraId="0F5C0F12" w14:textId="77777777" w:rsidTr="0054385E">
        <w:trPr>
          <w:trHeight w:val="1020"/>
        </w:trPr>
        <w:tc>
          <w:tcPr>
            <w:tcW w:w="1494" w:type="dxa"/>
            <w:vMerge w:val="restart"/>
            <w:tcBorders>
              <w:top w:val="nil"/>
              <w:left w:val="single" w:sz="4" w:space="0" w:color="auto"/>
              <w:bottom w:val="single" w:sz="4" w:space="0" w:color="auto"/>
              <w:right w:val="single" w:sz="4" w:space="0" w:color="auto"/>
            </w:tcBorders>
            <w:shd w:val="clear" w:color="auto" w:fill="auto"/>
            <w:vAlign w:val="center"/>
            <w:hideMark/>
          </w:tcPr>
          <w:p w14:paraId="3683ADC5" w14:textId="77777777" w:rsidR="00376BB0" w:rsidRPr="002C785E" w:rsidRDefault="00376BB0" w:rsidP="0054385E">
            <w:pPr>
              <w:spacing w:after="0" w:line="240" w:lineRule="auto"/>
              <w:jc w:val="center"/>
              <w:rPr>
                <w:rFonts w:eastAsia="Times New Roman" w:cs="Calibri"/>
                <w:b/>
                <w:bCs/>
                <w:sz w:val="18"/>
                <w:szCs w:val="16"/>
                <w:lang w:eastAsia="es-EC"/>
              </w:rPr>
            </w:pPr>
            <w:r w:rsidRPr="002C785E">
              <w:rPr>
                <w:rFonts w:eastAsia="Times New Roman" w:cs="Calibri"/>
                <w:b/>
                <w:bCs/>
                <w:sz w:val="18"/>
                <w:szCs w:val="16"/>
                <w:lang w:eastAsia="es-EC"/>
              </w:rPr>
              <w:t>ZONA PARA CONSERVACIÓN</w:t>
            </w:r>
          </w:p>
        </w:tc>
        <w:tc>
          <w:tcPr>
            <w:tcW w:w="1728" w:type="dxa"/>
            <w:vMerge w:val="restart"/>
            <w:tcBorders>
              <w:top w:val="nil"/>
              <w:left w:val="single" w:sz="4" w:space="0" w:color="auto"/>
              <w:bottom w:val="single" w:sz="4" w:space="0" w:color="auto"/>
              <w:right w:val="single" w:sz="4" w:space="0" w:color="auto"/>
            </w:tcBorders>
            <w:shd w:val="clear" w:color="auto" w:fill="auto"/>
            <w:vAlign w:val="center"/>
            <w:hideMark/>
          </w:tcPr>
          <w:p w14:paraId="74AE3196" w14:textId="77777777" w:rsidR="00376BB0" w:rsidRPr="002C785E" w:rsidRDefault="00376BB0" w:rsidP="0054385E">
            <w:pPr>
              <w:spacing w:after="0" w:line="240" w:lineRule="auto"/>
              <w:rPr>
                <w:rFonts w:eastAsia="Times New Roman" w:cs="Calibri"/>
                <w:sz w:val="16"/>
                <w:szCs w:val="16"/>
                <w:lang w:eastAsia="es-EC"/>
              </w:rPr>
            </w:pPr>
            <w:r w:rsidRPr="002C785E">
              <w:rPr>
                <w:rFonts w:eastAsia="Times New Roman" w:cs="Calibri"/>
                <w:sz w:val="18"/>
                <w:szCs w:val="16"/>
                <w:lang w:eastAsia="es-EC"/>
              </w:rPr>
              <w:t xml:space="preserve">• </w:t>
            </w:r>
            <w:r w:rsidRPr="002C785E">
              <w:rPr>
                <w:rFonts w:eastAsia="Times New Roman" w:cs="Calibri"/>
                <w:b/>
                <w:bCs/>
                <w:sz w:val="18"/>
                <w:szCs w:val="16"/>
                <w:lang w:eastAsia="es-EC"/>
              </w:rPr>
              <w:t>Servicios de abastecimiento:</w:t>
            </w:r>
            <w:r w:rsidRPr="002C785E">
              <w:rPr>
                <w:rFonts w:eastAsia="Times New Roman" w:cs="Calibri"/>
                <w:sz w:val="18"/>
                <w:szCs w:val="16"/>
                <w:lang w:eastAsia="es-EC"/>
              </w:rPr>
              <w:t xml:space="preserve"> alimentos, materias primas, agua dulce, recursos medicinales.</w:t>
            </w:r>
            <w:r w:rsidRPr="002C785E">
              <w:rPr>
                <w:rFonts w:eastAsia="Times New Roman" w:cs="Calibri"/>
                <w:sz w:val="18"/>
                <w:szCs w:val="16"/>
                <w:lang w:eastAsia="es-EC"/>
              </w:rPr>
              <w:br/>
              <w:t xml:space="preserve">• </w:t>
            </w:r>
            <w:r w:rsidRPr="002C785E">
              <w:rPr>
                <w:rFonts w:eastAsia="Times New Roman" w:cs="Calibri"/>
                <w:b/>
                <w:bCs/>
                <w:sz w:val="18"/>
                <w:szCs w:val="16"/>
                <w:lang w:eastAsia="es-EC"/>
              </w:rPr>
              <w:t>Servicios de regulación:</w:t>
            </w:r>
            <w:r w:rsidRPr="002C785E">
              <w:rPr>
                <w:rFonts w:eastAsia="Times New Roman" w:cs="Calibri"/>
                <w:sz w:val="18"/>
                <w:szCs w:val="16"/>
                <w:lang w:eastAsia="es-EC"/>
              </w:rPr>
              <w:t xml:space="preserve"> clima local y calidad del aire, secuestro y almacenamiento de carbono, moderación de fenómenos extremos, tratamiento de aguas residuales, prevención de la erosión y conservación de la fertilidad del suelo, polinización, control biológico de plagas, regulación de los flujos de agua.</w:t>
            </w:r>
            <w:r w:rsidRPr="002C785E">
              <w:rPr>
                <w:rFonts w:eastAsia="Times New Roman" w:cs="Calibri"/>
                <w:sz w:val="18"/>
                <w:szCs w:val="16"/>
                <w:lang w:eastAsia="es-EC"/>
              </w:rPr>
              <w:br/>
              <w:t xml:space="preserve">• </w:t>
            </w:r>
            <w:r w:rsidRPr="002C785E">
              <w:rPr>
                <w:rFonts w:eastAsia="Times New Roman" w:cs="Calibri"/>
                <w:b/>
                <w:bCs/>
                <w:sz w:val="18"/>
                <w:szCs w:val="16"/>
                <w:lang w:eastAsia="es-EC"/>
              </w:rPr>
              <w:t>Servicios de apoyo:</w:t>
            </w:r>
            <w:r w:rsidRPr="002C785E">
              <w:rPr>
                <w:rFonts w:eastAsia="Times New Roman" w:cs="Calibri"/>
                <w:sz w:val="18"/>
                <w:szCs w:val="16"/>
                <w:lang w:eastAsia="es-EC"/>
              </w:rPr>
              <w:t xml:space="preserve"> hábitat para especies, conservación de la diversidad genética.</w:t>
            </w:r>
            <w:r w:rsidRPr="002C785E">
              <w:rPr>
                <w:rFonts w:eastAsia="Times New Roman" w:cs="Calibri"/>
                <w:sz w:val="18"/>
                <w:szCs w:val="16"/>
                <w:lang w:eastAsia="es-EC"/>
              </w:rPr>
              <w:br/>
              <w:t xml:space="preserve">• </w:t>
            </w:r>
            <w:r w:rsidRPr="002C785E">
              <w:rPr>
                <w:rFonts w:eastAsia="Times New Roman" w:cs="Calibri"/>
                <w:b/>
                <w:bCs/>
                <w:sz w:val="18"/>
                <w:szCs w:val="16"/>
                <w:lang w:eastAsia="es-EC"/>
              </w:rPr>
              <w:t>Servicios culturales:</w:t>
            </w:r>
            <w:r w:rsidRPr="002C785E">
              <w:rPr>
                <w:rFonts w:eastAsia="Times New Roman" w:cs="Calibri"/>
                <w:sz w:val="18"/>
                <w:szCs w:val="16"/>
                <w:lang w:eastAsia="es-EC"/>
              </w:rPr>
              <w:t xml:space="preserve"> actividades de recreo y salud mental y física, turismo, apreciación estética e inspiración para la cultura, el arte y el </w:t>
            </w:r>
            <w:r w:rsidRPr="002C785E">
              <w:rPr>
                <w:rFonts w:eastAsia="Times New Roman" w:cs="Calibri"/>
                <w:sz w:val="18"/>
                <w:szCs w:val="16"/>
                <w:lang w:eastAsia="es-EC"/>
              </w:rPr>
              <w:lastRenderedPageBreak/>
              <w:t>diseño, experiencia espiritual y sentimiento de pertenencia.</w:t>
            </w:r>
          </w:p>
        </w:tc>
        <w:tc>
          <w:tcPr>
            <w:tcW w:w="2137" w:type="dxa"/>
            <w:tcBorders>
              <w:top w:val="nil"/>
              <w:left w:val="nil"/>
              <w:bottom w:val="single" w:sz="4" w:space="0" w:color="auto"/>
              <w:right w:val="single" w:sz="4" w:space="0" w:color="auto"/>
            </w:tcBorders>
            <w:shd w:val="clear" w:color="auto" w:fill="auto"/>
            <w:vAlign w:val="center"/>
            <w:hideMark/>
          </w:tcPr>
          <w:p w14:paraId="59B12B38" w14:textId="77777777" w:rsidR="00376BB0" w:rsidRPr="002C785E" w:rsidRDefault="00376BB0" w:rsidP="0054385E">
            <w:pPr>
              <w:spacing w:after="0" w:line="240" w:lineRule="auto"/>
              <w:rPr>
                <w:rFonts w:eastAsia="Times New Roman" w:cs="Calibri"/>
                <w:sz w:val="14"/>
                <w:szCs w:val="16"/>
                <w:lang w:eastAsia="es-EC"/>
              </w:rPr>
            </w:pPr>
            <w:r w:rsidRPr="002C785E">
              <w:rPr>
                <w:rFonts w:eastAsia="Times New Roman" w:cs="Calibri"/>
                <w:sz w:val="14"/>
                <w:szCs w:val="16"/>
                <w:lang w:eastAsia="es-EC"/>
              </w:rPr>
              <w:lastRenderedPageBreak/>
              <w:t>UNIDAD PARA CONSERVACION DE RECURSO HIDRICO</w:t>
            </w:r>
          </w:p>
        </w:tc>
        <w:tc>
          <w:tcPr>
            <w:tcW w:w="5789" w:type="dxa"/>
            <w:tcBorders>
              <w:top w:val="nil"/>
              <w:left w:val="nil"/>
              <w:bottom w:val="single" w:sz="4" w:space="0" w:color="auto"/>
              <w:right w:val="single" w:sz="4" w:space="0" w:color="auto"/>
            </w:tcBorders>
            <w:shd w:val="clear" w:color="auto" w:fill="auto"/>
            <w:vAlign w:val="center"/>
            <w:hideMark/>
          </w:tcPr>
          <w:p w14:paraId="7CD3FA8D" w14:textId="77777777" w:rsidR="00376BB0" w:rsidRPr="002C785E" w:rsidRDefault="00376BB0" w:rsidP="0054385E">
            <w:pPr>
              <w:spacing w:after="0" w:line="240" w:lineRule="auto"/>
              <w:rPr>
                <w:rFonts w:eastAsia="Times New Roman" w:cs="Calibri"/>
                <w:sz w:val="16"/>
                <w:szCs w:val="16"/>
                <w:lang w:eastAsia="es-EC"/>
              </w:rPr>
            </w:pPr>
            <w:r w:rsidRPr="002C785E">
              <w:rPr>
                <w:rFonts w:eastAsia="Times New Roman" w:cs="Calibri"/>
                <w:sz w:val="18"/>
                <w:szCs w:val="16"/>
                <w:lang w:eastAsia="es-EC"/>
              </w:rPr>
              <w:t>Regulación del recurso hídrico, moderación de fenómenos extremos (inundaciones), prevención de la erosión y conservación de la fertilidad del suelo, conservación de hábitat para especies y conservación de la diversidad genética, actividades de recreación, salud mental y ecoturismo, investigación y educación, apreciación estética e inspiración cultural, el arte y el diseño.</w:t>
            </w:r>
          </w:p>
        </w:tc>
        <w:tc>
          <w:tcPr>
            <w:tcW w:w="2432" w:type="dxa"/>
            <w:vMerge w:val="restart"/>
            <w:tcBorders>
              <w:top w:val="nil"/>
              <w:left w:val="single" w:sz="4" w:space="0" w:color="auto"/>
              <w:bottom w:val="single" w:sz="4" w:space="0" w:color="auto"/>
              <w:right w:val="single" w:sz="4" w:space="0" w:color="auto"/>
            </w:tcBorders>
            <w:shd w:val="clear" w:color="auto" w:fill="auto"/>
            <w:vAlign w:val="center"/>
            <w:hideMark/>
          </w:tcPr>
          <w:p w14:paraId="6B3FF30C" w14:textId="77777777" w:rsidR="00376BB0" w:rsidRPr="002C785E" w:rsidRDefault="00376BB0" w:rsidP="0054385E">
            <w:pPr>
              <w:spacing w:after="0" w:line="240" w:lineRule="auto"/>
              <w:rPr>
                <w:rFonts w:eastAsia="Times New Roman" w:cs="Calibri"/>
                <w:sz w:val="16"/>
                <w:szCs w:val="16"/>
                <w:lang w:eastAsia="es-EC"/>
              </w:rPr>
            </w:pPr>
            <w:r w:rsidRPr="002C785E">
              <w:rPr>
                <w:rFonts w:eastAsia="Times New Roman" w:cs="Calibri"/>
                <w:sz w:val="18"/>
                <w:szCs w:val="16"/>
                <w:lang w:eastAsia="es-EC"/>
              </w:rPr>
              <w:t>• Aprovechamiento sostenible del recurso hídrico para el consumo de agua potable y generación de energía hidroeléctrica.</w:t>
            </w:r>
            <w:r w:rsidRPr="002C785E">
              <w:rPr>
                <w:rFonts w:eastAsia="Times New Roman" w:cs="Calibri"/>
                <w:sz w:val="18"/>
                <w:szCs w:val="16"/>
                <w:lang w:eastAsia="es-EC"/>
              </w:rPr>
              <w:br/>
              <w:t>• Conservación de la cobertura vegetal natural presente en cuencas hidrográficas.</w:t>
            </w:r>
            <w:r w:rsidRPr="002C785E">
              <w:rPr>
                <w:rFonts w:eastAsia="Times New Roman" w:cs="Calibri"/>
                <w:sz w:val="18"/>
                <w:szCs w:val="16"/>
                <w:lang w:eastAsia="es-EC"/>
              </w:rPr>
              <w:br/>
              <w:t>• Implementación de Centros Ecoturísticos, los cuales adopten los principios de sostenibilidad (económica, socio-cultural y ambiental).</w:t>
            </w:r>
            <w:r w:rsidRPr="002C785E">
              <w:rPr>
                <w:rFonts w:eastAsia="Times New Roman" w:cs="Calibri"/>
                <w:sz w:val="18"/>
                <w:szCs w:val="16"/>
                <w:lang w:eastAsia="es-EC"/>
              </w:rPr>
              <w:br/>
              <w:t>• Implementación de medidas para la prevención o mitigación de riesgos naturales como la inundación y deslizamientos en masa.</w:t>
            </w:r>
            <w:r w:rsidRPr="002C785E">
              <w:rPr>
                <w:rFonts w:eastAsia="Times New Roman" w:cs="Calibri"/>
                <w:sz w:val="18"/>
                <w:szCs w:val="16"/>
                <w:lang w:eastAsia="es-EC"/>
              </w:rPr>
              <w:br/>
              <w:t>• Implementación de proyectos de reforestación con especies nativas en zonas degradadas de pastos y cultivos intensivos.</w:t>
            </w:r>
            <w:r w:rsidRPr="002C785E">
              <w:rPr>
                <w:rFonts w:eastAsia="Times New Roman" w:cs="Calibri"/>
                <w:sz w:val="18"/>
                <w:szCs w:val="16"/>
                <w:lang w:eastAsia="es-EC"/>
              </w:rPr>
              <w:br/>
              <w:t>• Desarrollo e implementación de planes de manejo y gestión integral de cuencas hidrográficas.</w:t>
            </w:r>
            <w:r w:rsidRPr="002C785E">
              <w:rPr>
                <w:rFonts w:eastAsia="Times New Roman" w:cs="Calibri"/>
                <w:sz w:val="18"/>
                <w:szCs w:val="16"/>
                <w:lang w:eastAsia="es-EC"/>
              </w:rPr>
              <w:br/>
              <w:t>• Conservación de la biodiversidad, manejo de especies individuales, manejo y mantenimiento de ecosistemas y procesos.</w:t>
            </w:r>
            <w:r w:rsidRPr="002C785E">
              <w:rPr>
                <w:rFonts w:eastAsia="Times New Roman" w:cs="Calibri"/>
                <w:sz w:val="18"/>
                <w:szCs w:val="16"/>
                <w:lang w:eastAsia="es-EC"/>
              </w:rPr>
              <w:br/>
              <w:t>• Mantenimiento de biodiversidad del suelo, de cobertura vegetal y de procesos.</w:t>
            </w:r>
            <w:r w:rsidRPr="002C785E">
              <w:rPr>
                <w:rFonts w:eastAsia="Times New Roman" w:cs="Calibri"/>
                <w:sz w:val="18"/>
                <w:szCs w:val="16"/>
                <w:lang w:eastAsia="es-EC"/>
              </w:rPr>
              <w:br/>
            </w:r>
            <w:r w:rsidRPr="002C785E">
              <w:rPr>
                <w:rFonts w:eastAsia="Times New Roman" w:cs="Calibri"/>
                <w:sz w:val="18"/>
                <w:szCs w:val="16"/>
                <w:lang w:eastAsia="es-EC"/>
              </w:rPr>
              <w:lastRenderedPageBreak/>
              <w:t>• Mantenimiento del conocimiento ancestral, percepciones, identidad cultural y paisajes.</w:t>
            </w:r>
            <w:r w:rsidRPr="002C785E">
              <w:rPr>
                <w:rFonts w:eastAsia="Times New Roman" w:cs="Calibri"/>
                <w:sz w:val="18"/>
                <w:szCs w:val="16"/>
                <w:lang w:eastAsia="es-EC"/>
              </w:rPr>
              <w:br/>
              <w:t>• Desarrollo e implementación de proyectos de investigación científica que permita la valoración de servicios ecosistémicos a través de la conservación de los recursos naturales.</w:t>
            </w:r>
            <w:r w:rsidRPr="002C785E">
              <w:rPr>
                <w:rFonts w:eastAsia="Times New Roman" w:cs="Calibri"/>
                <w:sz w:val="18"/>
                <w:szCs w:val="16"/>
                <w:lang w:eastAsia="es-EC"/>
              </w:rPr>
              <w:br/>
              <w:t>• Impulsar procesos de coordinación interinstitucional que garanticen la dotación de recursos económicos para la inversión en conservación, mejoramiento de infraestructura y oferta turística en área protegidas.</w:t>
            </w:r>
          </w:p>
        </w:tc>
      </w:tr>
      <w:tr w:rsidR="00376BB0" w:rsidRPr="002C785E" w14:paraId="435594D6" w14:textId="77777777" w:rsidTr="0054385E">
        <w:trPr>
          <w:trHeight w:val="816"/>
        </w:trPr>
        <w:tc>
          <w:tcPr>
            <w:tcW w:w="1494" w:type="dxa"/>
            <w:vMerge/>
            <w:tcBorders>
              <w:top w:val="nil"/>
              <w:left w:val="single" w:sz="4" w:space="0" w:color="auto"/>
              <w:bottom w:val="single" w:sz="4" w:space="0" w:color="auto"/>
              <w:right w:val="single" w:sz="4" w:space="0" w:color="auto"/>
            </w:tcBorders>
            <w:vAlign w:val="center"/>
            <w:hideMark/>
          </w:tcPr>
          <w:p w14:paraId="59BAD4D1" w14:textId="77777777" w:rsidR="00376BB0" w:rsidRPr="002C785E" w:rsidRDefault="00376BB0" w:rsidP="0054385E">
            <w:pPr>
              <w:spacing w:after="0" w:line="240" w:lineRule="auto"/>
              <w:rPr>
                <w:rFonts w:eastAsia="Times New Roman" w:cs="Calibri"/>
                <w:b/>
                <w:bCs/>
                <w:sz w:val="18"/>
                <w:szCs w:val="16"/>
                <w:lang w:eastAsia="es-EC"/>
              </w:rPr>
            </w:pPr>
          </w:p>
        </w:tc>
        <w:tc>
          <w:tcPr>
            <w:tcW w:w="1728" w:type="dxa"/>
            <w:vMerge/>
            <w:tcBorders>
              <w:top w:val="nil"/>
              <w:left w:val="single" w:sz="4" w:space="0" w:color="auto"/>
              <w:bottom w:val="single" w:sz="4" w:space="0" w:color="auto"/>
              <w:right w:val="single" w:sz="4" w:space="0" w:color="auto"/>
            </w:tcBorders>
            <w:vAlign w:val="center"/>
            <w:hideMark/>
          </w:tcPr>
          <w:p w14:paraId="6F83475D" w14:textId="77777777" w:rsidR="00376BB0" w:rsidRPr="002C785E" w:rsidRDefault="00376BB0" w:rsidP="0054385E">
            <w:pPr>
              <w:spacing w:after="0" w:line="240" w:lineRule="auto"/>
              <w:rPr>
                <w:rFonts w:eastAsia="Times New Roman" w:cs="Calibri"/>
                <w:sz w:val="16"/>
                <w:szCs w:val="16"/>
                <w:lang w:eastAsia="es-EC"/>
              </w:rPr>
            </w:pPr>
          </w:p>
        </w:tc>
        <w:tc>
          <w:tcPr>
            <w:tcW w:w="2137" w:type="dxa"/>
            <w:tcBorders>
              <w:top w:val="nil"/>
              <w:left w:val="nil"/>
              <w:bottom w:val="single" w:sz="4" w:space="0" w:color="auto"/>
              <w:right w:val="single" w:sz="4" w:space="0" w:color="auto"/>
            </w:tcBorders>
            <w:shd w:val="clear" w:color="auto" w:fill="auto"/>
            <w:vAlign w:val="center"/>
            <w:hideMark/>
          </w:tcPr>
          <w:p w14:paraId="1A55BB24" w14:textId="77777777" w:rsidR="00376BB0" w:rsidRPr="002C785E" w:rsidRDefault="00376BB0" w:rsidP="0054385E">
            <w:pPr>
              <w:spacing w:after="0" w:line="240" w:lineRule="auto"/>
              <w:rPr>
                <w:rFonts w:eastAsia="Times New Roman" w:cs="Calibri"/>
                <w:sz w:val="14"/>
                <w:szCs w:val="16"/>
                <w:lang w:eastAsia="es-EC"/>
              </w:rPr>
            </w:pPr>
            <w:r w:rsidRPr="002C785E">
              <w:rPr>
                <w:rFonts w:eastAsia="Times New Roman" w:cs="Calibri"/>
                <w:sz w:val="14"/>
                <w:szCs w:val="16"/>
                <w:lang w:eastAsia="es-EC"/>
              </w:rPr>
              <w:t>UNIDAD PARA CONSERVACION DENTRO DE AREAS PROTEGIDAS COMPETENCIA DE LOS GAD</w:t>
            </w:r>
          </w:p>
        </w:tc>
        <w:tc>
          <w:tcPr>
            <w:tcW w:w="5789" w:type="dxa"/>
            <w:vMerge w:val="restart"/>
            <w:tcBorders>
              <w:top w:val="nil"/>
              <w:left w:val="single" w:sz="4" w:space="0" w:color="auto"/>
              <w:bottom w:val="single" w:sz="4" w:space="0" w:color="auto"/>
              <w:right w:val="single" w:sz="4" w:space="0" w:color="auto"/>
            </w:tcBorders>
            <w:shd w:val="clear" w:color="auto" w:fill="auto"/>
            <w:vAlign w:val="center"/>
            <w:hideMark/>
          </w:tcPr>
          <w:p w14:paraId="65F90D65" w14:textId="77777777" w:rsidR="00376BB0" w:rsidRPr="002C785E" w:rsidRDefault="00376BB0" w:rsidP="0054385E">
            <w:pPr>
              <w:spacing w:after="0" w:line="240" w:lineRule="auto"/>
              <w:rPr>
                <w:rFonts w:eastAsia="Times New Roman" w:cs="Calibri"/>
                <w:sz w:val="16"/>
                <w:szCs w:val="16"/>
                <w:lang w:eastAsia="es-EC"/>
              </w:rPr>
            </w:pPr>
            <w:r w:rsidRPr="002C785E">
              <w:rPr>
                <w:rFonts w:eastAsia="Times New Roman" w:cs="Calibri"/>
                <w:sz w:val="18"/>
                <w:szCs w:val="16"/>
                <w:lang w:eastAsia="es-EC"/>
              </w:rPr>
              <w:t>Cosecha de alimentos, materias primas, recursos medicinales, regulación del recurso hídrico, moderación de fenómenos extremos (inundaciones y movimientos en masa), prevención de la erosión y conservación de la fertilidad del suelo, conservación de hábitat para especies y conservación de la diversidad genética, actividades de recreación, salud mental y física, ecoturismo, investigación y educación, apreciación estética e inspiración para la cultura, el arte y el diseño y experiencia espiritual y sentimiento de pertenencia.</w:t>
            </w:r>
          </w:p>
        </w:tc>
        <w:tc>
          <w:tcPr>
            <w:tcW w:w="2432" w:type="dxa"/>
            <w:vMerge/>
            <w:tcBorders>
              <w:top w:val="nil"/>
              <w:left w:val="single" w:sz="4" w:space="0" w:color="auto"/>
              <w:bottom w:val="single" w:sz="4" w:space="0" w:color="auto"/>
              <w:right w:val="single" w:sz="4" w:space="0" w:color="auto"/>
            </w:tcBorders>
            <w:vAlign w:val="center"/>
            <w:hideMark/>
          </w:tcPr>
          <w:p w14:paraId="1E83DA2C" w14:textId="77777777" w:rsidR="00376BB0" w:rsidRPr="002C785E" w:rsidRDefault="00376BB0" w:rsidP="0054385E">
            <w:pPr>
              <w:spacing w:after="0" w:line="240" w:lineRule="auto"/>
              <w:rPr>
                <w:rFonts w:eastAsia="Times New Roman" w:cs="Calibri"/>
                <w:sz w:val="16"/>
                <w:szCs w:val="16"/>
                <w:lang w:eastAsia="es-EC"/>
              </w:rPr>
            </w:pPr>
          </w:p>
        </w:tc>
      </w:tr>
      <w:tr w:rsidR="00376BB0" w:rsidRPr="002C785E" w14:paraId="6CB458F5" w14:textId="77777777" w:rsidTr="0054385E">
        <w:trPr>
          <w:trHeight w:val="612"/>
        </w:trPr>
        <w:tc>
          <w:tcPr>
            <w:tcW w:w="1494" w:type="dxa"/>
            <w:vMerge/>
            <w:tcBorders>
              <w:top w:val="nil"/>
              <w:left w:val="single" w:sz="4" w:space="0" w:color="auto"/>
              <w:bottom w:val="single" w:sz="4" w:space="0" w:color="auto"/>
              <w:right w:val="single" w:sz="4" w:space="0" w:color="auto"/>
            </w:tcBorders>
            <w:vAlign w:val="center"/>
            <w:hideMark/>
          </w:tcPr>
          <w:p w14:paraId="453BC130" w14:textId="77777777" w:rsidR="00376BB0" w:rsidRPr="002C785E" w:rsidRDefault="00376BB0" w:rsidP="0054385E">
            <w:pPr>
              <w:spacing w:after="0" w:line="240" w:lineRule="auto"/>
              <w:rPr>
                <w:rFonts w:eastAsia="Times New Roman" w:cs="Calibri"/>
                <w:b/>
                <w:bCs/>
                <w:sz w:val="18"/>
                <w:szCs w:val="16"/>
                <w:lang w:eastAsia="es-EC"/>
              </w:rPr>
            </w:pPr>
          </w:p>
        </w:tc>
        <w:tc>
          <w:tcPr>
            <w:tcW w:w="1728" w:type="dxa"/>
            <w:vMerge/>
            <w:tcBorders>
              <w:top w:val="nil"/>
              <w:left w:val="single" w:sz="4" w:space="0" w:color="auto"/>
              <w:bottom w:val="single" w:sz="4" w:space="0" w:color="auto"/>
              <w:right w:val="single" w:sz="4" w:space="0" w:color="auto"/>
            </w:tcBorders>
            <w:vAlign w:val="center"/>
            <w:hideMark/>
          </w:tcPr>
          <w:p w14:paraId="206F3A69" w14:textId="77777777" w:rsidR="00376BB0" w:rsidRPr="002C785E" w:rsidRDefault="00376BB0" w:rsidP="0054385E">
            <w:pPr>
              <w:spacing w:after="0" w:line="240" w:lineRule="auto"/>
              <w:rPr>
                <w:rFonts w:eastAsia="Times New Roman" w:cs="Calibri"/>
                <w:sz w:val="16"/>
                <w:szCs w:val="16"/>
                <w:lang w:eastAsia="es-EC"/>
              </w:rPr>
            </w:pPr>
          </w:p>
        </w:tc>
        <w:tc>
          <w:tcPr>
            <w:tcW w:w="2137" w:type="dxa"/>
            <w:tcBorders>
              <w:top w:val="nil"/>
              <w:left w:val="nil"/>
              <w:bottom w:val="single" w:sz="4" w:space="0" w:color="auto"/>
              <w:right w:val="single" w:sz="4" w:space="0" w:color="auto"/>
            </w:tcBorders>
            <w:shd w:val="clear" w:color="auto" w:fill="auto"/>
            <w:vAlign w:val="center"/>
            <w:hideMark/>
          </w:tcPr>
          <w:p w14:paraId="66209E2A" w14:textId="77777777" w:rsidR="00376BB0" w:rsidRPr="002C785E" w:rsidRDefault="00376BB0" w:rsidP="0054385E">
            <w:pPr>
              <w:spacing w:after="0" w:line="240" w:lineRule="auto"/>
              <w:rPr>
                <w:rFonts w:eastAsia="Times New Roman" w:cs="Calibri"/>
                <w:sz w:val="14"/>
                <w:szCs w:val="16"/>
                <w:lang w:eastAsia="es-EC"/>
              </w:rPr>
            </w:pPr>
            <w:r w:rsidRPr="002C785E">
              <w:rPr>
                <w:rFonts w:eastAsia="Times New Roman" w:cs="Calibri"/>
                <w:sz w:val="14"/>
                <w:szCs w:val="16"/>
                <w:lang w:eastAsia="es-EC"/>
              </w:rPr>
              <w:t>UNIDAD PARA CONSERVACION DENTRO DE BOSQUES Y VEGETACION PROTECTORES</w:t>
            </w:r>
          </w:p>
        </w:tc>
        <w:tc>
          <w:tcPr>
            <w:tcW w:w="5789" w:type="dxa"/>
            <w:vMerge/>
            <w:tcBorders>
              <w:top w:val="nil"/>
              <w:left w:val="single" w:sz="4" w:space="0" w:color="auto"/>
              <w:bottom w:val="single" w:sz="4" w:space="0" w:color="auto"/>
              <w:right w:val="single" w:sz="4" w:space="0" w:color="auto"/>
            </w:tcBorders>
            <w:vAlign w:val="center"/>
            <w:hideMark/>
          </w:tcPr>
          <w:p w14:paraId="0C60B12A" w14:textId="77777777" w:rsidR="00376BB0" w:rsidRPr="002C785E" w:rsidRDefault="00376BB0" w:rsidP="0054385E">
            <w:pPr>
              <w:spacing w:after="0" w:line="240" w:lineRule="auto"/>
              <w:rPr>
                <w:rFonts w:eastAsia="Times New Roman" w:cs="Calibri"/>
                <w:sz w:val="16"/>
                <w:szCs w:val="16"/>
                <w:lang w:eastAsia="es-EC"/>
              </w:rPr>
            </w:pPr>
          </w:p>
        </w:tc>
        <w:tc>
          <w:tcPr>
            <w:tcW w:w="2432" w:type="dxa"/>
            <w:vMerge/>
            <w:tcBorders>
              <w:top w:val="nil"/>
              <w:left w:val="single" w:sz="4" w:space="0" w:color="auto"/>
              <w:bottom w:val="single" w:sz="4" w:space="0" w:color="auto"/>
              <w:right w:val="single" w:sz="4" w:space="0" w:color="auto"/>
            </w:tcBorders>
            <w:vAlign w:val="center"/>
            <w:hideMark/>
          </w:tcPr>
          <w:p w14:paraId="74794E0E" w14:textId="77777777" w:rsidR="00376BB0" w:rsidRPr="002C785E" w:rsidRDefault="00376BB0" w:rsidP="0054385E">
            <w:pPr>
              <w:spacing w:after="0" w:line="240" w:lineRule="auto"/>
              <w:rPr>
                <w:rFonts w:eastAsia="Times New Roman" w:cs="Calibri"/>
                <w:sz w:val="16"/>
                <w:szCs w:val="16"/>
                <w:lang w:eastAsia="es-EC"/>
              </w:rPr>
            </w:pPr>
          </w:p>
        </w:tc>
      </w:tr>
      <w:tr w:rsidR="00376BB0" w:rsidRPr="002C785E" w14:paraId="39A1EB04" w14:textId="77777777" w:rsidTr="0054385E">
        <w:trPr>
          <w:trHeight w:val="408"/>
        </w:trPr>
        <w:tc>
          <w:tcPr>
            <w:tcW w:w="1494" w:type="dxa"/>
            <w:vMerge/>
            <w:tcBorders>
              <w:top w:val="nil"/>
              <w:left w:val="single" w:sz="4" w:space="0" w:color="auto"/>
              <w:bottom w:val="single" w:sz="4" w:space="0" w:color="auto"/>
              <w:right w:val="single" w:sz="4" w:space="0" w:color="auto"/>
            </w:tcBorders>
            <w:vAlign w:val="center"/>
            <w:hideMark/>
          </w:tcPr>
          <w:p w14:paraId="5DC5A22B" w14:textId="77777777" w:rsidR="00376BB0" w:rsidRPr="002C785E" w:rsidRDefault="00376BB0" w:rsidP="0054385E">
            <w:pPr>
              <w:spacing w:after="0" w:line="240" w:lineRule="auto"/>
              <w:rPr>
                <w:rFonts w:eastAsia="Times New Roman" w:cs="Calibri"/>
                <w:b/>
                <w:bCs/>
                <w:sz w:val="18"/>
                <w:szCs w:val="16"/>
                <w:lang w:eastAsia="es-EC"/>
              </w:rPr>
            </w:pPr>
          </w:p>
        </w:tc>
        <w:tc>
          <w:tcPr>
            <w:tcW w:w="1728" w:type="dxa"/>
            <w:vMerge/>
            <w:tcBorders>
              <w:top w:val="nil"/>
              <w:left w:val="single" w:sz="4" w:space="0" w:color="auto"/>
              <w:bottom w:val="single" w:sz="4" w:space="0" w:color="auto"/>
              <w:right w:val="single" w:sz="4" w:space="0" w:color="auto"/>
            </w:tcBorders>
            <w:vAlign w:val="center"/>
            <w:hideMark/>
          </w:tcPr>
          <w:p w14:paraId="01EB2C82" w14:textId="77777777" w:rsidR="00376BB0" w:rsidRPr="002C785E" w:rsidRDefault="00376BB0" w:rsidP="0054385E">
            <w:pPr>
              <w:spacing w:after="0" w:line="240" w:lineRule="auto"/>
              <w:rPr>
                <w:rFonts w:eastAsia="Times New Roman" w:cs="Calibri"/>
                <w:sz w:val="16"/>
                <w:szCs w:val="16"/>
                <w:lang w:eastAsia="es-EC"/>
              </w:rPr>
            </w:pPr>
          </w:p>
        </w:tc>
        <w:tc>
          <w:tcPr>
            <w:tcW w:w="2137" w:type="dxa"/>
            <w:tcBorders>
              <w:top w:val="nil"/>
              <w:left w:val="nil"/>
              <w:bottom w:val="single" w:sz="4" w:space="0" w:color="auto"/>
              <w:right w:val="single" w:sz="4" w:space="0" w:color="auto"/>
            </w:tcBorders>
            <w:shd w:val="clear" w:color="auto" w:fill="auto"/>
            <w:vAlign w:val="center"/>
            <w:hideMark/>
          </w:tcPr>
          <w:p w14:paraId="36172562" w14:textId="77777777" w:rsidR="00376BB0" w:rsidRPr="002C785E" w:rsidRDefault="00376BB0" w:rsidP="0054385E">
            <w:pPr>
              <w:spacing w:after="0" w:line="240" w:lineRule="auto"/>
              <w:rPr>
                <w:rFonts w:eastAsia="Times New Roman" w:cs="Calibri"/>
                <w:sz w:val="14"/>
                <w:szCs w:val="16"/>
                <w:lang w:eastAsia="es-EC"/>
              </w:rPr>
            </w:pPr>
            <w:r w:rsidRPr="002C785E">
              <w:rPr>
                <w:rFonts w:eastAsia="Times New Roman" w:cs="Calibri"/>
                <w:sz w:val="14"/>
                <w:szCs w:val="16"/>
                <w:lang w:eastAsia="es-EC"/>
              </w:rPr>
              <w:t>UNIDAD PARA CONSERVACION DENTRO DE PANE</w:t>
            </w:r>
          </w:p>
        </w:tc>
        <w:tc>
          <w:tcPr>
            <w:tcW w:w="5789" w:type="dxa"/>
            <w:vMerge/>
            <w:tcBorders>
              <w:top w:val="nil"/>
              <w:left w:val="single" w:sz="4" w:space="0" w:color="auto"/>
              <w:bottom w:val="single" w:sz="4" w:space="0" w:color="auto"/>
              <w:right w:val="single" w:sz="4" w:space="0" w:color="auto"/>
            </w:tcBorders>
            <w:vAlign w:val="center"/>
            <w:hideMark/>
          </w:tcPr>
          <w:p w14:paraId="3101F640" w14:textId="77777777" w:rsidR="00376BB0" w:rsidRPr="002C785E" w:rsidRDefault="00376BB0" w:rsidP="0054385E">
            <w:pPr>
              <w:spacing w:after="0" w:line="240" w:lineRule="auto"/>
              <w:rPr>
                <w:rFonts w:eastAsia="Times New Roman" w:cs="Calibri"/>
                <w:sz w:val="16"/>
                <w:szCs w:val="16"/>
                <w:lang w:eastAsia="es-EC"/>
              </w:rPr>
            </w:pPr>
          </w:p>
        </w:tc>
        <w:tc>
          <w:tcPr>
            <w:tcW w:w="2432" w:type="dxa"/>
            <w:vMerge/>
            <w:tcBorders>
              <w:top w:val="nil"/>
              <w:left w:val="single" w:sz="4" w:space="0" w:color="auto"/>
              <w:bottom w:val="single" w:sz="4" w:space="0" w:color="auto"/>
              <w:right w:val="single" w:sz="4" w:space="0" w:color="auto"/>
            </w:tcBorders>
            <w:vAlign w:val="center"/>
            <w:hideMark/>
          </w:tcPr>
          <w:p w14:paraId="3350B0F8" w14:textId="77777777" w:rsidR="00376BB0" w:rsidRPr="002C785E" w:rsidRDefault="00376BB0" w:rsidP="0054385E">
            <w:pPr>
              <w:spacing w:after="0" w:line="240" w:lineRule="auto"/>
              <w:rPr>
                <w:rFonts w:eastAsia="Times New Roman" w:cs="Calibri"/>
                <w:sz w:val="16"/>
                <w:szCs w:val="16"/>
                <w:lang w:eastAsia="es-EC"/>
              </w:rPr>
            </w:pPr>
          </w:p>
        </w:tc>
      </w:tr>
      <w:tr w:rsidR="00376BB0" w:rsidRPr="002C785E" w14:paraId="5B5BB834" w14:textId="77777777" w:rsidTr="0054385E">
        <w:trPr>
          <w:trHeight w:val="408"/>
        </w:trPr>
        <w:tc>
          <w:tcPr>
            <w:tcW w:w="1494" w:type="dxa"/>
            <w:vMerge/>
            <w:tcBorders>
              <w:top w:val="nil"/>
              <w:left w:val="single" w:sz="4" w:space="0" w:color="auto"/>
              <w:bottom w:val="single" w:sz="4" w:space="0" w:color="auto"/>
              <w:right w:val="single" w:sz="4" w:space="0" w:color="auto"/>
            </w:tcBorders>
            <w:vAlign w:val="center"/>
            <w:hideMark/>
          </w:tcPr>
          <w:p w14:paraId="13C1D8E4" w14:textId="77777777" w:rsidR="00376BB0" w:rsidRPr="002C785E" w:rsidRDefault="00376BB0" w:rsidP="0054385E">
            <w:pPr>
              <w:spacing w:after="0" w:line="240" w:lineRule="auto"/>
              <w:rPr>
                <w:rFonts w:eastAsia="Times New Roman" w:cs="Calibri"/>
                <w:b/>
                <w:bCs/>
                <w:sz w:val="18"/>
                <w:szCs w:val="16"/>
                <w:lang w:eastAsia="es-EC"/>
              </w:rPr>
            </w:pPr>
          </w:p>
        </w:tc>
        <w:tc>
          <w:tcPr>
            <w:tcW w:w="1728" w:type="dxa"/>
            <w:vMerge/>
            <w:tcBorders>
              <w:top w:val="nil"/>
              <w:left w:val="single" w:sz="4" w:space="0" w:color="auto"/>
              <w:bottom w:val="single" w:sz="4" w:space="0" w:color="auto"/>
              <w:right w:val="single" w:sz="4" w:space="0" w:color="auto"/>
            </w:tcBorders>
            <w:vAlign w:val="center"/>
            <w:hideMark/>
          </w:tcPr>
          <w:p w14:paraId="0EAA4D8A" w14:textId="77777777" w:rsidR="00376BB0" w:rsidRPr="002C785E" w:rsidRDefault="00376BB0" w:rsidP="0054385E">
            <w:pPr>
              <w:spacing w:after="0" w:line="240" w:lineRule="auto"/>
              <w:rPr>
                <w:rFonts w:eastAsia="Times New Roman" w:cs="Calibri"/>
                <w:sz w:val="16"/>
                <w:szCs w:val="16"/>
                <w:lang w:eastAsia="es-EC"/>
              </w:rPr>
            </w:pPr>
          </w:p>
        </w:tc>
        <w:tc>
          <w:tcPr>
            <w:tcW w:w="2137" w:type="dxa"/>
            <w:tcBorders>
              <w:top w:val="nil"/>
              <w:left w:val="nil"/>
              <w:bottom w:val="single" w:sz="4" w:space="0" w:color="auto"/>
              <w:right w:val="single" w:sz="4" w:space="0" w:color="auto"/>
            </w:tcBorders>
            <w:shd w:val="clear" w:color="auto" w:fill="auto"/>
            <w:vAlign w:val="center"/>
            <w:hideMark/>
          </w:tcPr>
          <w:p w14:paraId="366D6F24" w14:textId="77777777" w:rsidR="00376BB0" w:rsidRPr="002C785E" w:rsidRDefault="00376BB0" w:rsidP="0054385E">
            <w:pPr>
              <w:spacing w:after="0" w:line="240" w:lineRule="auto"/>
              <w:rPr>
                <w:rFonts w:eastAsia="Times New Roman" w:cs="Calibri"/>
                <w:sz w:val="14"/>
                <w:szCs w:val="16"/>
                <w:lang w:eastAsia="es-EC"/>
              </w:rPr>
            </w:pPr>
            <w:r w:rsidRPr="002C785E">
              <w:rPr>
                <w:rFonts w:eastAsia="Times New Roman" w:cs="Calibri"/>
                <w:sz w:val="14"/>
                <w:szCs w:val="16"/>
                <w:lang w:eastAsia="es-EC"/>
              </w:rPr>
              <w:t>UNIDAD PARA CONSERVACION FUERA DE AREAS PROTEGIDAS</w:t>
            </w:r>
          </w:p>
        </w:tc>
        <w:tc>
          <w:tcPr>
            <w:tcW w:w="5789" w:type="dxa"/>
            <w:vMerge/>
            <w:tcBorders>
              <w:top w:val="nil"/>
              <w:left w:val="single" w:sz="4" w:space="0" w:color="auto"/>
              <w:bottom w:val="single" w:sz="4" w:space="0" w:color="auto"/>
              <w:right w:val="single" w:sz="4" w:space="0" w:color="auto"/>
            </w:tcBorders>
            <w:vAlign w:val="center"/>
            <w:hideMark/>
          </w:tcPr>
          <w:p w14:paraId="1F4D80E9" w14:textId="77777777" w:rsidR="00376BB0" w:rsidRPr="002C785E" w:rsidRDefault="00376BB0" w:rsidP="0054385E">
            <w:pPr>
              <w:spacing w:after="0" w:line="240" w:lineRule="auto"/>
              <w:rPr>
                <w:rFonts w:eastAsia="Times New Roman" w:cs="Calibri"/>
                <w:sz w:val="16"/>
                <w:szCs w:val="16"/>
                <w:lang w:eastAsia="es-EC"/>
              </w:rPr>
            </w:pPr>
          </w:p>
        </w:tc>
        <w:tc>
          <w:tcPr>
            <w:tcW w:w="2432" w:type="dxa"/>
            <w:vMerge/>
            <w:tcBorders>
              <w:top w:val="nil"/>
              <w:left w:val="single" w:sz="4" w:space="0" w:color="auto"/>
              <w:bottom w:val="single" w:sz="4" w:space="0" w:color="auto"/>
              <w:right w:val="single" w:sz="4" w:space="0" w:color="auto"/>
            </w:tcBorders>
            <w:vAlign w:val="center"/>
            <w:hideMark/>
          </w:tcPr>
          <w:p w14:paraId="7B573366" w14:textId="77777777" w:rsidR="00376BB0" w:rsidRPr="002C785E" w:rsidRDefault="00376BB0" w:rsidP="0054385E">
            <w:pPr>
              <w:spacing w:after="0" w:line="240" w:lineRule="auto"/>
              <w:rPr>
                <w:rFonts w:eastAsia="Times New Roman" w:cs="Calibri"/>
                <w:sz w:val="16"/>
                <w:szCs w:val="16"/>
                <w:lang w:eastAsia="es-EC"/>
              </w:rPr>
            </w:pPr>
          </w:p>
        </w:tc>
      </w:tr>
      <w:tr w:rsidR="00376BB0" w:rsidRPr="002C785E" w14:paraId="371192ED" w14:textId="77777777" w:rsidTr="0054385E">
        <w:trPr>
          <w:trHeight w:val="816"/>
        </w:trPr>
        <w:tc>
          <w:tcPr>
            <w:tcW w:w="1494" w:type="dxa"/>
            <w:vMerge w:val="restart"/>
            <w:tcBorders>
              <w:top w:val="nil"/>
              <w:left w:val="single" w:sz="4" w:space="0" w:color="auto"/>
              <w:bottom w:val="single" w:sz="4" w:space="0" w:color="auto"/>
              <w:right w:val="single" w:sz="4" w:space="0" w:color="auto"/>
            </w:tcBorders>
            <w:shd w:val="clear" w:color="auto" w:fill="auto"/>
            <w:vAlign w:val="center"/>
            <w:hideMark/>
          </w:tcPr>
          <w:p w14:paraId="68B68F4F" w14:textId="77777777" w:rsidR="00376BB0" w:rsidRPr="002C785E" w:rsidRDefault="00376BB0" w:rsidP="0054385E">
            <w:pPr>
              <w:spacing w:after="0" w:line="240" w:lineRule="auto"/>
              <w:jc w:val="center"/>
              <w:rPr>
                <w:rFonts w:eastAsia="Times New Roman" w:cs="Calibri"/>
                <w:b/>
                <w:bCs/>
                <w:sz w:val="18"/>
                <w:szCs w:val="16"/>
                <w:lang w:eastAsia="es-EC"/>
              </w:rPr>
            </w:pPr>
            <w:r w:rsidRPr="002C785E">
              <w:rPr>
                <w:rFonts w:eastAsia="Times New Roman" w:cs="Calibri"/>
                <w:b/>
                <w:bCs/>
                <w:sz w:val="18"/>
                <w:szCs w:val="16"/>
                <w:lang w:eastAsia="es-EC"/>
              </w:rPr>
              <w:t>ZONA PARA RESTAURACIÓN</w:t>
            </w:r>
          </w:p>
        </w:tc>
        <w:tc>
          <w:tcPr>
            <w:tcW w:w="1728" w:type="dxa"/>
            <w:vMerge/>
            <w:tcBorders>
              <w:top w:val="nil"/>
              <w:left w:val="single" w:sz="4" w:space="0" w:color="auto"/>
              <w:bottom w:val="single" w:sz="4" w:space="0" w:color="auto"/>
              <w:right w:val="single" w:sz="4" w:space="0" w:color="auto"/>
            </w:tcBorders>
            <w:vAlign w:val="center"/>
            <w:hideMark/>
          </w:tcPr>
          <w:p w14:paraId="3EA4C388" w14:textId="77777777" w:rsidR="00376BB0" w:rsidRPr="002C785E" w:rsidRDefault="00376BB0" w:rsidP="0054385E">
            <w:pPr>
              <w:spacing w:after="0" w:line="240" w:lineRule="auto"/>
              <w:rPr>
                <w:rFonts w:eastAsia="Times New Roman" w:cs="Calibri"/>
                <w:sz w:val="16"/>
                <w:szCs w:val="16"/>
                <w:lang w:eastAsia="es-EC"/>
              </w:rPr>
            </w:pPr>
          </w:p>
        </w:tc>
        <w:tc>
          <w:tcPr>
            <w:tcW w:w="2137" w:type="dxa"/>
            <w:tcBorders>
              <w:top w:val="nil"/>
              <w:left w:val="nil"/>
              <w:bottom w:val="single" w:sz="4" w:space="0" w:color="auto"/>
              <w:right w:val="single" w:sz="4" w:space="0" w:color="auto"/>
            </w:tcBorders>
            <w:shd w:val="clear" w:color="auto" w:fill="auto"/>
            <w:vAlign w:val="center"/>
            <w:hideMark/>
          </w:tcPr>
          <w:p w14:paraId="51EE1F95" w14:textId="77777777" w:rsidR="00376BB0" w:rsidRPr="002C785E" w:rsidRDefault="00376BB0" w:rsidP="0054385E">
            <w:pPr>
              <w:spacing w:after="0" w:line="240" w:lineRule="auto"/>
              <w:rPr>
                <w:rFonts w:eastAsia="Times New Roman" w:cs="Calibri"/>
                <w:sz w:val="14"/>
                <w:szCs w:val="16"/>
                <w:lang w:eastAsia="es-EC"/>
              </w:rPr>
            </w:pPr>
            <w:r w:rsidRPr="002C785E">
              <w:rPr>
                <w:rFonts w:eastAsia="Times New Roman" w:cs="Calibri"/>
                <w:sz w:val="14"/>
                <w:szCs w:val="16"/>
                <w:lang w:eastAsia="es-EC"/>
              </w:rPr>
              <w:t>UNIDAD PARA RESTAURACION DENTRO DE AREAS PROTEGIDAS COMPETENCIA DE LOS GAD</w:t>
            </w:r>
          </w:p>
        </w:tc>
        <w:tc>
          <w:tcPr>
            <w:tcW w:w="5789" w:type="dxa"/>
            <w:vMerge w:val="restart"/>
            <w:tcBorders>
              <w:top w:val="nil"/>
              <w:left w:val="single" w:sz="4" w:space="0" w:color="auto"/>
              <w:bottom w:val="single" w:sz="4" w:space="0" w:color="auto"/>
              <w:right w:val="single" w:sz="4" w:space="0" w:color="auto"/>
            </w:tcBorders>
            <w:shd w:val="clear" w:color="auto" w:fill="auto"/>
            <w:vAlign w:val="center"/>
            <w:hideMark/>
          </w:tcPr>
          <w:p w14:paraId="373E758A" w14:textId="77777777" w:rsidR="00376BB0" w:rsidRPr="002C785E" w:rsidRDefault="00376BB0" w:rsidP="0054385E">
            <w:pPr>
              <w:spacing w:after="0" w:line="240" w:lineRule="auto"/>
              <w:rPr>
                <w:rFonts w:eastAsia="Times New Roman" w:cs="Calibri"/>
                <w:sz w:val="16"/>
                <w:szCs w:val="16"/>
                <w:lang w:eastAsia="es-EC"/>
              </w:rPr>
            </w:pPr>
            <w:r w:rsidRPr="002C785E">
              <w:rPr>
                <w:rFonts w:eastAsia="Times New Roman" w:cs="Calibri"/>
                <w:sz w:val="18"/>
                <w:szCs w:val="16"/>
                <w:lang w:eastAsia="es-EC"/>
              </w:rPr>
              <w:t>Regulación del recurso hídrico, moderación de fenómenos extremos (inundaciones y movimientos en masa), prevención de la erosión y conservación de la fertilidad del suelo, conservación de hábitat para especies y conservación de la diversidad genética, investigación y educación, apreciación estética e inspiración para la cultura, el arte, el diseño, experiencia espiritual y sentimiento de pertenencia.</w:t>
            </w:r>
          </w:p>
        </w:tc>
        <w:tc>
          <w:tcPr>
            <w:tcW w:w="2432" w:type="dxa"/>
            <w:vMerge/>
            <w:tcBorders>
              <w:top w:val="nil"/>
              <w:left w:val="single" w:sz="4" w:space="0" w:color="auto"/>
              <w:bottom w:val="single" w:sz="4" w:space="0" w:color="auto"/>
              <w:right w:val="single" w:sz="4" w:space="0" w:color="auto"/>
            </w:tcBorders>
            <w:vAlign w:val="center"/>
            <w:hideMark/>
          </w:tcPr>
          <w:p w14:paraId="723003E0" w14:textId="77777777" w:rsidR="00376BB0" w:rsidRPr="002C785E" w:rsidRDefault="00376BB0" w:rsidP="0054385E">
            <w:pPr>
              <w:spacing w:after="0" w:line="240" w:lineRule="auto"/>
              <w:rPr>
                <w:rFonts w:eastAsia="Times New Roman" w:cs="Calibri"/>
                <w:sz w:val="16"/>
                <w:szCs w:val="16"/>
                <w:lang w:eastAsia="es-EC"/>
              </w:rPr>
            </w:pPr>
          </w:p>
        </w:tc>
      </w:tr>
      <w:tr w:rsidR="00376BB0" w:rsidRPr="002C785E" w14:paraId="08C857F4" w14:textId="77777777" w:rsidTr="0054385E">
        <w:trPr>
          <w:trHeight w:val="612"/>
        </w:trPr>
        <w:tc>
          <w:tcPr>
            <w:tcW w:w="1494" w:type="dxa"/>
            <w:vMerge/>
            <w:tcBorders>
              <w:top w:val="nil"/>
              <w:left w:val="single" w:sz="4" w:space="0" w:color="auto"/>
              <w:bottom w:val="single" w:sz="4" w:space="0" w:color="auto"/>
              <w:right w:val="single" w:sz="4" w:space="0" w:color="auto"/>
            </w:tcBorders>
            <w:vAlign w:val="center"/>
            <w:hideMark/>
          </w:tcPr>
          <w:p w14:paraId="383E4CF7" w14:textId="77777777" w:rsidR="00376BB0" w:rsidRPr="002C785E" w:rsidRDefault="00376BB0" w:rsidP="0054385E">
            <w:pPr>
              <w:spacing w:after="0" w:line="240" w:lineRule="auto"/>
              <w:rPr>
                <w:rFonts w:eastAsia="Times New Roman" w:cs="Calibri"/>
                <w:b/>
                <w:bCs/>
                <w:sz w:val="18"/>
                <w:szCs w:val="16"/>
                <w:lang w:eastAsia="es-EC"/>
              </w:rPr>
            </w:pPr>
          </w:p>
        </w:tc>
        <w:tc>
          <w:tcPr>
            <w:tcW w:w="1728" w:type="dxa"/>
            <w:vMerge/>
            <w:tcBorders>
              <w:top w:val="nil"/>
              <w:left w:val="single" w:sz="4" w:space="0" w:color="auto"/>
              <w:bottom w:val="single" w:sz="4" w:space="0" w:color="auto"/>
              <w:right w:val="single" w:sz="4" w:space="0" w:color="auto"/>
            </w:tcBorders>
            <w:vAlign w:val="center"/>
            <w:hideMark/>
          </w:tcPr>
          <w:p w14:paraId="491B626B" w14:textId="77777777" w:rsidR="00376BB0" w:rsidRPr="002C785E" w:rsidRDefault="00376BB0" w:rsidP="0054385E">
            <w:pPr>
              <w:spacing w:after="0" w:line="240" w:lineRule="auto"/>
              <w:rPr>
                <w:rFonts w:eastAsia="Times New Roman" w:cs="Calibri"/>
                <w:sz w:val="16"/>
                <w:szCs w:val="16"/>
                <w:lang w:eastAsia="es-EC"/>
              </w:rPr>
            </w:pPr>
          </w:p>
        </w:tc>
        <w:tc>
          <w:tcPr>
            <w:tcW w:w="2137" w:type="dxa"/>
            <w:tcBorders>
              <w:top w:val="nil"/>
              <w:left w:val="nil"/>
              <w:bottom w:val="single" w:sz="4" w:space="0" w:color="auto"/>
              <w:right w:val="single" w:sz="4" w:space="0" w:color="auto"/>
            </w:tcBorders>
            <w:shd w:val="clear" w:color="auto" w:fill="auto"/>
            <w:vAlign w:val="center"/>
            <w:hideMark/>
          </w:tcPr>
          <w:p w14:paraId="3A9B6FAC" w14:textId="77777777" w:rsidR="00376BB0" w:rsidRPr="002C785E" w:rsidRDefault="00376BB0" w:rsidP="0054385E">
            <w:pPr>
              <w:spacing w:after="0" w:line="240" w:lineRule="auto"/>
              <w:rPr>
                <w:rFonts w:eastAsia="Times New Roman" w:cs="Calibri"/>
                <w:sz w:val="14"/>
                <w:szCs w:val="16"/>
                <w:lang w:eastAsia="es-EC"/>
              </w:rPr>
            </w:pPr>
            <w:r w:rsidRPr="002C785E">
              <w:rPr>
                <w:rFonts w:eastAsia="Times New Roman" w:cs="Calibri"/>
                <w:sz w:val="14"/>
                <w:szCs w:val="16"/>
                <w:lang w:eastAsia="es-EC"/>
              </w:rPr>
              <w:t>UNIDAD PARA RESTAURACION DENTRO DE BOSQUES Y VEGETACION PROTECTORES</w:t>
            </w:r>
          </w:p>
        </w:tc>
        <w:tc>
          <w:tcPr>
            <w:tcW w:w="5789" w:type="dxa"/>
            <w:vMerge/>
            <w:tcBorders>
              <w:top w:val="nil"/>
              <w:left w:val="single" w:sz="4" w:space="0" w:color="auto"/>
              <w:bottom w:val="single" w:sz="4" w:space="0" w:color="auto"/>
              <w:right w:val="single" w:sz="4" w:space="0" w:color="auto"/>
            </w:tcBorders>
            <w:vAlign w:val="center"/>
            <w:hideMark/>
          </w:tcPr>
          <w:p w14:paraId="7817FA4A" w14:textId="77777777" w:rsidR="00376BB0" w:rsidRPr="002C785E" w:rsidRDefault="00376BB0" w:rsidP="0054385E">
            <w:pPr>
              <w:spacing w:after="0" w:line="240" w:lineRule="auto"/>
              <w:rPr>
                <w:rFonts w:eastAsia="Times New Roman" w:cs="Calibri"/>
                <w:sz w:val="16"/>
                <w:szCs w:val="16"/>
                <w:lang w:eastAsia="es-EC"/>
              </w:rPr>
            </w:pPr>
          </w:p>
        </w:tc>
        <w:tc>
          <w:tcPr>
            <w:tcW w:w="2432" w:type="dxa"/>
            <w:vMerge/>
            <w:tcBorders>
              <w:top w:val="nil"/>
              <w:left w:val="single" w:sz="4" w:space="0" w:color="auto"/>
              <w:bottom w:val="single" w:sz="4" w:space="0" w:color="auto"/>
              <w:right w:val="single" w:sz="4" w:space="0" w:color="auto"/>
            </w:tcBorders>
            <w:vAlign w:val="center"/>
            <w:hideMark/>
          </w:tcPr>
          <w:p w14:paraId="4AE9DCCC" w14:textId="77777777" w:rsidR="00376BB0" w:rsidRPr="002C785E" w:rsidRDefault="00376BB0" w:rsidP="0054385E">
            <w:pPr>
              <w:spacing w:after="0" w:line="240" w:lineRule="auto"/>
              <w:rPr>
                <w:rFonts w:eastAsia="Times New Roman" w:cs="Calibri"/>
                <w:sz w:val="16"/>
                <w:szCs w:val="16"/>
                <w:lang w:eastAsia="es-EC"/>
              </w:rPr>
            </w:pPr>
          </w:p>
        </w:tc>
      </w:tr>
      <w:tr w:rsidR="00376BB0" w:rsidRPr="002C785E" w14:paraId="25CFDB31" w14:textId="77777777" w:rsidTr="0054385E">
        <w:trPr>
          <w:trHeight w:val="408"/>
        </w:trPr>
        <w:tc>
          <w:tcPr>
            <w:tcW w:w="1494" w:type="dxa"/>
            <w:vMerge/>
            <w:tcBorders>
              <w:top w:val="nil"/>
              <w:left w:val="single" w:sz="4" w:space="0" w:color="auto"/>
              <w:bottom w:val="single" w:sz="4" w:space="0" w:color="auto"/>
              <w:right w:val="single" w:sz="4" w:space="0" w:color="auto"/>
            </w:tcBorders>
            <w:vAlign w:val="center"/>
            <w:hideMark/>
          </w:tcPr>
          <w:p w14:paraId="08E2D6F4" w14:textId="77777777" w:rsidR="00376BB0" w:rsidRPr="002C785E" w:rsidRDefault="00376BB0" w:rsidP="0054385E">
            <w:pPr>
              <w:spacing w:after="0" w:line="240" w:lineRule="auto"/>
              <w:rPr>
                <w:rFonts w:eastAsia="Times New Roman" w:cs="Calibri"/>
                <w:b/>
                <w:bCs/>
                <w:sz w:val="18"/>
                <w:szCs w:val="16"/>
                <w:lang w:eastAsia="es-EC"/>
              </w:rPr>
            </w:pPr>
          </w:p>
        </w:tc>
        <w:tc>
          <w:tcPr>
            <w:tcW w:w="1728" w:type="dxa"/>
            <w:vMerge/>
            <w:tcBorders>
              <w:top w:val="nil"/>
              <w:left w:val="single" w:sz="4" w:space="0" w:color="auto"/>
              <w:bottom w:val="single" w:sz="4" w:space="0" w:color="auto"/>
              <w:right w:val="single" w:sz="4" w:space="0" w:color="auto"/>
            </w:tcBorders>
            <w:vAlign w:val="center"/>
            <w:hideMark/>
          </w:tcPr>
          <w:p w14:paraId="015D01AC" w14:textId="77777777" w:rsidR="00376BB0" w:rsidRPr="002C785E" w:rsidRDefault="00376BB0" w:rsidP="0054385E">
            <w:pPr>
              <w:spacing w:after="0" w:line="240" w:lineRule="auto"/>
              <w:rPr>
                <w:rFonts w:eastAsia="Times New Roman" w:cs="Calibri"/>
                <w:sz w:val="16"/>
                <w:szCs w:val="16"/>
                <w:lang w:eastAsia="es-EC"/>
              </w:rPr>
            </w:pPr>
          </w:p>
        </w:tc>
        <w:tc>
          <w:tcPr>
            <w:tcW w:w="2137" w:type="dxa"/>
            <w:tcBorders>
              <w:top w:val="nil"/>
              <w:left w:val="nil"/>
              <w:bottom w:val="single" w:sz="4" w:space="0" w:color="auto"/>
              <w:right w:val="single" w:sz="4" w:space="0" w:color="auto"/>
            </w:tcBorders>
            <w:shd w:val="clear" w:color="auto" w:fill="auto"/>
            <w:vAlign w:val="center"/>
            <w:hideMark/>
          </w:tcPr>
          <w:p w14:paraId="6815CB58" w14:textId="77777777" w:rsidR="00376BB0" w:rsidRPr="002C785E" w:rsidRDefault="00376BB0" w:rsidP="0054385E">
            <w:pPr>
              <w:spacing w:after="0" w:line="240" w:lineRule="auto"/>
              <w:rPr>
                <w:rFonts w:eastAsia="Times New Roman" w:cs="Calibri"/>
                <w:sz w:val="14"/>
                <w:szCs w:val="16"/>
                <w:lang w:eastAsia="es-EC"/>
              </w:rPr>
            </w:pPr>
            <w:r w:rsidRPr="002C785E">
              <w:rPr>
                <w:rFonts w:eastAsia="Times New Roman" w:cs="Calibri"/>
                <w:sz w:val="14"/>
                <w:szCs w:val="16"/>
                <w:lang w:eastAsia="es-EC"/>
              </w:rPr>
              <w:t>UNIDAD PARA RESTAURACION DENTRO DE PANE</w:t>
            </w:r>
          </w:p>
        </w:tc>
        <w:tc>
          <w:tcPr>
            <w:tcW w:w="5789" w:type="dxa"/>
            <w:vMerge/>
            <w:tcBorders>
              <w:top w:val="nil"/>
              <w:left w:val="single" w:sz="4" w:space="0" w:color="auto"/>
              <w:bottom w:val="single" w:sz="4" w:space="0" w:color="auto"/>
              <w:right w:val="single" w:sz="4" w:space="0" w:color="auto"/>
            </w:tcBorders>
            <w:vAlign w:val="center"/>
            <w:hideMark/>
          </w:tcPr>
          <w:p w14:paraId="2726E116" w14:textId="77777777" w:rsidR="00376BB0" w:rsidRPr="002C785E" w:rsidRDefault="00376BB0" w:rsidP="0054385E">
            <w:pPr>
              <w:spacing w:after="0" w:line="240" w:lineRule="auto"/>
              <w:rPr>
                <w:rFonts w:eastAsia="Times New Roman" w:cs="Calibri"/>
                <w:sz w:val="16"/>
                <w:szCs w:val="16"/>
                <w:lang w:eastAsia="es-EC"/>
              </w:rPr>
            </w:pPr>
          </w:p>
        </w:tc>
        <w:tc>
          <w:tcPr>
            <w:tcW w:w="2432" w:type="dxa"/>
            <w:vMerge/>
            <w:tcBorders>
              <w:top w:val="nil"/>
              <w:left w:val="single" w:sz="4" w:space="0" w:color="auto"/>
              <w:bottom w:val="single" w:sz="4" w:space="0" w:color="auto"/>
              <w:right w:val="single" w:sz="4" w:space="0" w:color="auto"/>
            </w:tcBorders>
            <w:vAlign w:val="center"/>
            <w:hideMark/>
          </w:tcPr>
          <w:p w14:paraId="1995E070" w14:textId="77777777" w:rsidR="00376BB0" w:rsidRPr="002C785E" w:rsidRDefault="00376BB0" w:rsidP="0054385E">
            <w:pPr>
              <w:spacing w:after="0" w:line="240" w:lineRule="auto"/>
              <w:rPr>
                <w:rFonts w:eastAsia="Times New Roman" w:cs="Calibri"/>
                <w:sz w:val="16"/>
                <w:szCs w:val="16"/>
                <w:lang w:eastAsia="es-EC"/>
              </w:rPr>
            </w:pPr>
          </w:p>
        </w:tc>
      </w:tr>
      <w:tr w:rsidR="00376BB0" w:rsidRPr="002C785E" w14:paraId="480C503B" w14:textId="77777777" w:rsidTr="0054385E">
        <w:trPr>
          <w:trHeight w:val="408"/>
        </w:trPr>
        <w:tc>
          <w:tcPr>
            <w:tcW w:w="1494" w:type="dxa"/>
            <w:vMerge/>
            <w:tcBorders>
              <w:top w:val="nil"/>
              <w:left w:val="single" w:sz="4" w:space="0" w:color="auto"/>
              <w:bottom w:val="single" w:sz="4" w:space="0" w:color="auto"/>
              <w:right w:val="single" w:sz="4" w:space="0" w:color="auto"/>
            </w:tcBorders>
            <w:vAlign w:val="center"/>
            <w:hideMark/>
          </w:tcPr>
          <w:p w14:paraId="3218AA9D" w14:textId="77777777" w:rsidR="00376BB0" w:rsidRPr="002C785E" w:rsidRDefault="00376BB0" w:rsidP="0054385E">
            <w:pPr>
              <w:spacing w:after="0" w:line="240" w:lineRule="auto"/>
              <w:rPr>
                <w:rFonts w:eastAsia="Times New Roman" w:cs="Calibri"/>
                <w:b/>
                <w:bCs/>
                <w:sz w:val="18"/>
                <w:szCs w:val="16"/>
                <w:lang w:eastAsia="es-EC"/>
              </w:rPr>
            </w:pPr>
          </w:p>
        </w:tc>
        <w:tc>
          <w:tcPr>
            <w:tcW w:w="1728" w:type="dxa"/>
            <w:vMerge/>
            <w:tcBorders>
              <w:top w:val="nil"/>
              <w:left w:val="single" w:sz="4" w:space="0" w:color="auto"/>
              <w:bottom w:val="single" w:sz="4" w:space="0" w:color="auto"/>
              <w:right w:val="single" w:sz="4" w:space="0" w:color="auto"/>
            </w:tcBorders>
            <w:vAlign w:val="center"/>
            <w:hideMark/>
          </w:tcPr>
          <w:p w14:paraId="77560B45" w14:textId="77777777" w:rsidR="00376BB0" w:rsidRPr="002C785E" w:rsidRDefault="00376BB0" w:rsidP="0054385E">
            <w:pPr>
              <w:spacing w:after="0" w:line="240" w:lineRule="auto"/>
              <w:rPr>
                <w:rFonts w:eastAsia="Times New Roman" w:cs="Calibri"/>
                <w:sz w:val="16"/>
                <w:szCs w:val="16"/>
                <w:lang w:eastAsia="es-EC"/>
              </w:rPr>
            </w:pPr>
          </w:p>
        </w:tc>
        <w:tc>
          <w:tcPr>
            <w:tcW w:w="2137" w:type="dxa"/>
            <w:tcBorders>
              <w:top w:val="nil"/>
              <w:left w:val="nil"/>
              <w:bottom w:val="single" w:sz="4" w:space="0" w:color="auto"/>
              <w:right w:val="single" w:sz="4" w:space="0" w:color="auto"/>
            </w:tcBorders>
            <w:shd w:val="clear" w:color="auto" w:fill="auto"/>
            <w:vAlign w:val="center"/>
            <w:hideMark/>
          </w:tcPr>
          <w:p w14:paraId="3AFB45C9" w14:textId="77777777" w:rsidR="00376BB0" w:rsidRPr="002C785E" w:rsidRDefault="00376BB0" w:rsidP="0054385E">
            <w:pPr>
              <w:spacing w:after="0" w:line="240" w:lineRule="auto"/>
              <w:rPr>
                <w:rFonts w:eastAsia="Times New Roman" w:cs="Calibri"/>
                <w:sz w:val="14"/>
                <w:szCs w:val="16"/>
                <w:lang w:eastAsia="es-EC"/>
              </w:rPr>
            </w:pPr>
            <w:r w:rsidRPr="002C785E">
              <w:rPr>
                <w:rFonts w:eastAsia="Times New Roman" w:cs="Calibri"/>
                <w:sz w:val="14"/>
                <w:szCs w:val="16"/>
                <w:lang w:eastAsia="es-EC"/>
              </w:rPr>
              <w:t>UNIDAD PARA RESTAURACION FUERA DE AREAS PROTEGIDAS</w:t>
            </w:r>
          </w:p>
        </w:tc>
        <w:tc>
          <w:tcPr>
            <w:tcW w:w="5789" w:type="dxa"/>
            <w:vMerge/>
            <w:tcBorders>
              <w:top w:val="nil"/>
              <w:left w:val="single" w:sz="4" w:space="0" w:color="auto"/>
              <w:bottom w:val="single" w:sz="4" w:space="0" w:color="auto"/>
              <w:right w:val="single" w:sz="4" w:space="0" w:color="auto"/>
            </w:tcBorders>
            <w:vAlign w:val="center"/>
            <w:hideMark/>
          </w:tcPr>
          <w:p w14:paraId="54B10344" w14:textId="77777777" w:rsidR="00376BB0" w:rsidRPr="002C785E" w:rsidRDefault="00376BB0" w:rsidP="0054385E">
            <w:pPr>
              <w:spacing w:after="0" w:line="240" w:lineRule="auto"/>
              <w:rPr>
                <w:rFonts w:eastAsia="Times New Roman" w:cs="Calibri"/>
                <w:sz w:val="16"/>
                <w:szCs w:val="16"/>
                <w:lang w:eastAsia="es-EC"/>
              </w:rPr>
            </w:pPr>
          </w:p>
        </w:tc>
        <w:tc>
          <w:tcPr>
            <w:tcW w:w="2432" w:type="dxa"/>
            <w:vMerge/>
            <w:tcBorders>
              <w:top w:val="nil"/>
              <w:left w:val="single" w:sz="4" w:space="0" w:color="auto"/>
              <w:bottom w:val="single" w:sz="4" w:space="0" w:color="auto"/>
              <w:right w:val="single" w:sz="4" w:space="0" w:color="auto"/>
            </w:tcBorders>
            <w:vAlign w:val="center"/>
            <w:hideMark/>
          </w:tcPr>
          <w:p w14:paraId="25D719FA" w14:textId="77777777" w:rsidR="00376BB0" w:rsidRPr="002C785E" w:rsidRDefault="00376BB0" w:rsidP="0054385E">
            <w:pPr>
              <w:spacing w:after="0" w:line="240" w:lineRule="auto"/>
              <w:rPr>
                <w:rFonts w:eastAsia="Times New Roman" w:cs="Calibri"/>
                <w:sz w:val="16"/>
                <w:szCs w:val="16"/>
                <w:lang w:eastAsia="es-EC"/>
              </w:rPr>
            </w:pPr>
          </w:p>
        </w:tc>
      </w:tr>
      <w:tr w:rsidR="00376BB0" w:rsidRPr="002C785E" w14:paraId="46B311DF" w14:textId="77777777" w:rsidTr="0054385E">
        <w:trPr>
          <w:trHeight w:val="816"/>
        </w:trPr>
        <w:tc>
          <w:tcPr>
            <w:tcW w:w="1494" w:type="dxa"/>
            <w:vMerge w:val="restart"/>
            <w:tcBorders>
              <w:top w:val="nil"/>
              <w:left w:val="single" w:sz="4" w:space="0" w:color="auto"/>
              <w:bottom w:val="single" w:sz="4" w:space="0" w:color="auto"/>
              <w:right w:val="single" w:sz="4" w:space="0" w:color="auto"/>
            </w:tcBorders>
            <w:shd w:val="clear" w:color="auto" w:fill="auto"/>
            <w:vAlign w:val="center"/>
            <w:hideMark/>
          </w:tcPr>
          <w:p w14:paraId="1B6EBB0E" w14:textId="77777777" w:rsidR="00376BB0" w:rsidRPr="002C785E" w:rsidRDefault="00376BB0" w:rsidP="0054385E">
            <w:pPr>
              <w:spacing w:after="0" w:line="240" w:lineRule="auto"/>
              <w:jc w:val="center"/>
              <w:rPr>
                <w:rFonts w:eastAsia="Times New Roman" w:cs="Calibri"/>
                <w:b/>
                <w:bCs/>
                <w:sz w:val="18"/>
                <w:szCs w:val="16"/>
                <w:lang w:eastAsia="es-EC"/>
              </w:rPr>
            </w:pPr>
            <w:r w:rsidRPr="002C785E">
              <w:rPr>
                <w:rFonts w:eastAsia="Times New Roman" w:cs="Calibri"/>
                <w:b/>
                <w:bCs/>
                <w:sz w:val="18"/>
                <w:szCs w:val="16"/>
                <w:lang w:eastAsia="es-EC"/>
              </w:rPr>
              <w:t>ZONA PARA MANEJO SUSTENTABLE</w:t>
            </w:r>
          </w:p>
        </w:tc>
        <w:tc>
          <w:tcPr>
            <w:tcW w:w="1728" w:type="dxa"/>
            <w:vMerge/>
            <w:tcBorders>
              <w:top w:val="nil"/>
              <w:left w:val="single" w:sz="4" w:space="0" w:color="auto"/>
              <w:bottom w:val="single" w:sz="4" w:space="0" w:color="auto"/>
              <w:right w:val="single" w:sz="4" w:space="0" w:color="auto"/>
            </w:tcBorders>
            <w:vAlign w:val="center"/>
            <w:hideMark/>
          </w:tcPr>
          <w:p w14:paraId="020AD6D7" w14:textId="77777777" w:rsidR="00376BB0" w:rsidRPr="002C785E" w:rsidRDefault="00376BB0" w:rsidP="0054385E">
            <w:pPr>
              <w:spacing w:after="0" w:line="240" w:lineRule="auto"/>
              <w:rPr>
                <w:rFonts w:eastAsia="Times New Roman" w:cs="Calibri"/>
                <w:sz w:val="16"/>
                <w:szCs w:val="16"/>
                <w:lang w:eastAsia="es-EC"/>
              </w:rPr>
            </w:pPr>
          </w:p>
        </w:tc>
        <w:tc>
          <w:tcPr>
            <w:tcW w:w="2137" w:type="dxa"/>
            <w:tcBorders>
              <w:top w:val="nil"/>
              <w:left w:val="nil"/>
              <w:bottom w:val="single" w:sz="4" w:space="0" w:color="auto"/>
              <w:right w:val="single" w:sz="4" w:space="0" w:color="auto"/>
            </w:tcBorders>
            <w:shd w:val="clear" w:color="auto" w:fill="auto"/>
            <w:vAlign w:val="center"/>
            <w:hideMark/>
          </w:tcPr>
          <w:p w14:paraId="74E0A5E8" w14:textId="77777777" w:rsidR="00376BB0" w:rsidRPr="002C785E" w:rsidRDefault="00376BB0" w:rsidP="0054385E">
            <w:pPr>
              <w:spacing w:after="0" w:line="240" w:lineRule="auto"/>
              <w:rPr>
                <w:rFonts w:eastAsia="Times New Roman" w:cs="Calibri"/>
                <w:sz w:val="14"/>
                <w:szCs w:val="16"/>
                <w:lang w:eastAsia="es-EC"/>
              </w:rPr>
            </w:pPr>
            <w:r w:rsidRPr="002C785E">
              <w:rPr>
                <w:rFonts w:eastAsia="Times New Roman" w:cs="Calibri"/>
                <w:sz w:val="14"/>
                <w:szCs w:val="16"/>
                <w:lang w:eastAsia="es-EC"/>
              </w:rPr>
              <w:t>UNIDAD PARA MANEJO SUSTENTABLE DENTRO DE AREAS PROTEGIDAS COMPETENCIA DE LOS GAD</w:t>
            </w:r>
          </w:p>
        </w:tc>
        <w:tc>
          <w:tcPr>
            <w:tcW w:w="5789" w:type="dxa"/>
            <w:vMerge w:val="restart"/>
            <w:tcBorders>
              <w:top w:val="nil"/>
              <w:left w:val="single" w:sz="4" w:space="0" w:color="auto"/>
              <w:bottom w:val="single" w:sz="4" w:space="0" w:color="auto"/>
              <w:right w:val="single" w:sz="4" w:space="0" w:color="auto"/>
            </w:tcBorders>
            <w:shd w:val="clear" w:color="auto" w:fill="auto"/>
            <w:vAlign w:val="center"/>
            <w:hideMark/>
          </w:tcPr>
          <w:p w14:paraId="6949B123" w14:textId="77777777" w:rsidR="00376BB0" w:rsidRPr="002C785E" w:rsidRDefault="00376BB0" w:rsidP="0054385E">
            <w:pPr>
              <w:spacing w:after="0" w:line="240" w:lineRule="auto"/>
              <w:rPr>
                <w:rFonts w:eastAsia="Times New Roman" w:cs="Calibri"/>
                <w:sz w:val="18"/>
                <w:szCs w:val="16"/>
                <w:lang w:eastAsia="es-EC"/>
              </w:rPr>
            </w:pPr>
            <w:r w:rsidRPr="002C785E">
              <w:rPr>
                <w:rFonts w:eastAsia="Times New Roman" w:cs="Calibri"/>
                <w:sz w:val="18"/>
                <w:szCs w:val="16"/>
                <w:lang w:eastAsia="es-EC"/>
              </w:rPr>
              <w:t>Cosecha de alimentos, materias primas, recursos medicinales, regulación del recurso hídrico, moderación de fenómenos extremos (inundaciones y movimientos en masa), prevención de la erosión y conservación de la fertilidad del suelo, actividades de recreación, salud mental y física, ecoturismo, investigación y educación, apreciación estética e inspiración para la cultura, el arte y el diseño y experiencia espiritual y sentimiento de pertenencia.</w:t>
            </w:r>
          </w:p>
        </w:tc>
        <w:tc>
          <w:tcPr>
            <w:tcW w:w="2432" w:type="dxa"/>
            <w:vMerge/>
            <w:tcBorders>
              <w:top w:val="nil"/>
              <w:left w:val="single" w:sz="4" w:space="0" w:color="auto"/>
              <w:bottom w:val="single" w:sz="4" w:space="0" w:color="auto"/>
              <w:right w:val="single" w:sz="4" w:space="0" w:color="auto"/>
            </w:tcBorders>
            <w:vAlign w:val="center"/>
            <w:hideMark/>
          </w:tcPr>
          <w:p w14:paraId="4B1D8639" w14:textId="77777777" w:rsidR="00376BB0" w:rsidRPr="002C785E" w:rsidRDefault="00376BB0" w:rsidP="0054385E">
            <w:pPr>
              <w:spacing w:after="0" w:line="240" w:lineRule="auto"/>
              <w:rPr>
                <w:rFonts w:eastAsia="Times New Roman" w:cs="Calibri"/>
                <w:sz w:val="16"/>
                <w:szCs w:val="16"/>
                <w:lang w:eastAsia="es-EC"/>
              </w:rPr>
            </w:pPr>
          </w:p>
        </w:tc>
      </w:tr>
      <w:tr w:rsidR="00376BB0" w:rsidRPr="002C785E" w14:paraId="7162D686" w14:textId="77777777" w:rsidTr="0054385E">
        <w:trPr>
          <w:trHeight w:val="816"/>
        </w:trPr>
        <w:tc>
          <w:tcPr>
            <w:tcW w:w="1494" w:type="dxa"/>
            <w:vMerge/>
            <w:tcBorders>
              <w:top w:val="nil"/>
              <w:left w:val="single" w:sz="4" w:space="0" w:color="auto"/>
              <w:bottom w:val="single" w:sz="4" w:space="0" w:color="auto"/>
              <w:right w:val="single" w:sz="4" w:space="0" w:color="auto"/>
            </w:tcBorders>
            <w:vAlign w:val="center"/>
            <w:hideMark/>
          </w:tcPr>
          <w:p w14:paraId="5EC177B2" w14:textId="77777777" w:rsidR="00376BB0" w:rsidRPr="002C785E" w:rsidRDefault="00376BB0" w:rsidP="0054385E">
            <w:pPr>
              <w:spacing w:after="0" w:line="240" w:lineRule="auto"/>
              <w:rPr>
                <w:rFonts w:eastAsia="Times New Roman" w:cs="Calibri"/>
                <w:b/>
                <w:bCs/>
                <w:sz w:val="18"/>
                <w:szCs w:val="16"/>
                <w:lang w:eastAsia="es-EC"/>
              </w:rPr>
            </w:pPr>
          </w:p>
        </w:tc>
        <w:tc>
          <w:tcPr>
            <w:tcW w:w="1728" w:type="dxa"/>
            <w:vMerge/>
            <w:tcBorders>
              <w:top w:val="nil"/>
              <w:left w:val="single" w:sz="4" w:space="0" w:color="auto"/>
              <w:bottom w:val="single" w:sz="4" w:space="0" w:color="auto"/>
              <w:right w:val="single" w:sz="4" w:space="0" w:color="auto"/>
            </w:tcBorders>
            <w:vAlign w:val="center"/>
            <w:hideMark/>
          </w:tcPr>
          <w:p w14:paraId="3F19BFC8" w14:textId="77777777" w:rsidR="00376BB0" w:rsidRPr="002C785E" w:rsidRDefault="00376BB0" w:rsidP="0054385E">
            <w:pPr>
              <w:spacing w:after="0" w:line="240" w:lineRule="auto"/>
              <w:rPr>
                <w:rFonts w:eastAsia="Times New Roman" w:cs="Calibri"/>
                <w:sz w:val="16"/>
                <w:szCs w:val="16"/>
                <w:lang w:eastAsia="es-EC"/>
              </w:rPr>
            </w:pPr>
          </w:p>
        </w:tc>
        <w:tc>
          <w:tcPr>
            <w:tcW w:w="2137" w:type="dxa"/>
            <w:tcBorders>
              <w:top w:val="nil"/>
              <w:left w:val="nil"/>
              <w:bottom w:val="single" w:sz="4" w:space="0" w:color="auto"/>
              <w:right w:val="single" w:sz="4" w:space="0" w:color="auto"/>
            </w:tcBorders>
            <w:shd w:val="clear" w:color="auto" w:fill="auto"/>
            <w:vAlign w:val="center"/>
            <w:hideMark/>
          </w:tcPr>
          <w:p w14:paraId="59DF2682" w14:textId="77777777" w:rsidR="00376BB0" w:rsidRPr="002C785E" w:rsidRDefault="00376BB0" w:rsidP="0054385E">
            <w:pPr>
              <w:spacing w:after="0" w:line="240" w:lineRule="auto"/>
              <w:rPr>
                <w:rFonts w:eastAsia="Times New Roman" w:cs="Calibri"/>
                <w:sz w:val="14"/>
                <w:szCs w:val="16"/>
                <w:lang w:eastAsia="es-EC"/>
              </w:rPr>
            </w:pPr>
            <w:r w:rsidRPr="002C785E">
              <w:rPr>
                <w:rFonts w:eastAsia="Times New Roman" w:cs="Calibri"/>
                <w:sz w:val="14"/>
                <w:szCs w:val="16"/>
                <w:lang w:eastAsia="es-EC"/>
              </w:rPr>
              <w:t>UNIDAD PARA MANEJO SUSTENTABLE DENTRO DE BOSQUES Y VEGETACION PROTECTORES</w:t>
            </w:r>
          </w:p>
        </w:tc>
        <w:tc>
          <w:tcPr>
            <w:tcW w:w="5789" w:type="dxa"/>
            <w:vMerge/>
            <w:tcBorders>
              <w:top w:val="nil"/>
              <w:left w:val="single" w:sz="4" w:space="0" w:color="auto"/>
              <w:bottom w:val="single" w:sz="4" w:space="0" w:color="auto"/>
              <w:right w:val="single" w:sz="4" w:space="0" w:color="auto"/>
            </w:tcBorders>
            <w:vAlign w:val="center"/>
            <w:hideMark/>
          </w:tcPr>
          <w:p w14:paraId="60D534AC" w14:textId="77777777" w:rsidR="00376BB0" w:rsidRPr="002C785E" w:rsidRDefault="00376BB0" w:rsidP="0054385E">
            <w:pPr>
              <w:spacing w:after="0" w:line="240" w:lineRule="auto"/>
              <w:rPr>
                <w:rFonts w:eastAsia="Times New Roman" w:cs="Calibri"/>
                <w:sz w:val="16"/>
                <w:szCs w:val="16"/>
                <w:lang w:eastAsia="es-EC"/>
              </w:rPr>
            </w:pPr>
          </w:p>
        </w:tc>
        <w:tc>
          <w:tcPr>
            <w:tcW w:w="2432" w:type="dxa"/>
            <w:vMerge/>
            <w:tcBorders>
              <w:top w:val="nil"/>
              <w:left w:val="single" w:sz="4" w:space="0" w:color="auto"/>
              <w:bottom w:val="single" w:sz="4" w:space="0" w:color="auto"/>
              <w:right w:val="single" w:sz="4" w:space="0" w:color="auto"/>
            </w:tcBorders>
            <w:vAlign w:val="center"/>
            <w:hideMark/>
          </w:tcPr>
          <w:p w14:paraId="6E529674" w14:textId="77777777" w:rsidR="00376BB0" w:rsidRPr="002C785E" w:rsidRDefault="00376BB0" w:rsidP="0054385E">
            <w:pPr>
              <w:spacing w:after="0" w:line="240" w:lineRule="auto"/>
              <w:rPr>
                <w:rFonts w:eastAsia="Times New Roman" w:cs="Calibri"/>
                <w:sz w:val="16"/>
                <w:szCs w:val="16"/>
                <w:lang w:eastAsia="es-EC"/>
              </w:rPr>
            </w:pPr>
          </w:p>
        </w:tc>
      </w:tr>
      <w:tr w:rsidR="00376BB0" w:rsidRPr="002C785E" w14:paraId="50C94440" w14:textId="77777777" w:rsidTr="0054385E">
        <w:trPr>
          <w:trHeight w:val="612"/>
        </w:trPr>
        <w:tc>
          <w:tcPr>
            <w:tcW w:w="1494" w:type="dxa"/>
            <w:vMerge/>
            <w:tcBorders>
              <w:top w:val="nil"/>
              <w:left w:val="single" w:sz="4" w:space="0" w:color="auto"/>
              <w:bottom w:val="single" w:sz="4" w:space="0" w:color="auto"/>
              <w:right w:val="single" w:sz="4" w:space="0" w:color="auto"/>
            </w:tcBorders>
            <w:vAlign w:val="center"/>
            <w:hideMark/>
          </w:tcPr>
          <w:p w14:paraId="77CCD294" w14:textId="77777777" w:rsidR="00376BB0" w:rsidRPr="002C785E" w:rsidRDefault="00376BB0" w:rsidP="0054385E">
            <w:pPr>
              <w:spacing w:after="0" w:line="240" w:lineRule="auto"/>
              <w:rPr>
                <w:rFonts w:eastAsia="Times New Roman" w:cs="Calibri"/>
                <w:b/>
                <w:bCs/>
                <w:sz w:val="18"/>
                <w:szCs w:val="16"/>
                <w:lang w:eastAsia="es-EC"/>
              </w:rPr>
            </w:pPr>
          </w:p>
        </w:tc>
        <w:tc>
          <w:tcPr>
            <w:tcW w:w="1728" w:type="dxa"/>
            <w:vMerge/>
            <w:tcBorders>
              <w:top w:val="nil"/>
              <w:left w:val="single" w:sz="4" w:space="0" w:color="auto"/>
              <w:bottom w:val="single" w:sz="4" w:space="0" w:color="auto"/>
              <w:right w:val="single" w:sz="4" w:space="0" w:color="auto"/>
            </w:tcBorders>
            <w:vAlign w:val="center"/>
            <w:hideMark/>
          </w:tcPr>
          <w:p w14:paraId="07B77A5F" w14:textId="77777777" w:rsidR="00376BB0" w:rsidRPr="002C785E" w:rsidRDefault="00376BB0" w:rsidP="0054385E">
            <w:pPr>
              <w:spacing w:after="0" w:line="240" w:lineRule="auto"/>
              <w:rPr>
                <w:rFonts w:eastAsia="Times New Roman" w:cs="Calibri"/>
                <w:sz w:val="16"/>
                <w:szCs w:val="16"/>
                <w:lang w:eastAsia="es-EC"/>
              </w:rPr>
            </w:pPr>
          </w:p>
        </w:tc>
        <w:tc>
          <w:tcPr>
            <w:tcW w:w="2137" w:type="dxa"/>
            <w:tcBorders>
              <w:top w:val="nil"/>
              <w:left w:val="nil"/>
              <w:bottom w:val="single" w:sz="4" w:space="0" w:color="auto"/>
              <w:right w:val="single" w:sz="4" w:space="0" w:color="auto"/>
            </w:tcBorders>
            <w:shd w:val="clear" w:color="auto" w:fill="auto"/>
            <w:vAlign w:val="center"/>
            <w:hideMark/>
          </w:tcPr>
          <w:p w14:paraId="24DE32B4" w14:textId="77777777" w:rsidR="00376BB0" w:rsidRPr="002C785E" w:rsidRDefault="00376BB0" w:rsidP="0054385E">
            <w:pPr>
              <w:spacing w:after="0" w:line="240" w:lineRule="auto"/>
              <w:rPr>
                <w:rFonts w:eastAsia="Times New Roman" w:cs="Calibri"/>
                <w:sz w:val="14"/>
                <w:szCs w:val="16"/>
                <w:lang w:eastAsia="es-EC"/>
              </w:rPr>
            </w:pPr>
            <w:r w:rsidRPr="002C785E">
              <w:rPr>
                <w:rFonts w:eastAsia="Times New Roman" w:cs="Calibri"/>
                <w:sz w:val="14"/>
                <w:szCs w:val="16"/>
                <w:lang w:eastAsia="es-EC"/>
              </w:rPr>
              <w:t>UNIDAD PARA MANEJO SUSTENTABLE DENTRO DE PANE</w:t>
            </w:r>
          </w:p>
        </w:tc>
        <w:tc>
          <w:tcPr>
            <w:tcW w:w="5789" w:type="dxa"/>
            <w:vMerge/>
            <w:tcBorders>
              <w:top w:val="nil"/>
              <w:left w:val="single" w:sz="4" w:space="0" w:color="auto"/>
              <w:bottom w:val="single" w:sz="4" w:space="0" w:color="auto"/>
              <w:right w:val="single" w:sz="4" w:space="0" w:color="auto"/>
            </w:tcBorders>
            <w:vAlign w:val="center"/>
            <w:hideMark/>
          </w:tcPr>
          <w:p w14:paraId="7B4BF2F6" w14:textId="77777777" w:rsidR="00376BB0" w:rsidRPr="002C785E" w:rsidRDefault="00376BB0" w:rsidP="0054385E">
            <w:pPr>
              <w:spacing w:after="0" w:line="240" w:lineRule="auto"/>
              <w:rPr>
                <w:rFonts w:eastAsia="Times New Roman" w:cs="Calibri"/>
                <w:sz w:val="16"/>
                <w:szCs w:val="16"/>
                <w:lang w:eastAsia="es-EC"/>
              </w:rPr>
            </w:pPr>
          </w:p>
        </w:tc>
        <w:tc>
          <w:tcPr>
            <w:tcW w:w="2432" w:type="dxa"/>
            <w:vMerge/>
            <w:tcBorders>
              <w:top w:val="nil"/>
              <w:left w:val="single" w:sz="4" w:space="0" w:color="auto"/>
              <w:bottom w:val="single" w:sz="4" w:space="0" w:color="auto"/>
              <w:right w:val="single" w:sz="4" w:space="0" w:color="auto"/>
            </w:tcBorders>
            <w:vAlign w:val="center"/>
            <w:hideMark/>
          </w:tcPr>
          <w:p w14:paraId="2BB4C3D3" w14:textId="77777777" w:rsidR="00376BB0" w:rsidRPr="002C785E" w:rsidRDefault="00376BB0" w:rsidP="0054385E">
            <w:pPr>
              <w:spacing w:after="0" w:line="240" w:lineRule="auto"/>
              <w:rPr>
                <w:rFonts w:eastAsia="Times New Roman" w:cs="Calibri"/>
                <w:sz w:val="16"/>
                <w:szCs w:val="16"/>
                <w:lang w:eastAsia="es-EC"/>
              </w:rPr>
            </w:pPr>
          </w:p>
        </w:tc>
      </w:tr>
      <w:tr w:rsidR="00376BB0" w:rsidRPr="002C785E" w14:paraId="365F9462" w14:textId="77777777" w:rsidTr="0054385E">
        <w:trPr>
          <w:trHeight w:val="612"/>
        </w:trPr>
        <w:tc>
          <w:tcPr>
            <w:tcW w:w="1494" w:type="dxa"/>
            <w:vMerge/>
            <w:tcBorders>
              <w:top w:val="nil"/>
              <w:left w:val="single" w:sz="4" w:space="0" w:color="auto"/>
              <w:bottom w:val="single" w:sz="4" w:space="0" w:color="auto"/>
              <w:right w:val="single" w:sz="4" w:space="0" w:color="auto"/>
            </w:tcBorders>
            <w:vAlign w:val="center"/>
            <w:hideMark/>
          </w:tcPr>
          <w:p w14:paraId="544C39D8" w14:textId="77777777" w:rsidR="00376BB0" w:rsidRPr="002C785E" w:rsidRDefault="00376BB0" w:rsidP="0054385E">
            <w:pPr>
              <w:spacing w:after="0" w:line="240" w:lineRule="auto"/>
              <w:rPr>
                <w:rFonts w:eastAsia="Times New Roman" w:cs="Calibri"/>
                <w:b/>
                <w:bCs/>
                <w:sz w:val="18"/>
                <w:szCs w:val="16"/>
                <w:lang w:eastAsia="es-EC"/>
              </w:rPr>
            </w:pPr>
          </w:p>
        </w:tc>
        <w:tc>
          <w:tcPr>
            <w:tcW w:w="1728" w:type="dxa"/>
            <w:vMerge/>
            <w:tcBorders>
              <w:top w:val="nil"/>
              <w:left w:val="single" w:sz="4" w:space="0" w:color="auto"/>
              <w:bottom w:val="single" w:sz="4" w:space="0" w:color="auto"/>
              <w:right w:val="single" w:sz="4" w:space="0" w:color="auto"/>
            </w:tcBorders>
            <w:vAlign w:val="center"/>
            <w:hideMark/>
          </w:tcPr>
          <w:p w14:paraId="0B53F135" w14:textId="77777777" w:rsidR="00376BB0" w:rsidRPr="002C785E" w:rsidRDefault="00376BB0" w:rsidP="0054385E">
            <w:pPr>
              <w:spacing w:after="0" w:line="240" w:lineRule="auto"/>
              <w:rPr>
                <w:rFonts w:eastAsia="Times New Roman" w:cs="Calibri"/>
                <w:sz w:val="16"/>
                <w:szCs w:val="16"/>
                <w:lang w:eastAsia="es-EC"/>
              </w:rPr>
            </w:pPr>
          </w:p>
        </w:tc>
        <w:tc>
          <w:tcPr>
            <w:tcW w:w="2137" w:type="dxa"/>
            <w:tcBorders>
              <w:top w:val="nil"/>
              <w:left w:val="nil"/>
              <w:bottom w:val="single" w:sz="4" w:space="0" w:color="auto"/>
              <w:right w:val="single" w:sz="4" w:space="0" w:color="auto"/>
            </w:tcBorders>
            <w:shd w:val="clear" w:color="auto" w:fill="auto"/>
            <w:vAlign w:val="center"/>
            <w:hideMark/>
          </w:tcPr>
          <w:p w14:paraId="2E593AA6" w14:textId="77777777" w:rsidR="00376BB0" w:rsidRPr="002C785E" w:rsidRDefault="00376BB0" w:rsidP="0054385E">
            <w:pPr>
              <w:spacing w:after="0" w:line="240" w:lineRule="auto"/>
              <w:rPr>
                <w:rFonts w:eastAsia="Times New Roman" w:cs="Calibri"/>
                <w:sz w:val="14"/>
                <w:szCs w:val="16"/>
                <w:lang w:eastAsia="es-EC"/>
              </w:rPr>
            </w:pPr>
            <w:r w:rsidRPr="002C785E">
              <w:rPr>
                <w:rFonts w:eastAsia="Times New Roman" w:cs="Calibri"/>
                <w:sz w:val="14"/>
                <w:szCs w:val="16"/>
                <w:lang w:eastAsia="es-EC"/>
              </w:rPr>
              <w:t>UNIDAD PARA MANEJO SUSTENTABLE FUERA DE AREAS PROTEGIDAS</w:t>
            </w:r>
          </w:p>
        </w:tc>
        <w:tc>
          <w:tcPr>
            <w:tcW w:w="5789" w:type="dxa"/>
            <w:vMerge/>
            <w:tcBorders>
              <w:top w:val="nil"/>
              <w:left w:val="single" w:sz="4" w:space="0" w:color="auto"/>
              <w:bottom w:val="single" w:sz="4" w:space="0" w:color="auto"/>
              <w:right w:val="single" w:sz="4" w:space="0" w:color="auto"/>
            </w:tcBorders>
            <w:vAlign w:val="center"/>
            <w:hideMark/>
          </w:tcPr>
          <w:p w14:paraId="302BB538" w14:textId="77777777" w:rsidR="00376BB0" w:rsidRPr="002C785E" w:rsidRDefault="00376BB0" w:rsidP="0054385E">
            <w:pPr>
              <w:spacing w:after="0" w:line="240" w:lineRule="auto"/>
              <w:rPr>
                <w:rFonts w:eastAsia="Times New Roman" w:cs="Calibri"/>
                <w:sz w:val="16"/>
                <w:szCs w:val="16"/>
                <w:lang w:eastAsia="es-EC"/>
              </w:rPr>
            </w:pPr>
          </w:p>
        </w:tc>
        <w:tc>
          <w:tcPr>
            <w:tcW w:w="2432" w:type="dxa"/>
            <w:vMerge/>
            <w:tcBorders>
              <w:top w:val="nil"/>
              <w:left w:val="single" w:sz="4" w:space="0" w:color="auto"/>
              <w:bottom w:val="single" w:sz="4" w:space="0" w:color="auto"/>
              <w:right w:val="single" w:sz="4" w:space="0" w:color="auto"/>
            </w:tcBorders>
            <w:vAlign w:val="center"/>
            <w:hideMark/>
          </w:tcPr>
          <w:p w14:paraId="17D3E0B1" w14:textId="77777777" w:rsidR="00376BB0" w:rsidRPr="002C785E" w:rsidRDefault="00376BB0" w:rsidP="0054385E">
            <w:pPr>
              <w:spacing w:after="0" w:line="240" w:lineRule="auto"/>
              <w:rPr>
                <w:rFonts w:eastAsia="Times New Roman" w:cs="Calibri"/>
                <w:sz w:val="16"/>
                <w:szCs w:val="16"/>
                <w:lang w:eastAsia="es-EC"/>
              </w:rPr>
            </w:pPr>
          </w:p>
        </w:tc>
      </w:tr>
      <w:tr w:rsidR="00376BB0" w:rsidRPr="002C785E" w14:paraId="02A7B190" w14:textId="77777777" w:rsidTr="0054385E">
        <w:trPr>
          <w:trHeight w:val="1020"/>
        </w:trPr>
        <w:tc>
          <w:tcPr>
            <w:tcW w:w="1494" w:type="dxa"/>
            <w:vMerge w:val="restart"/>
            <w:tcBorders>
              <w:top w:val="nil"/>
              <w:left w:val="single" w:sz="4" w:space="0" w:color="auto"/>
              <w:bottom w:val="single" w:sz="4" w:space="0" w:color="auto"/>
              <w:right w:val="single" w:sz="4" w:space="0" w:color="auto"/>
            </w:tcBorders>
            <w:shd w:val="clear" w:color="auto" w:fill="auto"/>
            <w:vAlign w:val="center"/>
            <w:hideMark/>
          </w:tcPr>
          <w:p w14:paraId="0BCC4248" w14:textId="77777777" w:rsidR="00376BB0" w:rsidRPr="002C785E" w:rsidRDefault="00376BB0" w:rsidP="0054385E">
            <w:pPr>
              <w:spacing w:after="0" w:line="240" w:lineRule="auto"/>
              <w:jc w:val="center"/>
              <w:rPr>
                <w:rFonts w:eastAsia="Times New Roman" w:cs="Calibri"/>
                <w:b/>
                <w:bCs/>
                <w:sz w:val="18"/>
                <w:szCs w:val="16"/>
                <w:lang w:eastAsia="es-EC"/>
              </w:rPr>
            </w:pPr>
            <w:r w:rsidRPr="002C785E">
              <w:rPr>
                <w:rFonts w:eastAsia="Times New Roman" w:cs="Calibri"/>
                <w:b/>
                <w:bCs/>
                <w:sz w:val="18"/>
                <w:szCs w:val="16"/>
                <w:lang w:eastAsia="es-EC"/>
              </w:rPr>
              <w:t>ZONA PARA MANEJO SUSTENTABLE DE NACIONALIDADES Y PUEBLOS INDÍGENAS</w:t>
            </w:r>
          </w:p>
        </w:tc>
        <w:tc>
          <w:tcPr>
            <w:tcW w:w="1728" w:type="dxa"/>
            <w:vMerge/>
            <w:tcBorders>
              <w:top w:val="nil"/>
              <w:left w:val="single" w:sz="4" w:space="0" w:color="auto"/>
              <w:bottom w:val="single" w:sz="4" w:space="0" w:color="auto"/>
              <w:right w:val="single" w:sz="4" w:space="0" w:color="auto"/>
            </w:tcBorders>
            <w:vAlign w:val="center"/>
            <w:hideMark/>
          </w:tcPr>
          <w:p w14:paraId="36176CFE" w14:textId="77777777" w:rsidR="00376BB0" w:rsidRPr="002C785E" w:rsidRDefault="00376BB0" w:rsidP="0054385E">
            <w:pPr>
              <w:spacing w:after="0" w:line="240" w:lineRule="auto"/>
              <w:rPr>
                <w:rFonts w:eastAsia="Times New Roman" w:cs="Calibri"/>
                <w:sz w:val="16"/>
                <w:szCs w:val="16"/>
                <w:lang w:eastAsia="es-EC"/>
              </w:rPr>
            </w:pPr>
          </w:p>
        </w:tc>
        <w:tc>
          <w:tcPr>
            <w:tcW w:w="2137" w:type="dxa"/>
            <w:tcBorders>
              <w:top w:val="nil"/>
              <w:left w:val="nil"/>
              <w:bottom w:val="single" w:sz="4" w:space="0" w:color="auto"/>
              <w:right w:val="single" w:sz="4" w:space="0" w:color="auto"/>
            </w:tcBorders>
            <w:shd w:val="clear" w:color="auto" w:fill="auto"/>
            <w:vAlign w:val="center"/>
            <w:hideMark/>
          </w:tcPr>
          <w:p w14:paraId="3BBD25E3" w14:textId="77777777" w:rsidR="00376BB0" w:rsidRPr="002C785E" w:rsidRDefault="00376BB0" w:rsidP="0054385E">
            <w:pPr>
              <w:spacing w:after="0" w:line="240" w:lineRule="auto"/>
              <w:rPr>
                <w:rFonts w:eastAsia="Times New Roman" w:cs="Calibri"/>
                <w:sz w:val="14"/>
                <w:szCs w:val="16"/>
                <w:lang w:eastAsia="es-EC"/>
              </w:rPr>
            </w:pPr>
            <w:r w:rsidRPr="002C785E">
              <w:rPr>
                <w:rFonts w:eastAsia="Times New Roman" w:cs="Calibri"/>
                <w:sz w:val="14"/>
                <w:szCs w:val="16"/>
                <w:lang w:eastAsia="es-EC"/>
              </w:rPr>
              <w:t>UNIDAD PARA MANEJO SUSTENTABLE DENTRO DE AREAS PROTEGIDAS COMPETENCIA DE LOS GAD – KICHWA</w:t>
            </w:r>
          </w:p>
        </w:tc>
        <w:tc>
          <w:tcPr>
            <w:tcW w:w="5789" w:type="dxa"/>
            <w:vMerge w:val="restart"/>
            <w:tcBorders>
              <w:top w:val="nil"/>
              <w:left w:val="single" w:sz="4" w:space="0" w:color="auto"/>
              <w:bottom w:val="single" w:sz="4" w:space="0" w:color="auto"/>
              <w:right w:val="single" w:sz="4" w:space="0" w:color="auto"/>
            </w:tcBorders>
            <w:shd w:val="clear" w:color="auto" w:fill="auto"/>
            <w:vAlign w:val="center"/>
            <w:hideMark/>
          </w:tcPr>
          <w:p w14:paraId="62635898" w14:textId="77777777" w:rsidR="00376BB0" w:rsidRPr="002C785E" w:rsidRDefault="00376BB0" w:rsidP="0054385E">
            <w:pPr>
              <w:spacing w:after="0" w:line="240" w:lineRule="auto"/>
              <w:rPr>
                <w:rFonts w:eastAsia="Times New Roman" w:cs="Calibri"/>
                <w:sz w:val="16"/>
                <w:szCs w:val="16"/>
                <w:lang w:eastAsia="es-EC"/>
              </w:rPr>
            </w:pPr>
            <w:r w:rsidRPr="002C785E">
              <w:rPr>
                <w:rFonts w:eastAsia="Times New Roman" w:cs="Calibri"/>
                <w:sz w:val="18"/>
                <w:szCs w:val="16"/>
                <w:lang w:eastAsia="es-EC"/>
              </w:rPr>
              <w:t>Cosecha de alimentos, materias primas, recursos medicinales, regulación del recurso hídrico, moderación de fenómenos extremos (inundaciones y movimientos en masa), prevención de la erosión y conservación de la fertilidad del suelo, actividades de recreación, salud mental y física, ecoturismo, investigación y educación, apreciación estética e inspiración para la cultura, el arte y el diseño y experiencia espiritual y sentimiento de pertenencia.</w:t>
            </w:r>
          </w:p>
        </w:tc>
        <w:tc>
          <w:tcPr>
            <w:tcW w:w="2432" w:type="dxa"/>
            <w:vMerge/>
            <w:tcBorders>
              <w:top w:val="nil"/>
              <w:left w:val="single" w:sz="4" w:space="0" w:color="auto"/>
              <w:bottom w:val="single" w:sz="4" w:space="0" w:color="auto"/>
              <w:right w:val="single" w:sz="4" w:space="0" w:color="auto"/>
            </w:tcBorders>
            <w:vAlign w:val="center"/>
            <w:hideMark/>
          </w:tcPr>
          <w:p w14:paraId="184AA4F9" w14:textId="77777777" w:rsidR="00376BB0" w:rsidRPr="002C785E" w:rsidRDefault="00376BB0" w:rsidP="0054385E">
            <w:pPr>
              <w:spacing w:after="0" w:line="240" w:lineRule="auto"/>
              <w:rPr>
                <w:rFonts w:eastAsia="Times New Roman" w:cs="Calibri"/>
                <w:sz w:val="16"/>
                <w:szCs w:val="16"/>
                <w:lang w:eastAsia="es-EC"/>
              </w:rPr>
            </w:pPr>
          </w:p>
        </w:tc>
      </w:tr>
      <w:tr w:rsidR="00376BB0" w:rsidRPr="002C785E" w14:paraId="4D515B8D" w14:textId="77777777" w:rsidTr="0054385E">
        <w:trPr>
          <w:trHeight w:val="816"/>
        </w:trPr>
        <w:tc>
          <w:tcPr>
            <w:tcW w:w="1494" w:type="dxa"/>
            <w:vMerge/>
            <w:tcBorders>
              <w:top w:val="nil"/>
              <w:left w:val="single" w:sz="4" w:space="0" w:color="auto"/>
              <w:bottom w:val="single" w:sz="4" w:space="0" w:color="auto"/>
              <w:right w:val="single" w:sz="4" w:space="0" w:color="auto"/>
            </w:tcBorders>
            <w:vAlign w:val="center"/>
            <w:hideMark/>
          </w:tcPr>
          <w:p w14:paraId="76539143" w14:textId="77777777" w:rsidR="00376BB0" w:rsidRPr="002C785E" w:rsidRDefault="00376BB0" w:rsidP="0054385E">
            <w:pPr>
              <w:spacing w:after="0" w:line="240" w:lineRule="auto"/>
              <w:rPr>
                <w:rFonts w:eastAsia="Times New Roman" w:cs="Calibri"/>
                <w:b/>
                <w:bCs/>
                <w:sz w:val="16"/>
                <w:szCs w:val="16"/>
                <w:lang w:eastAsia="es-EC"/>
              </w:rPr>
            </w:pPr>
          </w:p>
        </w:tc>
        <w:tc>
          <w:tcPr>
            <w:tcW w:w="1728" w:type="dxa"/>
            <w:vMerge/>
            <w:tcBorders>
              <w:top w:val="nil"/>
              <w:left w:val="single" w:sz="4" w:space="0" w:color="auto"/>
              <w:bottom w:val="single" w:sz="4" w:space="0" w:color="auto"/>
              <w:right w:val="single" w:sz="4" w:space="0" w:color="auto"/>
            </w:tcBorders>
            <w:vAlign w:val="center"/>
            <w:hideMark/>
          </w:tcPr>
          <w:p w14:paraId="7EF8C122" w14:textId="77777777" w:rsidR="00376BB0" w:rsidRPr="002C785E" w:rsidRDefault="00376BB0" w:rsidP="0054385E">
            <w:pPr>
              <w:spacing w:after="0" w:line="240" w:lineRule="auto"/>
              <w:rPr>
                <w:rFonts w:eastAsia="Times New Roman" w:cs="Calibri"/>
                <w:sz w:val="16"/>
                <w:szCs w:val="16"/>
                <w:lang w:eastAsia="es-EC"/>
              </w:rPr>
            </w:pPr>
          </w:p>
        </w:tc>
        <w:tc>
          <w:tcPr>
            <w:tcW w:w="2137" w:type="dxa"/>
            <w:tcBorders>
              <w:top w:val="nil"/>
              <w:left w:val="nil"/>
              <w:bottom w:val="single" w:sz="4" w:space="0" w:color="auto"/>
              <w:right w:val="single" w:sz="4" w:space="0" w:color="auto"/>
            </w:tcBorders>
            <w:shd w:val="clear" w:color="auto" w:fill="auto"/>
            <w:vAlign w:val="center"/>
            <w:hideMark/>
          </w:tcPr>
          <w:p w14:paraId="2816279E" w14:textId="77777777" w:rsidR="00376BB0" w:rsidRPr="002C785E" w:rsidRDefault="00376BB0" w:rsidP="0054385E">
            <w:pPr>
              <w:spacing w:after="0" w:line="240" w:lineRule="auto"/>
              <w:rPr>
                <w:rFonts w:eastAsia="Times New Roman" w:cs="Calibri"/>
                <w:sz w:val="14"/>
                <w:szCs w:val="16"/>
                <w:lang w:eastAsia="es-EC"/>
              </w:rPr>
            </w:pPr>
            <w:r w:rsidRPr="002C785E">
              <w:rPr>
                <w:rFonts w:eastAsia="Times New Roman" w:cs="Calibri"/>
                <w:sz w:val="14"/>
                <w:szCs w:val="16"/>
                <w:lang w:eastAsia="es-EC"/>
              </w:rPr>
              <w:t>UNIDAD PARA MANEJO SUSTENTABLE DENTRO DE BOSQUES Y VEGETACION PROTECTORES – KICHWA</w:t>
            </w:r>
          </w:p>
        </w:tc>
        <w:tc>
          <w:tcPr>
            <w:tcW w:w="5789" w:type="dxa"/>
            <w:vMerge/>
            <w:tcBorders>
              <w:top w:val="nil"/>
              <w:left w:val="single" w:sz="4" w:space="0" w:color="auto"/>
              <w:bottom w:val="single" w:sz="4" w:space="0" w:color="auto"/>
              <w:right w:val="single" w:sz="4" w:space="0" w:color="auto"/>
            </w:tcBorders>
            <w:vAlign w:val="center"/>
            <w:hideMark/>
          </w:tcPr>
          <w:p w14:paraId="74FAB262" w14:textId="77777777" w:rsidR="00376BB0" w:rsidRPr="002C785E" w:rsidRDefault="00376BB0" w:rsidP="0054385E">
            <w:pPr>
              <w:spacing w:after="0" w:line="240" w:lineRule="auto"/>
              <w:rPr>
                <w:rFonts w:eastAsia="Times New Roman" w:cs="Calibri"/>
                <w:sz w:val="16"/>
                <w:szCs w:val="16"/>
                <w:lang w:eastAsia="es-EC"/>
              </w:rPr>
            </w:pPr>
          </w:p>
        </w:tc>
        <w:tc>
          <w:tcPr>
            <w:tcW w:w="2432" w:type="dxa"/>
            <w:vMerge/>
            <w:tcBorders>
              <w:top w:val="nil"/>
              <w:left w:val="single" w:sz="4" w:space="0" w:color="auto"/>
              <w:bottom w:val="single" w:sz="4" w:space="0" w:color="auto"/>
              <w:right w:val="single" w:sz="4" w:space="0" w:color="auto"/>
            </w:tcBorders>
            <w:vAlign w:val="center"/>
            <w:hideMark/>
          </w:tcPr>
          <w:p w14:paraId="509A5F93" w14:textId="77777777" w:rsidR="00376BB0" w:rsidRPr="002C785E" w:rsidRDefault="00376BB0" w:rsidP="0054385E">
            <w:pPr>
              <w:spacing w:after="0" w:line="240" w:lineRule="auto"/>
              <w:rPr>
                <w:rFonts w:eastAsia="Times New Roman" w:cs="Calibri"/>
                <w:sz w:val="16"/>
                <w:szCs w:val="16"/>
                <w:lang w:eastAsia="es-EC"/>
              </w:rPr>
            </w:pPr>
          </w:p>
        </w:tc>
      </w:tr>
      <w:tr w:rsidR="00376BB0" w:rsidRPr="002C785E" w14:paraId="110A0055" w14:textId="77777777" w:rsidTr="0054385E">
        <w:trPr>
          <w:trHeight w:val="612"/>
        </w:trPr>
        <w:tc>
          <w:tcPr>
            <w:tcW w:w="1494" w:type="dxa"/>
            <w:vMerge/>
            <w:tcBorders>
              <w:top w:val="nil"/>
              <w:left w:val="single" w:sz="4" w:space="0" w:color="auto"/>
              <w:bottom w:val="single" w:sz="4" w:space="0" w:color="auto"/>
              <w:right w:val="single" w:sz="4" w:space="0" w:color="auto"/>
            </w:tcBorders>
            <w:vAlign w:val="center"/>
            <w:hideMark/>
          </w:tcPr>
          <w:p w14:paraId="4531FF32" w14:textId="77777777" w:rsidR="00376BB0" w:rsidRPr="002C785E" w:rsidRDefault="00376BB0" w:rsidP="0054385E">
            <w:pPr>
              <w:spacing w:after="0" w:line="240" w:lineRule="auto"/>
              <w:rPr>
                <w:rFonts w:eastAsia="Times New Roman" w:cs="Calibri"/>
                <w:b/>
                <w:bCs/>
                <w:sz w:val="16"/>
                <w:szCs w:val="16"/>
                <w:lang w:eastAsia="es-EC"/>
              </w:rPr>
            </w:pPr>
          </w:p>
        </w:tc>
        <w:tc>
          <w:tcPr>
            <w:tcW w:w="1728" w:type="dxa"/>
            <w:vMerge/>
            <w:tcBorders>
              <w:top w:val="nil"/>
              <w:left w:val="single" w:sz="4" w:space="0" w:color="auto"/>
              <w:bottom w:val="single" w:sz="4" w:space="0" w:color="auto"/>
              <w:right w:val="single" w:sz="4" w:space="0" w:color="auto"/>
            </w:tcBorders>
            <w:vAlign w:val="center"/>
            <w:hideMark/>
          </w:tcPr>
          <w:p w14:paraId="2A180C3D" w14:textId="77777777" w:rsidR="00376BB0" w:rsidRPr="002C785E" w:rsidRDefault="00376BB0" w:rsidP="0054385E">
            <w:pPr>
              <w:spacing w:after="0" w:line="240" w:lineRule="auto"/>
              <w:rPr>
                <w:rFonts w:eastAsia="Times New Roman" w:cs="Calibri"/>
                <w:sz w:val="16"/>
                <w:szCs w:val="16"/>
                <w:lang w:eastAsia="es-EC"/>
              </w:rPr>
            </w:pPr>
          </w:p>
        </w:tc>
        <w:tc>
          <w:tcPr>
            <w:tcW w:w="2137" w:type="dxa"/>
            <w:tcBorders>
              <w:top w:val="nil"/>
              <w:left w:val="nil"/>
              <w:bottom w:val="single" w:sz="4" w:space="0" w:color="auto"/>
              <w:right w:val="single" w:sz="4" w:space="0" w:color="auto"/>
            </w:tcBorders>
            <w:shd w:val="clear" w:color="auto" w:fill="auto"/>
            <w:vAlign w:val="center"/>
            <w:hideMark/>
          </w:tcPr>
          <w:p w14:paraId="779A4949" w14:textId="5C0F874A" w:rsidR="00376BB0" w:rsidRPr="002C785E" w:rsidRDefault="00376BB0" w:rsidP="0054385E">
            <w:pPr>
              <w:spacing w:after="0" w:line="240" w:lineRule="auto"/>
              <w:rPr>
                <w:rFonts w:eastAsia="Times New Roman" w:cs="Calibri"/>
                <w:sz w:val="14"/>
                <w:szCs w:val="16"/>
                <w:lang w:eastAsia="es-EC"/>
              </w:rPr>
            </w:pPr>
            <w:r w:rsidRPr="002C785E">
              <w:rPr>
                <w:rFonts w:eastAsia="Times New Roman" w:cs="Calibri"/>
                <w:sz w:val="14"/>
                <w:szCs w:val="16"/>
                <w:lang w:eastAsia="es-EC"/>
              </w:rPr>
              <w:t xml:space="preserve">UNIDAD PARA MANEJO SUSTENTABLE DENTRO DE PANE </w:t>
            </w:r>
            <w:r w:rsidR="00A11E8C" w:rsidRPr="002C785E">
              <w:rPr>
                <w:rFonts w:eastAsia="Times New Roman" w:cs="Calibri"/>
                <w:sz w:val="14"/>
                <w:szCs w:val="16"/>
                <w:lang w:eastAsia="es-EC"/>
              </w:rPr>
              <w:t>–</w:t>
            </w:r>
            <w:r w:rsidRPr="002C785E">
              <w:rPr>
                <w:rFonts w:eastAsia="Times New Roman" w:cs="Calibri"/>
                <w:sz w:val="14"/>
                <w:szCs w:val="16"/>
                <w:lang w:eastAsia="es-EC"/>
              </w:rPr>
              <w:t xml:space="preserve"> KICHWA</w:t>
            </w:r>
          </w:p>
        </w:tc>
        <w:tc>
          <w:tcPr>
            <w:tcW w:w="5789" w:type="dxa"/>
            <w:vMerge/>
            <w:tcBorders>
              <w:top w:val="nil"/>
              <w:left w:val="single" w:sz="4" w:space="0" w:color="auto"/>
              <w:bottom w:val="single" w:sz="4" w:space="0" w:color="auto"/>
              <w:right w:val="single" w:sz="4" w:space="0" w:color="auto"/>
            </w:tcBorders>
            <w:vAlign w:val="center"/>
            <w:hideMark/>
          </w:tcPr>
          <w:p w14:paraId="74FA8082" w14:textId="77777777" w:rsidR="00376BB0" w:rsidRPr="002C785E" w:rsidRDefault="00376BB0" w:rsidP="0054385E">
            <w:pPr>
              <w:spacing w:after="0" w:line="240" w:lineRule="auto"/>
              <w:rPr>
                <w:rFonts w:eastAsia="Times New Roman" w:cs="Calibri"/>
                <w:sz w:val="16"/>
                <w:szCs w:val="16"/>
                <w:lang w:eastAsia="es-EC"/>
              </w:rPr>
            </w:pPr>
          </w:p>
        </w:tc>
        <w:tc>
          <w:tcPr>
            <w:tcW w:w="2432" w:type="dxa"/>
            <w:vMerge/>
            <w:tcBorders>
              <w:top w:val="nil"/>
              <w:left w:val="single" w:sz="4" w:space="0" w:color="auto"/>
              <w:bottom w:val="single" w:sz="4" w:space="0" w:color="auto"/>
              <w:right w:val="single" w:sz="4" w:space="0" w:color="auto"/>
            </w:tcBorders>
            <w:vAlign w:val="center"/>
            <w:hideMark/>
          </w:tcPr>
          <w:p w14:paraId="4920F955" w14:textId="77777777" w:rsidR="00376BB0" w:rsidRPr="002C785E" w:rsidRDefault="00376BB0" w:rsidP="0054385E">
            <w:pPr>
              <w:spacing w:after="0" w:line="240" w:lineRule="auto"/>
              <w:rPr>
                <w:rFonts w:eastAsia="Times New Roman" w:cs="Calibri"/>
                <w:sz w:val="16"/>
                <w:szCs w:val="16"/>
                <w:lang w:eastAsia="es-EC"/>
              </w:rPr>
            </w:pPr>
          </w:p>
        </w:tc>
      </w:tr>
      <w:tr w:rsidR="00376BB0" w:rsidRPr="002C785E" w14:paraId="219995BD" w14:textId="77777777" w:rsidTr="0054385E">
        <w:trPr>
          <w:trHeight w:val="612"/>
        </w:trPr>
        <w:tc>
          <w:tcPr>
            <w:tcW w:w="1494" w:type="dxa"/>
            <w:vMerge/>
            <w:tcBorders>
              <w:top w:val="nil"/>
              <w:left w:val="single" w:sz="4" w:space="0" w:color="auto"/>
              <w:bottom w:val="single" w:sz="4" w:space="0" w:color="auto"/>
              <w:right w:val="single" w:sz="4" w:space="0" w:color="auto"/>
            </w:tcBorders>
            <w:vAlign w:val="center"/>
            <w:hideMark/>
          </w:tcPr>
          <w:p w14:paraId="47BB772C" w14:textId="77777777" w:rsidR="00376BB0" w:rsidRPr="002C785E" w:rsidRDefault="00376BB0" w:rsidP="0054385E">
            <w:pPr>
              <w:spacing w:after="0" w:line="240" w:lineRule="auto"/>
              <w:rPr>
                <w:rFonts w:eastAsia="Times New Roman" w:cs="Calibri"/>
                <w:b/>
                <w:bCs/>
                <w:sz w:val="16"/>
                <w:szCs w:val="16"/>
                <w:lang w:eastAsia="es-EC"/>
              </w:rPr>
            </w:pPr>
          </w:p>
        </w:tc>
        <w:tc>
          <w:tcPr>
            <w:tcW w:w="1728" w:type="dxa"/>
            <w:vMerge/>
            <w:tcBorders>
              <w:top w:val="nil"/>
              <w:left w:val="single" w:sz="4" w:space="0" w:color="auto"/>
              <w:bottom w:val="single" w:sz="4" w:space="0" w:color="auto"/>
              <w:right w:val="single" w:sz="4" w:space="0" w:color="auto"/>
            </w:tcBorders>
            <w:vAlign w:val="center"/>
            <w:hideMark/>
          </w:tcPr>
          <w:p w14:paraId="7DD7B8F5" w14:textId="77777777" w:rsidR="00376BB0" w:rsidRPr="002C785E" w:rsidRDefault="00376BB0" w:rsidP="0054385E">
            <w:pPr>
              <w:spacing w:after="0" w:line="240" w:lineRule="auto"/>
              <w:rPr>
                <w:rFonts w:eastAsia="Times New Roman" w:cs="Calibri"/>
                <w:sz w:val="16"/>
                <w:szCs w:val="16"/>
                <w:lang w:eastAsia="es-EC"/>
              </w:rPr>
            </w:pPr>
          </w:p>
        </w:tc>
        <w:tc>
          <w:tcPr>
            <w:tcW w:w="2137" w:type="dxa"/>
            <w:tcBorders>
              <w:top w:val="nil"/>
              <w:left w:val="nil"/>
              <w:bottom w:val="single" w:sz="4" w:space="0" w:color="auto"/>
              <w:right w:val="single" w:sz="4" w:space="0" w:color="auto"/>
            </w:tcBorders>
            <w:shd w:val="clear" w:color="auto" w:fill="auto"/>
            <w:vAlign w:val="center"/>
            <w:hideMark/>
          </w:tcPr>
          <w:p w14:paraId="57DF975F" w14:textId="77777777" w:rsidR="00376BB0" w:rsidRPr="002C785E" w:rsidRDefault="00376BB0" w:rsidP="0054385E">
            <w:pPr>
              <w:spacing w:after="0" w:line="240" w:lineRule="auto"/>
              <w:rPr>
                <w:rFonts w:eastAsia="Times New Roman" w:cs="Calibri"/>
                <w:sz w:val="14"/>
                <w:szCs w:val="16"/>
                <w:lang w:eastAsia="es-EC"/>
              </w:rPr>
            </w:pPr>
            <w:r w:rsidRPr="002C785E">
              <w:rPr>
                <w:rFonts w:eastAsia="Times New Roman" w:cs="Calibri"/>
                <w:sz w:val="14"/>
                <w:szCs w:val="16"/>
                <w:lang w:eastAsia="es-EC"/>
              </w:rPr>
              <w:t>UNIDAD PARA MANEJO SUSTENTABLE FUERA DE AREAS PROTEGIDAS – KICHWA</w:t>
            </w:r>
          </w:p>
        </w:tc>
        <w:tc>
          <w:tcPr>
            <w:tcW w:w="5789" w:type="dxa"/>
            <w:vMerge/>
            <w:tcBorders>
              <w:top w:val="nil"/>
              <w:left w:val="single" w:sz="4" w:space="0" w:color="auto"/>
              <w:bottom w:val="single" w:sz="4" w:space="0" w:color="auto"/>
              <w:right w:val="single" w:sz="4" w:space="0" w:color="auto"/>
            </w:tcBorders>
            <w:vAlign w:val="center"/>
            <w:hideMark/>
          </w:tcPr>
          <w:p w14:paraId="37BF07D4" w14:textId="77777777" w:rsidR="00376BB0" w:rsidRPr="002C785E" w:rsidRDefault="00376BB0" w:rsidP="0054385E">
            <w:pPr>
              <w:spacing w:after="0" w:line="240" w:lineRule="auto"/>
              <w:rPr>
                <w:rFonts w:eastAsia="Times New Roman" w:cs="Calibri"/>
                <w:sz w:val="16"/>
                <w:szCs w:val="16"/>
                <w:lang w:eastAsia="es-EC"/>
              </w:rPr>
            </w:pPr>
          </w:p>
        </w:tc>
        <w:tc>
          <w:tcPr>
            <w:tcW w:w="2432" w:type="dxa"/>
            <w:vMerge/>
            <w:tcBorders>
              <w:top w:val="nil"/>
              <w:left w:val="single" w:sz="4" w:space="0" w:color="auto"/>
              <w:bottom w:val="single" w:sz="4" w:space="0" w:color="auto"/>
              <w:right w:val="single" w:sz="4" w:space="0" w:color="auto"/>
            </w:tcBorders>
            <w:vAlign w:val="center"/>
            <w:hideMark/>
          </w:tcPr>
          <w:p w14:paraId="369C3492" w14:textId="77777777" w:rsidR="00376BB0" w:rsidRPr="002C785E" w:rsidRDefault="00376BB0" w:rsidP="0054385E">
            <w:pPr>
              <w:spacing w:after="0" w:line="240" w:lineRule="auto"/>
              <w:rPr>
                <w:rFonts w:eastAsia="Times New Roman" w:cs="Calibri"/>
                <w:sz w:val="16"/>
                <w:szCs w:val="16"/>
                <w:lang w:eastAsia="es-EC"/>
              </w:rPr>
            </w:pPr>
          </w:p>
        </w:tc>
      </w:tr>
      <w:tr w:rsidR="00376BB0" w:rsidRPr="002C785E" w14:paraId="775E41AB" w14:textId="77777777" w:rsidTr="0054385E">
        <w:trPr>
          <w:trHeight w:val="132"/>
        </w:trPr>
        <w:tc>
          <w:tcPr>
            <w:tcW w:w="1494" w:type="dxa"/>
            <w:vMerge/>
            <w:tcBorders>
              <w:top w:val="nil"/>
              <w:left w:val="single" w:sz="4" w:space="0" w:color="auto"/>
              <w:bottom w:val="single" w:sz="4" w:space="0" w:color="auto"/>
              <w:right w:val="single" w:sz="4" w:space="0" w:color="auto"/>
            </w:tcBorders>
            <w:vAlign w:val="center"/>
            <w:hideMark/>
          </w:tcPr>
          <w:p w14:paraId="1C123F31" w14:textId="77777777" w:rsidR="00376BB0" w:rsidRPr="002C785E" w:rsidRDefault="00376BB0" w:rsidP="0054385E">
            <w:pPr>
              <w:spacing w:after="0" w:line="240" w:lineRule="auto"/>
              <w:rPr>
                <w:rFonts w:eastAsia="Times New Roman" w:cs="Calibri"/>
                <w:b/>
                <w:bCs/>
                <w:sz w:val="16"/>
                <w:szCs w:val="16"/>
                <w:lang w:eastAsia="es-EC"/>
              </w:rPr>
            </w:pPr>
          </w:p>
        </w:tc>
        <w:tc>
          <w:tcPr>
            <w:tcW w:w="1728" w:type="dxa"/>
            <w:vMerge/>
            <w:tcBorders>
              <w:top w:val="nil"/>
              <w:left w:val="single" w:sz="4" w:space="0" w:color="auto"/>
              <w:bottom w:val="single" w:sz="4" w:space="0" w:color="auto"/>
              <w:right w:val="single" w:sz="4" w:space="0" w:color="auto"/>
            </w:tcBorders>
            <w:vAlign w:val="center"/>
            <w:hideMark/>
          </w:tcPr>
          <w:p w14:paraId="030EF1E1" w14:textId="77777777" w:rsidR="00376BB0" w:rsidRPr="002C785E" w:rsidRDefault="00376BB0" w:rsidP="0054385E">
            <w:pPr>
              <w:spacing w:after="0" w:line="240" w:lineRule="auto"/>
              <w:rPr>
                <w:rFonts w:eastAsia="Times New Roman" w:cs="Calibri"/>
                <w:sz w:val="16"/>
                <w:szCs w:val="16"/>
                <w:lang w:eastAsia="es-EC"/>
              </w:rPr>
            </w:pPr>
          </w:p>
        </w:tc>
        <w:tc>
          <w:tcPr>
            <w:tcW w:w="2137" w:type="dxa"/>
            <w:tcBorders>
              <w:top w:val="nil"/>
              <w:left w:val="nil"/>
              <w:bottom w:val="single" w:sz="4" w:space="0" w:color="auto"/>
              <w:right w:val="single" w:sz="4" w:space="0" w:color="auto"/>
            </w:tcBorders>
            <w:shd w:val="clear" w:color="auto" w:fill="auto"/>
            <w:vAlign w:val="center"/>
            <w:hideMark/>
          </w:tcPr>
          <w:p w14:paraId="6F61E541" w14:textId="77777777" w:rsidR="00376BB0" w:rsidRPr="002C785E" w:rsidRDefault="00376BB0" w:rsidP="0054385E">
            <w:pPr>
              <w:spacing w:after="0" w:line="240" w:lineRule="auto"/>
              <w:rPr>
                <w:rFonts w:eastAsia="Times New Roman" w:cs="Calibri"/>
                <w:sz w:val="14"/>
                <w:szCs w:val="16"/>
                <w:lang w:eastAsia="es-EC"/>
              </w:rPr>
            </w:pPr>
            <w:r w:rsidRPr="002C785E">
              <w:rPr>
                <w:rFonts w:eastAsia="Times New Roman" w:cs="Calibri"/>
                <w:sz w:val="14"/>
                <w:szCs w:val="16"/>
                <w:lang w:eastAsia="es-EC"/>
              </w:rPr>
              <w:t>UNIDAD PARA MANEJO SUSTENTABLE FUERA DE AREAS PROTEGIDAS – WAORANI</w:t>
            </w:r>
          </w:p>
        </w:tc>
        <w:tc>
          <w:tcPr>
            <w:tcW w:w="5789" w:type="dxa"/>
            <w:vMerge/>
            <w:tcBorders>
              <w:top w:val="nil"/>
              <w:left w:val="single" w:sz="4" w:space="0" w:color="auto"/>
              <w:bottom w:val="single" w:sz="4" w:space="0" w:color="auto"/>
              <w:right w:val="single" w:sz="4" w:space="0" w:color="auto"/>
            </w:tcBorders>
            <w:vAlign w:val="center"/>
            <w:hideMark/>
          </w:tcPr>
          <w:p w14:paraId="19A4E860" w14:textId="77777777" w:rsidR="00376BB0" w:rsidRPr="002C785E" w:rsidRDefault="00376BB0" w:rsidP="0054385E">
            <w:pPr>
              <w:spacing w:after="0" w:line="240" w:lineRule="auto"/>
              <w:rPr>
                <w:rFonts w:eastAsia="Times New Roman" w:cs="Calibri"/>
                <w:sz w:val="16"/>
                <w:szCs w:val="16"/>
                <w:lang w:eastAsia="es-EC"/>
              </w:rPr>
            </w:pPr>
          </w:p>
        </w:tc>
        <w:tc>
          <w:tcPr>
            <w:tcW w:w="2432" w:type="dxa"/>
            <w:vMerge/>
            <w:tcBorders>
              <w:top w:val="nil"/>
              <w:left w:val="single" w:sz="4" w:space="0" w:color="auto"/>
              <w:bottom w:val="single" w:sz="4" w:space="0" w:color="auto"/>
              <w:right w:val="single" w:sz="4" w:space="0" w:color="auto"/>
            </w:tcBorders>
            <w:vAlign w:val="center"/>
            <w:hideMark/>
          </w:tcPr>
          <w:p w14:paraId="66737BB8" w14:textId="77777777" w:rsidR="00376BB0" w:rsidRPr="002C785E" w:rsidRDefault="00376BB0" w:rsidP="0054385E">
            <w:pPr>
              <w:spacing w:after="0" w:line="240" w:lineRule="auto"/>
              <w:rPr>
                <w:rFonts w:eastAsia="Times New Roman" w:cs="Calibri"/>
                <w:sz w:val="16"/>
                <w:szCs w:val="16"/>
                <w:lang w:eastAsia="es-EC"/>
              </w:rPr>
            </w:pPr>
          </w:p>
        </w:tc>
      </w:tr>
    </w:tbl>
    <w:p w14:paraId="760A38AD" w14:textId="77777777" w:rsidR="00376BB0" w:rsidRDefault="00376BB0" w:rsidP="00376BB0">
      <w:pPr>
        <w:jc w:val="both"/>
      </w:pPr>
    </w:p>
    <w:p w14:paraId="012D32EC" w14:textId="77777777" w:rsidR="00376BB0" w:rsidRPr="001C4C26" w:rsidRDefault="00376BB0" w:rsidP="00376BB0">
      <w:pPr>
        <w:jc w:val="both"/>
        <w:rPr>
          <w:color w:val="FF0000"/>
        </w:rPr>
      </w:pPr>
      <w:r w:rsidRPr="002C785E">
        <w:t>De los servicios nombrados anteriormente, se pueden considerar como los más relevantes en el territorio a la provisión de agua para la generación de energía, consumo de agua potable y al aprovechamiento sostenible de sus ecosistemas naturales para el desarrollo de actividades productivas relacionadas con el turismo, esto debido a las condiciones naturales de la provincia.</w:t>
      </w:r>
    </w:p>
    <w:p w14:paraId="3E0734C4" w14:textId="77777777" w:rsidR="00376BB0" w:rsidRDefault="00376BB0" w:rsidP="00376BB0">
      <w:pPr>
        <w:jc w:val="both"/>
      </w:pPr>
    </w:p>
    <w:p w14:paraId="3580236A" w14:textId="77777777" w:rsidR="00376BB0" w:rsidRDefault="00376BB0" w:rsidP="00376BB0">
      <w:pPr>
        <w:jc w:val="both"/>
      </w:pPr>
    </w:p>
    <w:p w14:paraId="0FDB6124" w14:textId="77777777" w:rsidR="00376BB0" w:rsidRDefault="00376BB0" w:rsidP="00376BB0">
      <w:pPr>
        <w:jc w:val="both"/>
      </w:pPr>
    </w:p>
    <w:p w14:paraId="6E2A6E6D" w14:textId="77777777" w:rsidR="00376BB0" w:rsidRDefault="00376BB0" w:rsidP="00376BB0">
      <w:pPr>
        <w:jc w:val="both"/>
      </w:pPr>
    </w:p>
    <w:p w14:paraId="6CDB4F52" w14:textId="77777777" w:rsidR="00376BB0" w:rsidRDefault="00376BB0" w:rsidP="00376BB0">
      <w:pPr>
        <w:jc w:val="both"/>
      </w:pPr>
    </w:p>
    <w:p w14:paraId="347EE338" w14:textId="77777777" w:rsidR="00376BB0" w:rsidRDefault="00376BB0" w:rsidP="00376BB0">
      <w:pPr>
        <w:jc w:val="both"/>
      </w:pPr>
    </w:p>
    <w:p w14:paraId="02DF9A83" w14:textId="77777777" w:rsidR="001C4C26" w:rsidRDefault="001C4C26" w:rsidP="00376BB0">
      <w:pPr>
        <w:pStyle w:val="Ttulo3"/>
        <w:numPr>
          <w:ilvl w:val="3"/>
          <w:numId w:val="1"/>
        </w:numPr>
        <w:rPr>
          <w:sz w:val="22"/>
        </w:rPr>
        <w:sectPr w:rsidR="001C4C26" w:rsidSect="00376BB0">
          <w:pgSz w:w="16840" w:h="11907" w:orient="landscape" w:code="9"/>
          <w:pgMar w:top="1440" w:right="1440" w:bottom="1440" w:left="1440" w:header="709" w:footer="709" w:gutter="0"/>
          <w:cols w:space="708"/>
          <w:docGrid w:linePitch="360"/>
        </w:sectPr>
      </w:pPr>
    </w:p>
    <w:p w14:paraId="57374BC9" w14:textId="77777777" w:rsidR="00376BB0" w:rsidRPr="00376BB0" w:rsidRDefault="00376BB0" w:rsidP="00376BB0">
      <w:pPr>
        <w:pStyle w:val="Ttulo3"/>
        <w:numPr>
          <w:ilvl w:val="3"/>
          <w:numId w:val="1"/>
        </w:numPr>
        <w:rPr>
          <w:sz w:val="22"/>
        </w:rPr>
      </w:pPr>
      <w:bookmarkStart w:id="39" w:name="_Toc511750053"/>
      <w:r w:rsidRPr="00376BB0">
        <w:rPr>
          <w:sz w:val="22"/>
        </w:rPr>
        <w:lastRenderedPageBreak/>
        <w:t>Turismo</w:t>
      </w:r>
      <w:bookmarkEnd w:id="39"/>
    </w:p>
    <w:p w14:paraId="7F6340B3" w14:textId="7C259C3A" w:rsidR="00376BB0" w:rsidRPr="002C785E" w:rsidRDefault="00376BB0" w:rsidP="00376BB0">
      <w:pPr>
        <w:jc w:val="both"/>
      </w:pPr>
      <w:r w:rsidRPr="002C785E">
        <w:t>El 71% del territorio de Napo tiene algún nivel de categoría de conservación entre Parques Nacionales y Reservas Ecológicas y Biológicas, que garantizan desde el punto de vista administrativo, la protección de los ecosistemas naturales ricos en biodiversidad, potencial del recurso hídrico y paisajístico. El gran aporte de las áreas protegidas al sector turismo, se refleja económicamente al tratarse del disfrute de valores que no se consumen como el paisaje y la cultura, convirtiendo a Napo en un potencial de aprovechamiento sostenible de sus recursos naturales para actividades productivas relacionadas con el turismo (USAID 2015).</w:t>
      </w:r>
    </w:p>
    <w:p w14:paraId="1DB60C57" w14:textId="42AB3CDC" w:rsidR="00376BB0" w:rsidRPr="002C785E" w:rsidRDefault="00376BB0" w:rsidP="00376BB0">
      <w:pPr>
        <w:jc w:val="both"/>
      </w:pPr>
      <w:r w:rsidRPr="002C785E">
        <w:t>En este sentido, para el presente análisis se toma como referencia el estudio de “Valoración Económica del Aporte del SNAP a la Nueva Matriz Productiva del Ecuador: Sector Turismo”, realizado por el Ministerio del Ambiente, en el cual se realiza un análisis de escenarios basados en la metodología de Análisis de Escenarios Meta</w:t>
      </w:r>
      <w:r w:rsidR="004246E7" w:rsidRPr="002C785E">
        <w:rPr>
          <w:rStyle w:val="Refdenotaalpie"/>
        </w:rPr>
        <w:footnoteReference w:id="7"/>
      </w:r>
      <w:r w:rsidRPr="002C785E">
        <w:t>, desarrollada por PNUD en el año 2013, considerando como zonas de estudio las 5 áreas protegidas con mayores índices de visitantes turísticos: Parque Nacional Machalilla, Parque Nacional Cotopaxi, Reserva Ecológica Cotacachi Cayapas, Reserva de Producción de Fauna Cuyabeno y Reserva</w:t>
      </w:r>
      <w:r w:rsidR="001C4C26" w:rsidRPr="002C785E">
        <w:t xml:space="preserve"> </w:t>
      </w:r>
      <w:r w:rsidRPr="002C785E">
        <w:t>de Producción de Fauna Marino Costera Puntilla de Santa Elena (MAE 2015</w:t>
      </w:r>
      <w:r w:rsidR="00C3320B">
        <w:t>b</w:t>
      </w:r>
      <w:r w:rsidRPr="002C785E">
        <w:t>).</w:t>
      </w:r>
    </w:p>
    <w:p w14:paraId="6C041C13" w14:textId="4E98FEC3" w:rsidR="00376BB0" w:rsidRPr="002C785E" w:rsidRDefault="00376BB0" w:rsidP="00376BB0">
      <w:pPr>
        <w:jc w:val="both"/>
      </w:pPr>
      <w:r w:rsidRPr="002C785E">
        <w:t>El punto de partida para el desarrollo de la metodología implementada en el mencionado estudio, sustenta que la inversión pública destinada a la conservación de áreas protegidas en el país genera beneficios económicos agregados provenientes del turismo, en una relación que de 1 USD invertido se recuperan 10 USD en ganancia neta, debido principalmente al mejoramiento de infraestructura y oferta turística dentro de las áreas protegidas, lo cual incrementa el promedio de tiempo de permanencia de los visitantes (MAE 2015</w:t>
      </w:r>
      <w:r w:rsidR="00C3320B">
        <w:t>b</w:t>
      </w:r>
      <w:r w:rsidRPr="002C785E">
        <w:t>).</w:t>
      </w:r>
    </w:p>
    <w:p w14:paraId="74B60720" w14:textId="77777777" w:rsidR="00376BB0" w:rsidRPr="002C785E" w:rsidRDefault="00376BB0" w:rsidP="00376BB0">
      <w:pPr>
        <w:jc w:val="both"/>
      </w:pPr>
      <w:r w:rsidRPr="002C785E">
        <w:t>El escenario planteado en el estudio, con una mayor proyección de réditos económicos para el sector turismo en las áreas protegidas, es el de Manejo Sostenible de Ecosistemas (SEM, por sus siglas en inglés), el cual basa su éxito en dos objetivos estratégicos: - fomentar el desarrollo económico local y la participación de actores públicos y privados, bajo un enfoque turístico, patrimonial, cultural y solidario y – estructurar una empresa que administre eficientemente el sistema turístico patrimonial, que responda a las necesidades de la demanda y la gestión empresarial moderno.</w:t>
      </w:r>
    </w:p>
    <w:p w14:paraId="063C4B24" w14:textId="77777777" w:rsidR="00376BB0" w:rsidRPr="002C785E" w:rsidRDefault="00376BB0" w:rsidP="00376BB0">
      <w:pPr>
        <w:jc w:val="both"/>
      </w:pPr>
      <w:r w:rsidRPr="002C785E">
        <w:t>Tomando en cuenta, que dentro de la estrategia SEM se ha considerado a un área protegida de la Amazonía (Reserva de Producción de Fauna Cuyabeno), cuyas características desde el punto biofísico se asemejan a varias áreas protegidas de Napo, se puede adaptar esta metodología a la realidad de la provincia, garantizando la coordinación interinstitucional local con la estrategia nacional implementada.</w:t>
      </w:r>
    </w:p>
    <w:p w14:paraId="521B68F0" w14:textId="65AC66C4" w:rsidR="00376BB0" w:rsidRPr="002C785E" w:rsidRDefault="00376BB0" w:rsidP="00376BB0">
      <w:pPr>
        <w:jc w:val="both"/>
      </w:pPr>
      <w:r w:rsidRPr="002C785E">
        <w:t>El principal medio de implementación de la estrategia SEM, son los denominados Centros Ecoturísticos (CE), los cuales adoptan los principios de sostenibilidad (económica, socio-cultural y ambiental) como pilares esenciales para desarrollar experiencias turísticas que aprovechan la alta diversidad natural y cultural de las Áreas Protegidas del Ecuador</w:t>
      </w:r>
      <w:r w:rsidR="004842F0" w:rsidRPr="002C785E">
        <w:t>, considerando especialmente en la provincia de Napo su riqueza natural, pero principalmente el aporte cultural proveniente de las nacionalidades y pueblos indígenas Kichwas y Waoranis</w:t>
      </w:r>
      <w:r w:rsidRPr="002C785E">
        <w:t xml:space="preserve">. El concepto general de los CE es ofertar una variedad de experiencias </w:t>
      </w:r>
      <w:r w:rsidRPr="002C785E">
        <w:lastRenderedPageBreak/>
        <w:t>de aventura, naturaleza, interpretación, deportes, ecoturismo, y culturales desde un espacio físico modular para el visitante en el interior del área protegida (MAE 2015</w:t>
      </w:r>
      <w:r w:rsidR="00C3320B">
        <w:t>b</w:t>
      </w:r>
      <w:r w:rsidRPr="002C785E">
        <w:t>).</w:t>
      </w:r>
    </w:p>
    <w:p w14:paraId="00959642" w14:textId="77777777" w:rsidR="001C4C26" w:rsidRPr="002C785E" w:rsidRDefault="00376BB0" w:rsidP="00376BB0">
      <w:pPr>
        <w:jc w:val="both"/>
      </w:pPr>
      <w:r w:rsidRPr="002C785E">
        <w:t>La percepción del establecimiento de espacios turísticos como los CE dentro del modelo de gestión del SNAP de la provincia de Napo, deben incorporar características especiales como:</w:t>
      </w:r>
    </w:p>
    <w:p w14:paraId="05B21801" w14:textId="77777777" w:rsidR="001C4C26" w:rsidRPr="002C785E" w:rsidRDefault="00376BB0" w:rsidP="00376BB0">
      <w:pPr>
        <w:pStyle w:val="Prrafodelista"/>
        <w:numPr>
          <w:ilvl w:val="0"/>
          <w:numId w:val="3"/>
        </w:numPr>
        <w:jc w:val="both"/>
      </w:pPr>
      <w:r w:rsidRPr="002C785E">
        <w:t>Planta e infraestructura turística de diseño innovador, integrado al entorno natural, auto-sostenible en el uso de energía y agua y de mínimo impacto ambiental en la p</w:t>
      </w:r>
      <w:r w:rsidR="001C4C26" w:rsidRPr="002C785E">
        <w:t>roducción y manejo de desechos.</w:t>
      </w:r>
    </w:p>
    <w:p w14:paraId="1C4F906B" w14:textId="77777777" w:rsidR="001C4C26" w:rsidRPr="002C785E" w:rsidRDefault="00376BB0" w:rsidP="00376BB0">
      <w:pPr>
        <w:pStyle w:val="Prrafodelista"/>
        <w:numPr>
          <w:ilvl w:val="0"/>
          <w:numId w:val="3"/>
        </w:numPr>
        <w:jc w:val="both"/>
      </w:pPr>
      <w:r w:rsidRPr="002C785E">
        <w:t>Herramientas e instrumentos informativos, interpretativos, educativos, interactivos, y didácticos de alta innovación tecnológica.</w:t>
      </w:r>
    </w:p>
    <w:p w14:paraId="336424BB" w14:textId="77777777" w:rsidR="001C4C26" w:rsidRPr="002C785E" w:rsidRDefault="00376BB0" w:rsidP="00376BB0">
      <w:pPr>
        <w:pStyle w:val="Prrafodelista"/>
        <w:numPr>
          <w:ilvl w:val="0"/>
          <w:numId w:val="3"/>
        </w:numPr>
        <w:jc w:val="both"/>
      </w:pPr>
      <w:r w:rsidRPr="002C785E">
        <w:t>Actividades, productos y servicios ecoturísticos de calidad y únicos en el Ecuador, que complementan y articulan la oferta mientras fomentan el desarrollo de alianzas público-comunitario-privadas.</w:t>
      </w:r>
    </w:p>
    <w:p w14:paraId="23E1FBE8" w14:textId="77777777" w:rsidR="00376BB0" w:rsidRPr="002C785E" w:rsidRDefault="00376BB0" w:rsidP="00376BB0">
      <w:pPr>
        <w:pStyle w:val="Prrafodelista"/>
        <w:numPr>
          <w:ilvl w:val="0"/>
          <w:numId w:val="3"/>
        </w:numPr>
        <w:jc w:val="both"/>
      </w:pPr>
      <w:r w:rsidRPr="002C785E">
        <w:t>Permanente articulación con actores y procesos de formación, capacitación, investigación y transferencia de conocimiento.</w:t>
      </w:r>
    </w:p>
    <w:p w14:paraId="2F89A692" w14:textId="16EA873F" w:rsidR="00376BB0" w:rsidRPr="002C785E" w:rsidRDefault="00376BB0" w:rsidP="00376BB0">
      <w:pPr>
        <w:jc w:val="both"/>
      </w:pPr>
      <w:r w:rsidRPr="002C785E">
        <w:t>Según MAE</w:t>
      </w:r>
      <w:r w:rsidR="00C3320B">
        <w:t xml:space="preserve"> </w:t>
      </w:r>
      <w:r w:rsidR="00A11E8C" w:rsidRPr="002C785E">
        <w:t>(</w:t>
      </w:r>
      <w:r w:rsidRPr="002C785E">
        <w:t>2015</w:t>
      </w:r>
      <w:r w:rsidR="00C3320B">
        <w:t>b</w:t>
      </w:r>
      <w:r w:rsidR="00A11E8C" w:rsidRPr="002C785E">
        <w:t>)</w:t>
      </w:r>
      <w:r w:rsidRPr="002C785E">
        <w:t xml:space="preserve">; el incremento en cuanto al número de visitantes turísticos a las áreas protegidas, mediante la aplicación de la estrategia SEM, son 6,3 veces más que los estimados sin realizar una inversión importante en el mejoramiento de infraestructura y oferta turística. Este incremento de visitantes vendría acompañado de un aumento en el nivel de gasto del turista en el área </w:t>
      </w:r>
      <w:r w:rsidR="002B0A8E" w:rsidRPr="002C785E">
        <w:t>visitada de 15% anual (figura 20</w:t>
      </w:r>
      <w:r w:rsidRPr="002C785E">
        <w:t>).</w:t>
      </w:r>
    </w:p>
    <w:p w14:paraId="4EC80279" w14:textId="77777777" w:rsidR="001C4C26" w:rsidRDefault="001C4C26" w:rsidP="001C4C26">
      <w:pPr>
        <w:jc w:val="center"/>
      </w:pPr>
      <w:r w:rsidRPr="00967A3D">
        <w:rPr>
          <w:noProof/>
          <w:lang w:eastAsia="es-EC"/>
        </w:rPr>
        <w:drawing>
          <wp:inline distT="0" distB="0" distL="0" distR="0" wp14:anchorId="5978F054" wp14:editId="2F939746">
            <wp:extent cx="5905868" cy="3614058"/>
            <wp:effectExtent l="0" t="0" r="0" b="571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12900" cy="3618361"/>
                    </a:xfrm>
                    <a:prstGeom prst="rect">
                      <a:avLst/>
                    </a:prstGeom>
                    <a:noFill/>
                    <a:ln>
                      <a:noFill/>
                    </a:ln>
                  </pic:spPr>
                </pic:pic>
              </a:graphicData>
            </a:graphic>
          </wp:inline>
        </w:drawing>
      </w:r>
    </w:p>
    <w:p w14:paraId="2A7CD698" w14:textId="77777777" w:rsidR="001C4C26" w:rsidRDefault="001C4C26" w:rsidP="001C4C26">
      <w:pPr>
        <w:jc w:val="center"/>
        <w:rPr>
          <w:rFonts w:asciiTheme="majorHAnsi" w:eastAsiaTheme="majorEastAsia" w:hAnsiTheme="majorHAnsi" w:cstheme="majorBidi"/>
          <w:i/>
          <w:iCs/>
          <w:color w:val="2E74B5" w:themeColor="accent1" w:themeShade="BF"/>
          <w:sz w:val="20"/>
        </w:rPr>
      </w:pPr>
      <w:r w:rsidRPr="00A11E8C">
        <w:rPr>
          <w:rFonts w:asciiTheme="majorHAnsi" w:eastAsiaTheme="majorEastAsia" w:hAnsiTheme="majorHAnsi" w:cstheme="majorBidi"/>
          <w:i/>
          <w:iCs/>
          <w:color w:val="2E74B5" w:themeColor="accent1" w:themeShade="BF"/>
          <w:sz w:val="20"/>
        </w:rPr>
        <w:t>Figura 2</w:t>
      </w:r>
      <w:r w:rsidR="002B0A8E" w:rsidRPr="00A11E8C">
        <w:rPr>
          <w:rFonts w:asciiTheme="majorHAnsi" w:eastAsiaTheme="majorEastAsia" w:hAnsiTheme="majorHAnsi" w:cstheme="majorBidi"/>
          <w:i/>
          <w:iCs/>
          <w:color w:val="2E74B5" w:themeColor="accent1" w:themeShade="BF"/>
          <w:sz w:val="20"/>
        </w:rPr>
        <w:t>0</w:t>
      </w:r>
      <w:r w:rsidRPr="00A11E8C">
        <w:rPr>
          <w:rFonts w:asciiTheme="majorHAnsi" w:eastAsiaTheme="majorEastAsia" w:hAnsiTheme="majorHAnsi" w:cstheme="majorBidi"/>
          <w:i/>
          <w:iCs/>
          <w:color w:val="2E74B5" w:themeColor="accent1" w:themeShade="BF"/>
          <w:sz w:val="20"/>
        </w:rPr>
        <w:t>. Proyección de ingresos turísticos del SNAP a 20 años del escenario SEM</w:t>
      </w:r>
    </w:p>
    <w:p w14:paraId="3EFF813B" w14:textId="426A0050" w:rsidR="0068525D" w:rsidRPr="001C4C26" w:rsidRDefault="0068525D" w:rsidP="0068525D">
      <w:pPr>
        <w:spacing w:after="0"/>
        <w:jc w:val="both"/>
        <w:rPr>
          <w:sz w:val="16"/>
        </w:rPr>
      </w:pPr>
      <w:r w:rsidRPr="001C4C26">
        <w:rPr>
          <w:sz w:val="16"/>
        </w:rPr>
        <w:t>F</w:t>
      </w:r>
      <w:r>
        <w:rPr>
          <w:sz w:val="16"/>
        </w:rPr>
        <w:t>uente</w:t>
      </w:r>
      <w:r w:rsidRPr="001C4C26">
        <w:rPr>
          <w:sz w:val="16"/>
        </w:rPr>
        <w:t>: (MAE 2015</w:t>
      </w:r>
      <w:r w:rsidR="00C3320B">
        <w:rPr>
          <w:sz w:val="16"/>
        </w:rPr>
        <w:t>b</w:t>
      </w:r>
      <w:r w:rsidRPr="001C4C26">
        <w:rPr>
          <w:sz w:val="16"/>
        </w:rPr>
        <w:t>)</w:t>
      </w:r>
    </w:p>
    <w:p w14:paraId="7D6FA450" w14:textId="18D55266" w:rsidR="0068525D" w:rsidRPr="00A11E8C" w:rsidRDefault="0068525D" w:rsidP="0068525D">
      <w:pPr>
        <w:rPr>
          <w:rFonts w:asciiTheme="majorHAnsi" w:eastAsiaTheme="majorEastAsia" w:hAnsiTheme="majorHAnsi" w:cstheme="majorBidi"/>
          <w:i/>
          <w:iCs/>
          <w:color w:val="2E74B5" w:themeColor="accent1" w:themeShade="BF"/>
          <w:sz w:val="20"/>
        </w:rPr>
      </w:pPr>
      <w:r w:rsidRPr="001C4C26">
        <w:rPr>
          <w:sz w:val="16"/>
        </w:rPr>
        <w:t>E</w:t>
      </w:r>
      <w:r>
        <w:rPr>
          <w:sz w:val="16"/>
        </w:rPr>
        <w:t>laboración</w:t>
      </w:r>
      <w:r w:rsidRPr="001C4C26">
        <w:rPr>
          <w:sz w:val="16"/>
        </w:rPr>
        <w:t>: Grupo Consultor</w:t>
      </w:r>
    </w:p>
    <w:p w14:paraId="12415C4A" w14:textId="77777777" w:rsidR="001C4C26" w:rsidRPr="001C4C26" w:rsidRDefault="001C4C26" w:rsidP="001C4C26">
      <w:pPr>
        <w:pStyle w:val="Ttulo3"/>
        <w:numPr>
          <w:ilvl w:val="3"/>
          <w:numId w:val="1"/>
        </w:numPr>
        <w:rPr>
          <w:sz w:val="22"/>
        </w:rPr>
      </w:pPr>
      <w:bookmarkStart w:id="40" w:name="_Toc511750054"/>
      <w:r w:rsidRPr="001C4C26">
        <w:rPr>
          <w:sz w:val="22"/>
        </w:rPr>
        <w:t>Aprovechamiento Sostenible del Recurso Hídrico</w:t>
      </w:r>
      <w:bookmarkEnd w:id="40"/>
    </w:p>
    <w:p w14:paraId="707E38E7" w14:textId="39F4AC33" w:rsidR="001C4C26" w:rsidRPr="002C785E" w:rsidRDefault="001C4C26" w:rsidP="001C4C26">
      <w:pPr>
        <w:jc w:val="both"/>
      </w:pPr>
      <w:r w:rsidRPr="002C785E">
        <w:t xml:space="preserve">La provisión de calidad de agua para el consumo de la población, es uno de los servicios ecosistémicos más relevantes en la provincia de Napo. A pesar, de tener un potencial importante en la disponibilidad </w:t>
      </w:r>
      <w:r w:rsidRPr="002C785E">
        <w:lastRenderedPageBreak/>
        <w:t>del recurso hídrico, la calidad del mismo genera un problema relevante por la alta incidencia de enfermedades relacionadas con la contaminación del agua, principalmente por la falta de sistemas de potabilización en las zonas rurales de la provincia (USAID 2015).</w:t>
      </w:r>
    </w:p>
    <w:p w14:paraId="3559F4B3" w14:textId="77777777" w:rsidR="001C4C26" w:rsidRPr="002C785E" w:rsidRDefault="001C4C26" w:rsidP="001C4C26">
      <w:pPr>
        <w:jc w:val="both"/>
      </w:pPr>
      <w:r w:rsidRPr="002C785E">
        <w:t>El servicio de regulación de cantidad y calidad del recurso hídrico, se asocia directamente con el beneficio de provisión de agua potable a la población. En este sentido, las vertientes de los ríos Papallacta, Blanco Chico y Cojancos que conforman la microcuenca del río Papallacta y los ríos Salve Faccha, Mogotes y Sucos localizados en la parte alta de la cordillera occidental, abastecen  aproximadamente a 700.000 personas ubicadas en el sector norte de la ciudad Quito, almacenando alrededor de 12 millones de m³. Además, la disponibilidad del recurso abastece a la totalidad de la población de la provincia de Napo (103.697 habitantes según Censo de población y vivienda año 2010).</w:t>
      </w:r>
    </w:p>
    <w:p w14:paraId="570D3764" w14:textId="17B47B50" w:rsidR="001C4C26" w:rsidRPr="002C785E" w:rsidRDefault="001C4C26" w:rsidP="001C4C26">
      <w:pPr>
        <w:jc w:val="both"/>
      </w:pPr>
      <w:r w:rsidRPr="002C785E">
        <w:t>Los servicios de regulación del recurso hídrico y la dotación de agua para generación de energía, son considerados como fuentes renovables que juegan un papel fundamental en el cambio de la Matriz Energética del país, principalmente por ser una fuente de energía limpia y eficiente, incurriendo en bajos costos de mantenimiento y operación, con una larga vida útil y bajo impacto ambiental (MAE 2015</w:t>
      </w:r>
      <w:r w:rsidR="00C3320B">
        <w:t>a</w:t>
      </w:r>
      <w:r w:rsidRPr="002C785E">
        <w:t>).</w:t>
      </w:r>
    </w:p>
    <w:p w14:paraId="3112D24B" w14:textId="41A835AC" w:rsidR="001C4C26" w:rsidRPr="002C785E" w:rsidRDefault="001C4C26" w:rsidP="001C4C26">
      <w:pPr>
        <w:jc w:val="both"/>
      </w:pPr>
      <w:r w:rsidRPr="002C785E">
        <w:t>Considerando el funcionamiento en la provincia de Napo de uno de los proyectos estratégicos más representativos y el más importante en la generación de energía hidroeléctrica del país, la Hidroeléctrica Coca Codo Sinclair, localizada en la subcuenca del río Coca y abastecida por los ríos Quijos y Salado, se toma como base bibliográfica el estudio de “Valoración Económica del Aporte del SNAP a la Nueva Matriz Energética del Ecuador: Sector Hidroeléctrico”, realizado por el Ministerio del Ambiente, para analizar la valoración de los servicios de regulación de agua y sedimentos provenientes del SNAP para la reducción de costos de mantenimiento e incremento de la vida útil de la hidroeléctrica. En el mencionado documento, se utiliza el mismo método de análisis utilizado en la Valoración Económica en el sector Turismo, Manejo Sostenible de Ecosistemas (SEM) (MAE 2015</w:t>
      </w:r>
      <w:r w:rsidR="00C3320B">
        <w:t>a</w:t>
      </w:r>
      <w:r w:rsidRPr="002C785E">
        <w:t>).</w:t>
      </w:r>
    </w:p>
    <w:p w14:paraId="3A1A4E5B" w14:textId="78315710" w:rsidR="001C4C26" w:rsidRPr="002C785E" w:rsidRDefault="001C4C26" w:rsidP="001C4C26">
      <w:pPr>
        <w:jc w:val="both"/>
      </w:pPr>
      <w:r w:rsidRPr="002C785E">
        <w:t>Partiendo del análisis geográfico y ecosistémico de las cuencas hidrográficas que abastecen a la Coca Codo Sinclair, en el cual se consideran variables biofísicas como: cobertura del suelo, capacidad del suelo para almacenar agua, vulnerabilidad del suelo a la erosión y conflictos de uso del suelo; la aplicabilidad del método SEM determina acciones prioritarias para la dotación de servicios de almacenamiento de agua y control de sedimentación en zonas dentro y fuera de áreas protegidas (MAE 2015</w:t>
      </w:r>
      <w:r w:rsidR="00C3320B">
        <w:t>c</w:t>
      </w:r>
      <w:r w:rsidRPr="002C785E">
        <w:t>).</w:t>
      </w:r>
    </w:p>
    <w:p w14:paraId="1E3CBAFF" w14:textId="77777777" w:rsidR="001C4C26" w:rsidRPr="002C785E" w:rsidRDefault="001C4C26" w:rsidP="001C4C26">
      <w:pPr>
        <w:jc w:val="both"/>
      </w:pPr>
      <w:r w:rsidRPr="002C785E">
        <w:t>Para el 77% de la superficie de la cuenca que abastece a la Coca Codo Sinclair, la cual se encuentra dentro de áreas protegidas y tiene cobertura vegetal natural en la mayoría del territorio, se plantean acciones de conservación, protección y restauración, premisas que tienen relación directa con las ZEE establecidas para el Sub-modelo Bio-Ecológico del presente estudio (cuadro 13) Estructura del Sub-modelo Bio-Ecológico de la Zonificación Ecológica Económica de la provincia de Napo; reconociendo las funcionalidades ecológicas que desempeña la vegetación natural para la producción y almacenamiento de agua y consecuentemente para la generación de energía.</w:t>
      </w:r>
    </w:p>
    <w:p w14:paraId="1ADE9C7C" w14:textId="6A12F29E" w:rsidR="001C4C26" w:rsidRPr="002C785E" w:rsidRDefault="001C4C26" w:rsidP="001C4C26">
      <w:pPr>
        <w:jc w:val="both"/>
      </w:pPr>
      <w:r w:rsidRPr="002C785E">
        <w:t>Para zonas de la cuenca del río Coca dedicadas a actividades agropecuarias y zonas antrópicas; las cuales se encuentran dentro de áreas protegidas, se plantean acciones que consideren Prácticas de Manejo Sostenible de la tierra y restauración. Acciones similares se plantean dentro de las zonas que están fuera del SNAP; sin embargo, para aquellas que son altamente importantes, se proponen figuras alternativas de conservación tales como reservas privadas, comunitarias, municipales o de Socio Bosque (MAE 2015</w:t>
      </w:r>
      <w:r w:rsidR="00C3320B">
        <w:t>c</w:t>
      </w:r>
      <w:r w:rsidRPr="002C785E">
        <w:t>).</w:t>
      </w:r>
    </w:p>
    <w:p w14:paraId="6925FE56" w14:textId="39420810" w:rsidR="001C4C26" w:rsidRDefault="001C4C26" w:rsidP="001C4C26">
      <w:pPr>
        <w:jc w:val="both"/>
      </w:pPr>
      <w:r w:rsidRPr="002C785E">
        <w:lastRenderedPageBreak/>
        <w:t>Según el estudio generado por el MAE, la aplicación del método SEM para la cuenca del río Coca (zona de influencia de la Coca Codo Sinclair), se concentran en actividades de restauración de la cobertura natural dentro de áreas protegidas, esto implica la acumulación de inversión económica en los cuatro primeros años, a partir del quinto año en el que se terminan de restaurar las zonas degradadas, los costos empiezan a decaer. Sin embargo, recursos económicos para el mantenimiento de la hidroeléctrica bajan considerablemente a un 70%, debido a la disminución en la carga de sedimentos que condicionan la calidad y cantidad de agua disponible para la producción hidroeléctrica (MAE 2015</w:t>
      </w:r>
      <w:r w:rsidR="00C3320B">
        <w:t>a</w:t>
      </w:r>
      <w:r w:rsidRPr="002C785E">
        <w:t>).</w:t>
      </w:r>
    </w:p>
    <w:p w14:paraId="719B1968" w14:textId="77777777" w:rsidR="001C4C26" w:rsidRDefault="001C4C26" w:rsidP="001C4C26">
      <w:pPr>
        <w:jc w:val="center"/>
      </w:pPr>
      <w:r w:rsidRPr="00967A3D">
        <w:rPr>
          <w:noProof/>
          <w:lang w:eastAsia="es-EC"/>
        </w:rPr>
        <w:drawing>
          <wp:inline distT="0" distB="0" distL="0" distR="0" wp14:anchorId="54FC9F22" wp14:editId="37D8EE7B">
            <wp:extent cx="5552803" cy="4008099"/>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57872" cy="4011758"/>
                    </a:xfrm>
                    <a:prstGeom prst="rect">
                      <a:avLst/>
                    </a:prstGeom>
                    <a:noFill/>
                    <a:ln>
                      <a:noFill/>
                    </a:ln>
                  </pic:spPr>
                </pic:pic>
              </a:graphicData>
            </a:graphic>
          </wp:inline>
        </w:drawing>
      </w:r>
    </w:p>
    <w:p w14:paraId="05C10F70" w14:textId="77777777" w:rsidR="001C4C26" w:rsidRDefault="001C4C26" w:rsidP="001C4C26">
      <w:pPr>
        <w:jc w:val="center"/>
        <w:rPr>
          <w:rFonts w:asciiTheme="majorHAnsi" w:eastAsiaTheme="majorEastAsia" w:hAnsiTheme="majorHAnsi" w:cstheme="majorBidi"/>
          <w:i/>
          <w:iCs/>
          <w:color w:val="2E74B5" w:themeColor="accent1" w:themeShade="BF"/>
          <w:sz w:val="20"/>
        </w:rPr>
      </w:pPr>
      <w:r w:rsidRPr="002C785E">
        <w:rPr>
          <w:rFonts w:asciiTheme="majorHAnsi" w:eastAsiaTheme="majorEastAsia" w:hAnsiTheme="majorHAnsi" w:cstheme="majorBidi"/>
          <w:i/>
          <w:iCs/>
          <w:color w:val="2E74B5" w:themeColor="accent1" w:themeShade="BF"/>
          <w:sz w:val="20"/>
        </w:rPr>
        <w:t>Figura 2</w:t>
      </w:r>
      <w:r w:rsidR="002B0A8E" w:rsidRPr="002C785E">
        <w:rPr>
          <w:rFonts w:asciiTheme="majorHAnsi" w:eastAsiaTheme="majorEastAsia" w:hAnsiTheme="majorHAnsi" w:cstheme="majorBidi"/>
          <w:i/>
          <w:iCs/>
          <w:color w:val="2E74B5" w:themeColor="accent1" w:themeShade="BF"/>
          <w:sz w:val="20"/>
        </w:rPr>
        <w:t>1</w:t>
      </w:r>
      <w:r w:rsidRPr="002C785E">
        <w:rPr>
          <w:rFonts w:asciiTheme="majorHAnsi" w:eastAsiaTheme="majorEastAsia" w:hAnsiTheme="majorHAnsi" w:cstheme="majorBidi"/>
          <w:i/>
          <w:iCs/>
          <w:color w:val="2E74B5" w:themeColor="accent1" w:themeShade="BF"/>
          <w:sz w:val="20"/>
        </w:rPr>
        <w:t>. Costo anual de escenario SEM vs. Costos de operación y mantenimiento Coca Codo Sinclair a un período de 20 años</w:t>
      </w:r>
    </w:p>
    <w:p w14:paraId="7DC6BF16" w14:textId="5E5FD3A2" w:rsidR="0068525D" w:rsidRPr="001C4C26" w:rsidRDefault="0068525D" w:rsidP="0068525D">
      <w:pPr>
        <w:spacing w:after="0"/>
        <w:jc w:val="both"/>
        <w:rPr>
          <w:sz w:val="16"/>
        </w:rPr>
      </w:pPr>
      <w:r>
        <w:rPr>
          <w:sz w:val="16"/>
        </w:rPr>
        <w:t>Fuente</w:t>
      </w:r>
      <w:r w:rsidRPr="001C4C26">
        <w:rPr>
          <w:sz w:val="16"/>
        </w:rPr>
        <w:t>: (MAE 2015</w:t>
      </w:r>
      <w:r w:rsidR="00C3320B">
        <w:rPr>
          <w:sz w:val="16"/>
        </w:rPr>
        <w:t>c</w:t>
      </w:r>
      <w:r w:rsidRPr="001C4C26">
        <w:rPr>
          <w:sz w:val="16"/>
        </w:rPr>
        <w:t>)</w:t>
      </w:r>
    </w:p>
    <w:p w14:paraId="4C9DB124" w14:textId="6A8C306A" w:rsidR="0068525D" w:rsidRPr="001C4C26" w:rsidRDefault="0068525D" w:rsidP="0068525D">
      <w:pPr>
        <w:spacing w:after="0"/>
        <w:jc w:val="both"/>
        <w:rPr>
          <w:sz w:val="16"/>
        </w:rPr>
      </w:pPr>
      <w:r w:rsidRPr="001C4C26">
        <w:rPr>
          <w:sz w:val="16"/>
        </w:rPr>
        <w:t>E</w:t>
      </w:r>
      <w:r>
        <w:rPr>
          <w:sz w:val="16"/>
        </w:rPr>
        <w:t>laboración</w:t>
      </w:r>
      <w:r w:rsidRPr="001C4C26">
        <w:rPr>
          <w:sz w:val="16"/>
        </w:rPr>
        <w:t>: Grupo Consultor</w:t>
      </w:r>
    </w:p>
    <w:p w14:paraId="3F2EB446" w14:textId="77777777" w:rsidR="0068525D" w:rsidRPr="002C785E" w:rsidRDefault="0068525D" w:rsidP="001C4C26">
      <w:pPr>
        <w:jc w:val="center"/>
        <w:rPr>
          <w:rFonts w:asciiTheme="majorHAnsi" w:eastAsiaTheme="majorEastAsia" w:hAnsiTheme="majorHAnsi" w:cstheme="majorBidi"/>
          <w:i/>
          <w:iCs/>
          <w:color w:val="2E74B5" w:themeColor="accent1" w:themeShade="BF"/>
          <w:sz w:val="20"/>
        </w:rPr>
      </w:pPr>
    </w:p>
    <w:p w14:paraId="5A79F9CD" w14:textId="77777777" w:rsidR="001C4C26" w:rsidRPr="001C4C26" w:rsidRDefault="001C4C26" w:rsidP="001C4C26">
      <w:pPr>
        <w:pStyle w:val="Ttulo3"/>
        <w:numPr>
          <w:ilvl w:val="2"/>
          <w:numId w:val="1"/>
        </w:numPr>
      </w:pPr>
      <w:bookmarkStart w:id="41" w:name="_Toc511750055"/>
      <w:r w:rsidRPr="001C4C26">
        <w:t>Normativa para la determinación de ZEE en el Sub-modelo Bio-Ecológico</w:t>
      </w:r>
      <w:bookmarkEnd w:id="41"/>
    </w:p>
    <w:p w14:paraId="14711D92" w14:textId="77777777" w:rsidR="001C4C26" w:rsidRPr="00225FB2" w:rsidRDefault="001C4C26" w:rsidP="001C4C26">
      <w:pPr>
        <w:jc w:val="both"/>
      </w:pPr>
      <w:r w:rsidRPr="00225FB2">
        <w:t>La Base Legal Ambiental que sustenta las competencias y regulación por parte de la Autoridad Ambiental Nacional – Ministerio del Ambiente del Ecuador, se ha considerado como base para establecer las Zonas Ecológicas Económicas que forman parte del Sub-modelo Bio-Ecológico y principalmente para plantear las distintas estrategias de manejo a ser implementadas en el presente documento.</w:t>
      </w:r>
    </w:p>
    <w:p w14:paraId="52881353" w14:textId="77777777" w:rsidR="001C4C26" w:rsidRPr="00225FB2" w:rsidRDefault="001C4C26" w:rsidP="00225FB2">
      <w:pPr>
        <w:pStyle w:val="Ttulo3"/>
        <w:numPr>
          <w:ilvl w:val="3"/>
          <w:numId w:val="1"/>
        </w:numPr>
        <w:rPr>
          <w:sz w:val="22"/>
        </w:rPr>
      </w:pPr>
      <w:bookmarkStart w:id="42" w:name="_Toc511750056"/>
      <w:r w:rsidRPr="00225FB2">
        <w:rPr>
          <w:sz w:val="22"/>
        </w:rPr>
        <w:t>Constitución de la República</w:t>
      </w:r>
      <w:bookmarkEnd w:id="42"/>
    </w:p>
    <w:p w14:paraId="495A3437" w14:textId="77777777" w:rsidR="001C4C26" w:rsidRPr="00225FB2" w:rsidRDefault="001C4C26" w:rsidP="001C4C26">
      <w:pPr>
        <w:jc w:val="both"/>
        <w:rPr>
          <w:i/>
        </w:rPr>
      </w:pPr>
      <w:r w:rsidRPr="00225FB2">
        <w:t xml:space="preserve">Establece en su Artículo 261 - Numeral 11, como una de las competencias exclusivas del Estado Central la biodiversidad y los recursos forestales. En su Artículo 406, señala: </w:t>
      </w:r>
      <w:r w:rsidRPr="00225FB2">
        <w:rPr>
          <w:i/>
        </w:rPr>
        <w:t xml:space="preserve">“El Estado regulará la conservación, manejo y uso sustentable, recuperación, y limitaciones de dominio de los ecosistemas </w:t>
      </w:r>
      <w:r w:rsidRPr="00225FB2">
        <w:rPr>
          <w:i/>
        </w:rPr>
        <w:lastRenderedPageBreak/>
        <w:t>frágiles y amenazados; entre otros, los páramos, humedales, bosques nublados, bosques tropicales secos y húmedos...”.</w:t>
      </w:r>
    </w:p>
    <w:p w14:paraId="2491EC63" w14:textId="77777777" w:rsidR="001C4C26" w:rsidRPr="00225FB2" w:rsidRDefault="001C4C26" w:rsidP="001C4C26">
      <w:pPr>
        <w:jc w:val="both"/>
        <w:rPr>
          <w:i/>
        </w:rPr>
      </w:pPr>
      <w:r w:rsidRPr="00225FB2">
        <w:t xml:space="preserve">El Artículo 404, establece que: </w:t>
      </w:r>
      <w:r w:rsidRPr="00225FB2">
        <w:rPr>
          <w:i/>
        </w:rPr>
        <w:t>“El patrimonio natural del Ecuador único e invaluable comprende, entre otras, las formaciones físicas, biológicas y geológicas cuyo valor desde el punto de vista ambiental, científico, cultural o paisajístico exige su protección, conservación, recuperación y promoción...”.</w:t>
      </w:r>
    </w:p>
    <w:p w14:paraId="0D26539B" w14:textId="77777777" w:rsidR="001C4C26" w:rsidRPr="00225FB2" w:rsidRDefault="001C4C26" w:rsidP="001C4C26">
      <w:pPr>
        <w:jc w:val="both"/>
        <w:rPr>
          <w:i/>
        </w:rPr>
      </w:pPr>
      <w:r w:rsidRPr="00225FB2">
        <w:t xml:space="preserve">El Artículo 405, establece que: </w:t>
      </w:r>
      <w:r w:rsidRPr="00225FB2">
        <w:rPr>
          <w:i/>
        </w:rPr>
        <w:t>“EI sistema nacional de áreas protegidas garantizará la conservación de la biodiversidad y el mantenimiento de las funciones ecológicas...”.</w:t>
      </w:r>
    </w:p>
    <w:p w14:paraId="75A71521" w14:textId="77777777" w:rsidR="001C4C26" w:rsidRPr="00225FB2" w:rsidRDefault="001C4C26" w:rsidP="00225FB2">
      <w:pPr>
        <w:pStyle w:val="Ttulo3"/>
        <w:numPr>
          <w:ilvl w:val="3"/>
          <w:numId w:val="1"/>
        </w:numPr>
        <w:rPr>
          <w:sz w:val="22"/>
        </w:rPr>
      </w:pPr>
      <w:bookmarkStart w:id="43" w:name="_Toc511750057"/>
      <w:r w:rsidRPr="00225FB2">
        <w:rPr>
          <w:sz w:val="22"/>
        </w:rPr>
        <w:t>Ley Forestal y de Conservación de Áreas Naturales y Vida Silvestre</w:t>
      </w:r>
      <w:bookmarkEnd w:id="43"/>
    </w:p>
    <w:p w14:paraId="25E277B2" w14:textId="77777777" w:rsidR="001C4C26" w:rsidRPr="00225FB2" w:rsidRDefault="001C4C26" w:rsidP="001C4C26">
      <w:pPr>
        <w:jc w:val="both"/>
      </w:pPr>
      <w:r w:rsidRPr="00225FB2">
        <w:t>El Artículo 7, establece que el Ministerio del Ambiente determinará mediante acuerdo, las áreas de bosques y vegetación protectores y dictará las normas para su ordenamiento y manejo.</w:t>
      </w:r>
    </w:p>
    <w:p w14:paraId="7C169FEF" w14:textId="77777777" w:rsidR="001C4C26" w:rsidRPr="00225FB2" w:rsidRDefault="001C4C26" w:rsidP="001C4C26">
      <w:pPr>
        <w:jc w:val="both"/>
      </w:pPr>
      <w:r w:rsidRPr="00225FB2">
        <w:t>El Artículo 36, señala que el aprovechamiento de los bosques productores cultivados y naturales de propiedad privada, se realizará con autorización del Ministerio del Ambiente, en concordancia con el artículo 43 de la misma Ley que señala que el Ministerio vigilará todas las etapas primarias de producción, tenencia, aprovechamiento y comercialización de materias primas forestales.</w:t>
      </w:r>
    </w:p>
    <w:p w14:paraId="0B027D7A" w14:textId="77777777" w:rsidR="001C4C26" w:rsidRPr="00225FB2" w:rsidRDefault="001C4C26" w:rsidP="001C4C26">
      <w:pPr>
        <w:jc w:val="both"/>
      </w:pPr>
      <w:r w:rsidRPr="00225FB2">
        <w:t>El Artículo 66, establece que el patrimonio de áreas naturales del Estado se halla constituido por el conjunto de áreas silvestres que se destacan por su valor protector, científico, escénico, educacional, turístico y recreacional, por su flora y fauna, o porque constituyen ecosistemas que contribuyen a mantener el equilibrio del medio ambiente.</w:t>
      </w:r>
    </w:p>
    <w:p w14:paraId="7994694A" w14:textId="77777777" w:rsidR="001C4C26" w:rsidRPr="00225FB2" w:rsidRDefault="001C4C26" w:rsidP="00225FB2">
      <w:pPr>
        <w:pStyle w:val="Ttulo3"/>
        <w:numPr>
          <w:ilvl w:val="3"/>
          <w:numId w:val="1"/>
        </w:numPr>
        <w:rPr>
          <w:sz w:val="22"/>
        </w:rPr>
      </w:pPr>
      <w:bookmarkStart w:id="44" w:name="_Toc511750058"/>
      <w:r w:rsidRPr="00225FB2">
        <w:rPr>
          <w:sz w:val="22"/>
        </w:rPr>
        <w:t>Texto Unificado de Legislación Secundaria del Ministerio del Ambiente</w:t>
      </w:r>
      <w:bookmarkEnd w:id="44"/>
    </w:p>
    <w:p w14:paraId="4D983005" w14:textId="77777777" w:rsidR="001C4C26" w:rsidRPr="00225FB2" w:rsidRDefault="001C4C26" w:rsidP="001C4C26">
      <w:pPr>
        <w:jc w:val="both"/>
      </w:pPr>
      <w:r w:rsidRPr="00225FB2">
        <w:t>El Artículo 16 del Libro III del Texto Unificado de Legislación Secundaria del Ministerio del Ambiente, establece que son bosques y vegetación protectores aquellas formaciones vegetales, naturales o cultivadas, arbóreas, arbustivas o herbáceas, de dominio público o privado, que estén localizadas en áreas de topografía accidentada, en cabeceras de cuencas hidrográficas o en zonas que por sus condiciones climáticas, edáficas e hídricas no son aptas para la agricultura o la ganadería. Sus funciones son las de conservar el agua, el suelo, la flora y la fauna silvestre.</w:t>
      </w:r>
    </w:p>
    <w:p w14:paraId="62771EA2" w14:textId="77777777" w:rsidR="001C4C26" w:rsidRPr="00225FB2" w:rsidRDefault="001C4C26" w:rsidP="00225FB2">
      <w:pPr>
        <w:pStyle w:val="Ttulo3"/>
        <w:numPr>
          <w:ilvl w:val="3"/>
          <w:numId w:val="1"/>
        </w:numPr>
        <w:rPr>
          <w:sz w:val="22"/>
        </w:rPr>
      </w:pPr>
      <w:bookmarkStart w:id="45" w:name="_Toc511750059"/>
      <w:r w:rsidRPr="00225FB2">
        <w:rPr>
          <w:sz w:val="22"/>
        </w:rPr>
        <w:t>Código Orgánico Ambiental</w:t>
      </w:r>
      <w:bookmarkEnd w:id="45"/>
    </w:p>
    <w:p w14:paraId="0EDF1F7F" w14:textId="40A75D9C" w:rsidR="001C4C26" w:rsidRPr="002C785E" w:rsidRDefault="001C4C26" w:rsidP="001C4C26">
      <w:pPr>
        <w:jc w:val="both"/>
      </w:pPr>
      <w:r w:rsidRPr="002C785E">
        <w:t>En su Artículo 1, regula los derechos, deberes y garantías ambientales, así como los instrumentos que fortalecen su ejercicio, que deberán asegurar la sostenibilidad, conservación, protección y restauración del ambiente. En su Artículo 105, establece las Categorías para el ordenamiento territorial de los GAD: 1. Categorías de representación directa. SNAP, Bosques y Vegetación Protectores y las áreas especiales para la conservación de la biodiversidad; 2. Categoría de ecosistemas frágiles. Páramos, Humedales, Bosques Nublados, Bosques Secos, Bosques Húmedos, Manglares y Moretales; y, 3. Categorías de ordenación. Los bosques naturales destinados a la conservación, producción forestal sostenible y restauración.</w:t>
      </w:r>
    </w:p>
    <w:p w14:paraId="20C7FB2B" w14:textId="77777777" w:rsidR="001C4C26" w:rsidRPr="00225FB2" w:rsidRDefault="001C4C26" w:rsidP="00225FB2">
      <w:pPr>
        <w:pStyle w:val="Ttulo3"/>
        <w:numPr>
          <w:ilvl w:val="2"/>
          <w:numId w:val="1"/>
        </w:numPr>
      </w:pPr>
      <w:bookmarkStart w:id="46" w:name="_Toc511750060"/>
      <w:r w:rsidRPr="00225FB2">
        <w:t>Análisis de Fortaleza, Oportunidades, Debilidades y Amenazas</w:t>
      </w:r>
      <w:bookmarkEnd w:id="46"/>
    </w:p>
    <w:p w14:paraId="32FB64A8" w14:textId="77777777" w:rsidR="001C4C26" w:rsidRDefault="001C4C26" w:rsidP="001C4C26">
      <w:pPr>
        <w:jc w:val="both"/>
      </w:pPr>
      <w:r w:rsidRPr="00225FB2">
        <w:t>Dentro del análisis propuesto para la Zonificación Ecológica Económica, se parte de un diagnóstico inicial de cada uno de los sub-modelos establecidos, mediante la utilización de la herramienta de análisis FODA, que permite establecer las fortalezas, oportunidades, debilidades y amenazas presentes en el territorio y en la dinámica de cada sub-modelo, el mismo que fue construido con los actores c</w:t>
      </w:r>
      <w:r w:rsidR="002B0A8E">
        <w:t>laves de la provincia (cuadro 14</w:t>
      </w:r>
      <w:r w:rsidRPr="00225FB2">
        <w:t>).</w:t>
      </w:r>
    </w:p>
    <w:p w14:paraId="1841A460" w14:textId="77777777" w:rsidR="00D06063" w:rsidRDefault="00D06063" w:rsidP="001C4C26">
      <w:pPr>
        <w:jc w:val="both"/>
      </w:pPr>
    </w:p>
    <w:p w14:paraId="294BB97D" w14:textId="77777777" w:rsidR="00D06063" w:rsidRDefault="00D06063" w:rsidP="001C4C26">
      <w:pPr>
        <w:jc w:val="both"/>
      </w:pPr>
    </w:p>
    <w:p w14:paraId="5917B63E" w14:textId="77777777" w:rsidR="00D06063" w:rsidRDefault="00D06063" w:rsidP="001C4C26">
      <w:pPr>
        <w:jc w:val="both"/>
      </w:pPr>
    </w:p>
    <w:p w14:paraId="7DB74D73" w14:textId="77777777" w:rsidR="00D06063" w:rsidRDefault="00D06063" w:rsidP="001C4C26">
      <w:pPr>
        <w:jc w:val="both"/>
      </w:pPr>
    </w:p>
    <w:p w14:paraId="7151582C" w14:textId="77777777" w:rsidR="00225FB2" w:rsidRPr="00D06063" w:rsidRDefault="00002543" w:rsidP="00002543">
      <w:pPr>
        <w:jc w:val="center"/>
        <w:rPr>
          <w:rFonts w:asciiTheme="majorHAnsi" w:eastAsiaTheme="majorEastAsia" w:hAnsiTheme="majorHAnsi" w:cstheme="majorBidi"/>
          <w:i/>
          <w:iCs/>
          <w:color w:val="2E74B5" w:themeColor="accent1" w:themeShade="BF"/>
          <w:sz w:val="20"/>
        </w:rPr>
      </w:pPr>
      <w:r w:rsidRPr="00D06063">
        <w:rPr>
          <w:rFonts w:asciiTheme="majorHAnsi" w:eastAsiaTheme="majorEastAsia" w:hAnsiTheme="majorHAnsi" w:cstheme="majorBidi"/>
          <w:i/>
          <w:iCs/>
          <w:color w:val="2E74B5" w:themeColor="accent1" w:themeShade="BF"/>
          <w:sz w:val="20"/>
        </w:rPr>
        <w:t>Cuadro 1</w:t>
      </w:r>
      <w:r w:rsidR="002B0A8E" w:rsidRPr="00D06063">
        <w:rPr>
          <w:rFonts w:asciiTheme="majorHAnsi" w:eastAsiaTheme="majorEastAsia" w:hAnsiTheme="majorHAnsi" w:cstheme="majorBidi"/>
          <w:i/>
          <w:iCs/>
          <w:color w:val="2E74B5" w:themeColor="accent1" w:themeShade="BF"/>
          <w:sz w:val="20"/>
        </w:rPr>
        <w:t>4</w:t>
      </w:r>
      <w:r w:rsidRPr="00D06063">
        <w:rPr>
          <w:rFonts w:asciiTheme="majorHAnsi" w:eastAsiaTheme="majorEastAsia" w:hAnsiTheme="majorHAnsi" w:cstheme="majorBidi"/>
          <w:i/>
          <w:iCs/>
          <w:color w:val="2E74B5" w:themeColor="accent1" w:themeShade="BF"/>
          <w:sz w:val="20"/>
        </w:rPr>
        <w:t>. Análisis FODA del Sub-modelo Bio-Ecológico de la provincia de Napo</w:t>
      </w:r>
    </w:p>
    <w:p w14:paraId="58B07357" w14:textId="77777777" w:rsidR="00002543" w:rsidRDefault="00002543" w:rsidP="00002543">
      <w:pPr>
        <w:jc w:val="center"/>
      </w:pPr>
      <w:r w:rsidRPr="000F512C">
        <w:object w:dxaOrig="10524" w:dyaOrig="13297" w14:anchorId="7788C73D">
          <v:shape id="_x0000_i1035" type="#_x0000_t75" style="width:417pt;height:484.8pt" o:ole="">
            <v:imagedata r:id="rId58" o:title=""/>
          </v:shape>
          <o:OLEObject Type="Embed" ProgID="Visio.Drawing.15" ShapeID="_x0000_i1035" DrawAspect="Content" ObjectID="_1587138738" r:id="rId59"/>
        </w:object>
      </w:r>
    </w:p>
    <w:p w14:paraId="0445A50E" w14:textId="77777777" w:rsidR="00002543" w:rsidRPr="00002543" w:rsidRDefault="00002543" w:rsidP="00002543">
      <w:pPr>
        <w:pStyle w:val="Ttulo3"/>
        <w:numPr>
          <w:ilvl w:val="2"/>
          <w:numId w:val="1"/>
        </w:numPr>
      </w:pPr>
      <w:bookmarkStart w:id="47" w:name="_Toc511750061"/>
      <w:r w:rsidRPr="00002543">
        <w:t>Zonas Ecológicas Económicas del Sub-modelo Bio-Ecológico</w:t>
      </w:r>
      <w:bookmarkEnd w:id="47"/>
    </w:p>
    <w:p w14:paraId="7ED9B265" w14:textId="77777777" w:rsidR="00002543" w:rsidRPr="00002543" w:rsidRDefault="00002543" w:rsidP="00002543">
      <w:pPr>
        <w:pStyle w:val="Ttulo3"/>
        <w:numPr>
          <w:ilvl w:val="3"/>
          <w:numId w:val="1"/>
        </w:numPr>
        <w:rPr>
          <w:sz w:val="22"/>
        </w:rPr>
      </w:pPr>
      <w:bookmarkStart w:id="48" w:name="_Toc511750062"/>
      <w:r w:rsidRPr="00002543">
        <w:rPr>
          <w:sz w:val="22"/>
        </w:rPr>
        <w:t>Conceptualización</w:t>
      </w:r>
      <w:bookmarkEnd w:id="48"/>
    </w:p>
    <w:p w14:paraId="009DC242" w14:textId="77777777" w:rsidR="00002543" w:rsidRPr="00002543" w:rsidRDefault="00002543" w:rsidP="004F1572">
      <w:pPr>
        <w:jc w:val="both"/>
      </w:pPr>
      <w:r w:rsidRPr="00D06063">
        <w:t>Para determinar las zonas ecológicas económicas del Sub-modelo Bio-Ecológico se ha considerado la conceptualización de enfoques que estén acorde a la realidad ambiental de la provincia</w:t>
      </w:r>
      <w:r w:rsidR="002B6F52" w:rsidRPr="00D06063">
        <w:t xml:space="preserve"> y considerando la normativa vigente como instrumentos legales y técnicos que sustentan los procesos de zonificación principalmente en territorios dentro del Sistema Nacional de Área Protegidas, como por ejemplo</w:t>
      </w:r>
      <w:r w:rsidR="004F1572" w:rsidRPr="00D06063">
        <w:t>: el Código Orgánico Ambiental,</w:t>
      </w:r>
      <w:r w:rsidR="002B6F52" w:rsidRPr="00D06063">
        <w:t xml:space="preserve"> </w:t>
      </w:r>
      <w:r w:rsidR="004F1572" w:rsidRPr="00D06063">
        <w:t>la Guía de aplicación para fortalecer la gestión del Patrimonio Natural en los Planes de Desarrollo y Ordenamiento Territorial</w:t>
      </w:r>
      <w:r w:rsidR="002B6F52" w:rsidRPr="00D06063">
        <w:t xml:space="preserve"> </w:t>
      </w:r>
      <w:r w:rsidR="004F1572" w:rsidRPr="00D06063">
        <w:t xml:space="preserve">(documento en proceso de oficialización) y el Anexo Técnico - Metodología para la Zonificación de Áreas Protegidas MAE </w:t>
      </w:r>
      <w:r w:rsidR="004F1572" w:rsidRPr="00D06063">
        <w:lastRenderedPageBreak/>
        <w:t>(documento en proceso de oficialización)</w:t>
      </w:r>
      <w:r w:rsidRPr="00D06063">
        <w:t xml:space="preserve">. En este sentido, se han considerado conceptos de conservación, restauración </w:t>
      </w:r>
      <w:r w:rsidRPr="00002543">
        <w:t>y manejo sustentable.</w:t>
      </w:r>
    </w:p>
    <w:p w14:paraId="3F32114E" w14:textId="77777777" w:rsidR="00002543" w:rsidRPr="00397A1A" w:rsidRDefault="00002543" w:rsidP="00397A1A">
      <w:pPr>
        <w:pStyle w:val="Ttulo4"/>
        <w:rPr>
          <w:rFonts w:eastAsiaTheme="minorHAnsi"/>
          <w:b/>
        </w:rPr>
      </w:pPr>
      <w:r w:rsidRPr="00397A1A">
        <w:rPr>
          <w:rFonts w:eastAsiaTheme="minorHAnsi"/>
          <w:b/>
        </w:rPr>
        <w:t>Conservación</w:t>
      </w:r>
    </w:p>
    <w:p w14:paraId="7ECEA112" w14:textId="7C232850" w:rsidR="00002543" w:rsidRPr="00002543" w:rsidRDefault="00002543" w:rsidP="00002543">
      <w:pPr>
        <w:jc w:val="both"/>
      </w:pPr>
      <w:r w:rsidRPr="00002543">
        <w:t>Actividad de protección, rehabilitación, fomento y aprovechamiento racional de los recursos naturales renovables, de acuerdo con los principios y técnicas que garanticen su uso actual y permanente (MAE 2010).</w:t>
      </w:r>
    </w:p>
    <w:p w14:paraId="58061CA2" w14:textId="77777777" w:rsidR="00002543" w:rsidRPr="00397A1A" w:rsidRDefault="00002543" w:rsidP="00397A1A">
      <w:pPr>
        <w:pStyle w:val="Ttulo4"/>
        <w:rPr>
          <w:rFonts w:eastAsiaTheme="minorHAnsi"/>
          <w:b/>
        </w:rPr>
      </w:pPr>
      <w:r w:rsidRPr="00397A1A">
        <w:rPr>
          <w:rFonts w:eastAsiaTheme="minorHAnsi"/>
          <w:b/>
        </w:rPr>
        <w:t>Restauración Integral</w:t>
      </w:r>
    </w:p>
    <w:p w14:paraId="7D855EAC" w14:textId="6BCE88DC" w:rsidR="00002543" w:rsidRPr="00002543" w:rsidRDefault="00002543" w:rsidP="00002543">
      <w:pPr>
        <w:jc w:val="both"/>
      </w:pPr>
      <w:r w:rsidRPr="00002543">
        <w:t>“Es un derecho de la naturaleza, por medio del cual, cuando esta se ha visto afectada por un impacto ambiental negativo o un daño, debe ser retornada a las condiciones determinadas por la Autoridad Ambiental Competente, que aseguren el restablecimiento de equilibrios, ciclos y funciones naturales. Se aplica a escala de ecosistema y comprende acciones tales como reconformación de la topografía local, restablecimiento de la conectividad local, revegetación, reforestación y recuperación de las condiciones naturales de los cuerpos de agua, entre otras” (MAE 2015).</w:t>
      </w:r>
    </w:p>
    <w:p w14:paraId="008DD4F0" w14:textId="77777777" w:rsidR="00002543" w:rsidRPr="00397A1A" w:rsidRDefault="00002543" w:rsidP="00397A1A">
      <w:pPr>
        <w:pStyle w:val="Ttulo4"/>
        <w:rPr>
          <w:rFonts w:eastAsiaTheme="minorHAnsi"/>
          <w:b/>
        </w:rPr>
      </w:pPr>
      <w:r w:rsidRPr="00397A1A">
        <w:rPr>
          <w:rFonts w:eastAsiaTheme="minorHAnsi"/>
          <w:b/>
        </w:rPr>
        <w:t>Manejo Sustentable</w:t>
      </w:r>
    </w:p>
    <w:p w14:paraId="5C2EB6C1" w14:textId="6D654D3D" w:rsidR="00002543" w:rsidRPr="00002543" w:rsidRDefault="00002543" w:rsidP="00002543">
      <w:pPr>
        <w:jc w:val="both"/>
      </w:pPr>
      <w:r w:rsidRPr="00002543">
        <w:t xml:space="preserve">Conjunto de acciones antrópicas y naturales que conducen a un aprovechamiento de recursos naturales orientado a satisfacer las necesidades del presente, sin comprometer la capacidad de satisfacer las necesidades de las generaciones futuras. De ahí que el concepto de sustentabilidad está directamente relacionado con el factor de permanencia en el tiempo (FAO 2015). </w:t>
      </w:r>
    </w:p>
    <w:p w14:paraId="0725F378" w14:textId="77777777" w:rsidR="00002543" w:rsidRPr="00397A1A" w:rsidRDefault="00002543" w:rsidP="00397A1A">
      <w:pPr>
        <w:pStyle w:val="Ttulo3"/>
        <w:numPr>
          <w:ilvl w:val="2"/>
          <w:numId w:val="1"/>
        </w:numPr>
      </w:pPr>
      <w:bookmarkStart w:id="49" w:name="_Toc511750063"/>
      <w:r w:rsidRPr="00397A1A">
        <w:t>Caracterización de la Zona Ecológica Económica para Conservación</w:t>
      </w:r>
      <w:bookmarkEnd w:id="49"/>
    </w:p>
    <w:p w14:paraId="55F9EA01" w14:textId="77777777" w:rsidR="00002543" w:rsidRDefault="00002543" w:rsidP="00002543">
      <w:pPr>
        <w:jc w:val="both"/>
      </w:pPr>
      <w:r w:rsidRPr="00002543">
        <w:t>La ZEE para Conservación, forma parte de las Unidades Ecológicas Económicas de la 1 a la 18, de la 20 a la 23, de la 40 a la 43 y de la 51 a la 53; se caracteriza por ser la zona con mayor superficie y por abarcar las áreas del patrimonio del Estado, ocupa prácticamente la totalidad del norte de la provincia a excepción de las zonas aledañas a la intervención vial de primer orden, al suroccidente predomina la totalidad del territorio de la provincia a excepción de zonas fuera de las áreas del patrimonio del Estado y al extremo suroriental del cantón Tena igualmente predominan zonas con características para la conservación. En cuanto a la representatividad en términos de superficie por cantón, la ZEE para Conservación ocupa el 77,01% de la superficie total del cantón Archidona, el 33,03% de Carlos Julio Arosemena Tola, el 92,09% de El Chaco, el 90,38% de Quijos y el 66,16% del cantón Tena. Cabe mencionar que, dentro de esta ZEE, se localizan el 26,29% del total de áreas de Aprovechamiento Forestal registradas por el Mi</w:t>
      </w:r>
      <w:r w:rsidR="002B0A8E">
        <w:t>nisterio del Ambiente (figura 21</w:t>
      </w:r>
      <w:r w:rsidRPr="00002543">
        <w:t>).</w:t>
      </w:r>
    </w:p>
    <w:p w14:paraId="6F931708" w14:textId="77777777" w:rsidR="00397A1A" w:rsidRDefault="00397A1A" w:rsidP="00397A1A">
      <w:pPr>
        <w:jc w:val="center"/>
        <w:sectPr w:rsidR="00397A1A" w:rsidSect="001C4C26">
          <w:pgSz w:w="11907" w:h="16840" w:code="9"/>
          <w:pgMar w:top="1440" w:right="1440" w:bottom="1440" w:left="1440" w:header="709" w:footer="709" w:gutter="0"/>
          <w:cols w:space="708"/>
          <w:docGrid w:linePitch="360"/>
        </w:sectPr>
      </w:pPr>
    </w:p>
    <w:p w14:paraId="78E7729B" w14:textId="08A36489" w:rsidR="00397A1A" w:rsidRDefault="00D06063" w:rsidP="00397A1A">
      <w:pPr>
        <w:jc w:val="center"/>
      </w:pPr>
      <w:r>
        <w:rPr>
          <w:noProof/>
          <w:lang w:eastAsia="es-EC"/>
        </w:rPr>
        <w:lastRenderedPageBreak/>
        <w:drawing>
          <wp:inline distT="0" distB="0" distL="0" distR="0" wp14:anchorId="7F549BE8" wp14:editId="16A38305">
            <wp:extent cx="12070080" cy="8532857"/>
            <wp:effectExtent l="0" t="0" r="7620" b="1905"/>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08_MAPA_UM_CONSERVACIÓN.bmp"/>
                    <pic:cNvPicPr/>
                  </pic:nvPicPr>
                  <pic:blipFill>
                    <a:blip r:embed="rId60">
                      <a:extLst>
                        <a:ext uri="{28A0092B-C50C-407E-A947-70E740481C1C}">
                          <a14:useLocalDpi xmlns:a14="http://schemas.microsoft.com/office/drawing/2010/main" val="0"/>
                        </a:ext>
                      </a:extLst>
                    </a:blip>
                    <a:stretch>
                      <a:fillRect/>
                    </a:stretch>
                  </pic:blipFill>
                  <pic:spPr>
                    <a:xfrm>
                      <a:off x="0" y="0"/>
                      <a:ext cx="12081032" cy="8540599"/>
                    </a:xfrm>
                    <a:prstGeom prst="rect">
                      <a:avLst/>
                    </a:prstGeom>
                  </pic:spPr>
                </pic:pic>
              </a:graphicData>
            </a:graphic>
          </wp:inline>
        </w:drawing>
      </w:r>
    </w:p>
    <w:p w14:paraId="6224A94E" w14:textId="77777777" w:rsidR="00397A1A" w:rsidRPr="00D06063" w:rsidRDefault="002B0A8E" w:rsidP="00397A1A">
      <w:pPr>
        <w:jc w:val="center"/>
        <w:rPr>
          <w:rFonts w:asciiTheme="majorHAnsi" w:eastAsiaTheme="majorEastAsia" w:hAnsiTheme="majorHAnsi" w:cstheme="majorBidi"/>
          <w:i/>
          <w:iCs/>
          <w:color w:val="2E74B5" w:themeColor="accent1" w:themeShade="BF"/>
          <w:sz w:val="20"/>
        </w:rPr>
      </w:pPr>
      <w:r w:rsidRPr="00D06063">
        <w:rPr>
          <w:rFonts w:asciiTheme="majorHAnsi" w:eastAsiaTheme="majorEastAsia" w:hAnsiTheme="majorHAnsi" w:cstheme="majorBidi"/>
          <w:i/>
          <w:iCs/>
          <w:color w:val="2E74B5" w:themeColor="accent1" w:themeShade="BF"/>
          <w:sz w:val="20"/>
        </w:rPr>
        <w:t>Figura 21</w:t>
      </w:r>
      <w:r w:rsidR="00397A1A" w:rsidRPr="00D06063">
        <w:rPr>
          <w:rFonts w:asciiTheme="majorHAnsi" w:eastAsiaTheme="majorEastAsia" w:hAnsiTheme="majorHAnsi" w:cstheme="majorBidi"/>
          <w:i/>
          <w:iCs/>
          <w:color w:val="2E74B5" w:themeColor="accent1" w:themeShade="BF"/>
          <w:sz w:val="20"/>
        </w:rPr>
        <w:t>. Mapa de la Zona Ecológica Económica para Conservación</w:t>
      </w:r>
    </w:p>
    <w:p w14:paraId="337FFF10" w14:textId="77777777" w:rsidR="001A3041" w:rsidRPr="00D06063" w:rsidRDefault="001A3041" w:rsidP="00D06063">
      <w:pPr>
        <w:jc w:val="center"/>
        <w:rPr>
          <w:rFonts w:asciiTheme="majorHAnsi" w:eastAsiaTheme="majorEastAsia" w:hAnsiTheme="majorHAnsi" w:cstheme="majorBidi"/>
          <w:i/>
          <w:iCs/>
          <w:color w:val="2E74B5" w:themeColor="accent1" w:themeShade="BF"/>
          <w:sz w:val="20"/>
        </w:rPr>
        <w:sectPr w:rsidR="001A3041" w:rsidRPr="00D06063" w:rsidSect="00397A1A">
          <w:pgSz w:w="23814" w:h="16840" w:orient="landscape" w:code="8"/>
          <w:pgMar w:top="1440" w:right="1440" w:bottom="1440" w:left="1440" w:header="709" w:footer="709" w:gutter="0"/>
          <w:cols w:space="708"/>
          <w:docGrid w:linePitch="360"/>
        </w:sectPr>
      </w:pPr>
    </w:p>
    <w:p w14:paraId="5068C79A" w14:textId="77777777" w:rsidR="001A3041" w:rsidRPr="001A3041" w:rsidRDefault="001A3041" w:rsidP="001A3041">
      <w:pPr>
        <w:pStyle w:val="Ttulo3"/>
        <w:numPr>
          <w:ilvl w:val="3"/>
          <w:numId w:val="1"/>
        </w:numPr>
        <w:rPr>
          <w:sz w:val="22"/>
        </w:rPr>
      </w:pPr>
      <w:bookmarkStart w:id="50" w:name="_Toc511750064"/>
      <w:r w:rsidRPr="001A3041">
        <w:rPr>
          <w:sz w:val="22"/>
        </w:rPr>
        <w:lastRenderedPageBreak/>
        <w:t>Caracterización</w:t>
      </w:r>
      <w:r w:rsidR="006F4C70">
        <w:rPr>
          <w:sz w:val="22"/>
        </w:rPr>
        <w:t xml:space="preserve"> de Unidades Ambientales</w:t>
      </w:r>
      <w:r w:rsidRPr="001A3041">
        <w:rPr>
          <w:sz w:val="22"/>
        </w:rPr>
        <w:t xml:space="preserve"> de la Zona Ecológica Económica para Conservación</w:t>
      </w:r>
      <w:bookmarkEnd w:id="50"/>
    </w:p>
    <w:p w14:paraId="5EBE4106" w14:textId="77777777" w:rsidR="001A3041" w:rsidRPr="005A10CA" w:rsidRDefault="001A3041" w:rsidP="005A10CA">
      <w:pPr>
        <w:pStyle w:val="Ttulo4"/>
        <w:rPr>
          <w:rFonts w:eastAsiaTheme="minorHAnsi"/>
          <w:b/>
        </w:rPr>
      </w:pPr>
      <w:r w:rsidRPr="005A10CA">
        <w:rPr>
          <w:rFonts w:eastAsiaTheme="minorHAnsi"/>
          <w:b/>
        </w:rPr>
        <w:t>Cimas frías de las Cordilleras de Estructuras Volcánicas</w:t>
      </w:r>
    </w:p>
    <w:p w14:paraId="43D17A77" w14:textId="2D44ACF5" w:rsidR="001A3041" w:rsidRPr="001A3041" w:rsidRDefault="001A3041" w:rsidP="001A3041">
      <w:pPr>
        <w:jc w:val="both"/>
      </w:pPr>
      <w:r w:rsidRPr="001A3041">
        <w:t>Unidad ambiental que se encuentra a una altura mayor a los 3800 m.s.n.m.; conformada por los volcanes andinos del Ecuador, que por su altitud elevada la gran mayoría se recubren de glaciares cuaternarios (nevado Antisana), convirtiéndose en una fuente de recurso hídrico importante. El enhiela miento en esta unidad ambiental no es total, ya sea por razones altitudinales (cumbres menos elevadas o situadas en un entorno más bajo) o a causa de condiciones climáticas desfavorables. Las zonas inferiores de estas elevaciones se caracterizan por ser valles en U mejor alineados en el asentamiento del glaciar, sobre las vertientes particularmente expues</w:t>
      </w:r>
      <w:r w:rsidR="00D06063">
        <w:t>tas a flujos húmedos (MAGAP-IEE</w:t>
      </w:r>
      <w:r w:rsidRPr="001A3041">
        <w:t xml:space="preserve"> 2016).</w:t>
      </w:r>
    </w:p>
    <w:p w14:paraId="565407AA" w14:textId="77777777" w:rsidR="001A3041" w:rsidRPr="001A3041" w:rsidRDefault="001A3041" w:rsidP="001A3041">
      <w:pPr>
        <w:pStyle w:val="Ttulo4"/>
        <w:rPr>
          <w:rFonts w:eastAsiaTheme="minorHAnsi"/>
          <w:b/>
        </w:rPr>
      </w:pPr>
      <w:r w:rsidRPr="001A3041">
        <w:rPr>
          <w:rFonts w:eastAsiaTheme="minorHAnsi"/>
          <w:b/>
        </w:rPr>
        <w:t>Cimas frías de las Cordilleras heredadas de formas Paleo Glaciares</w:t>
      </w:r>
    </w:p>
    <w:p w14:paraId="70B6D5D4" w14:textId="69267FB2" w:rsidR="001A3041" w:rsidRPr="001A3041" w:rsidRDefault="001A3041" w:rsidP="001A3041">
      <w:pPr>
        <w:jc w:val="both"/>
      </w:pPr>
      <w:r w:rsidRPr="001A3041">
        <w:t>Unidad ambiental que agrupa paisajes glaciares comunes en el Ecuador, cubiertos por capas de proyecciones de ceniza volcánica reciente, suavizando sus relieves a excepción de las pendientes más pronunciadas. Además, se encuentran paisajes peri glaciares, localizados sobre las cimas de la vertiente amazónica y al interior de grandes conjuntos glaciares de la Cordillera Oriental. Estos relieves se caracterizan por ser muy accidentados, imposibilitados de todo acceso, compuestos por afloramientos rocosos en forma de cuchillas, crestas y agujas, c</w:t>
      </w:r>
      <w:r w:rsidR="00D06063">
        <w:t>on cimas irregulares (MAGAP-IEE</w:t>
      </w:r>
      <w:r w:rsidRPr="001A3041">
        <w:t xml:space="preserve"> 2016).</w:t>
      </w:r>
    </w:p>
    <w:p w14:paraId="31361463" w14:textId="77777777" w:rsidR="001A3041" w:rsidRPr="001A3041" w:rsidRDefault="001A3041" w:rsidP="001A3041">
      <w:pPr>
        <w:pStyle w:val="Ttulo4"/>
        <w:rPr>
          <w:rFonts w:eastAsiaTheme="minorHAnsi"/>
          <w:b/>
        </w:rPr>
      </w:pPr>
      <w:r w:rsidRPr="001A3041">
        <w:rPr>
          <w:rFonts w:eastAsiaTheme="minorHAnsi"/>
          <w:b/>
        </w:rPr>
        <w:t>Cordillera de Napo</w:t>
      </w:r>
    </w:p>
    <w:p w14:paraId="02B8E2E0" w14:textId="04FDBA84" w:rsidR="001A3041" w:rsidRPr="001A3041" w:rsidRDefault="001A3041" w:rsidP="001A3041">
      <w:pPr>
        <w:jc w:val="both"/>
      </w:pPr>
      <w:r w:rsidRPr="001A3041">
        <w:t>Unidad ambiental constituida por sedimentos cretácicos, en su gran mayoría marinos de las formaciones Hollín, Napo y Tena. Compuesta por paisajes estructurales areniscosos disectados en la zona norte del volcán Sumaco, al sur predominan modelados subkrársticos y al límite de las formaciones subandinas y periandinas predominan relieves disectados periféricos, formados por rupturas de pendientes de origen tectónico que rompieron la continuidad de estructuras sedimentarias (MAGAP-IEE 2016).</w:t>
      </w:r>
    </w:p>
    <w:p w14:paraId="09E454BD" w14:textId="77777777" w:rsidR="001A3041" w:rsidRPr="001A3041" w:rsidRDefault="001A3041" w:rsidP="001A3041">
      <w:pPr>
        <w:pStyle w:val="Ttulo4"/>
        <w:rPr>
          <w:rFonts w:eastAsiaTheme="minorHAnsi"/>
          <w:b/>
        </w:rPr>
      </w:pPr>
      <w:r w:rsidRPr="001A3041">
        <w:rPr>
          <w:rFonts w:eastAsiaTheme="minorHAnsi"/>
          <w:b/>
        </w:rPr>
        <w:t>Los corredores bajo cenizas volcánicas de Cosanga y Macas - Méndez</w:t>
      </w:r>
    </w:p>
    <w:p w14:paraId="17939455" w14:textId="14E90E2E" w:rsidR="001A3041" w:rsidRPr="001A3041" w:rsidRDefault="001A3041" w:rsidP="001A3041">
      <w:pPr>
        <w:jc w:val="both"/>
      </w:pPr>
      <w:r w:rsidRPr="001A3041">
        <w:t>Unidad ambiental caracterizada por la asociación de tres formaciones sedimentarias cretácicas subandinas, incluyendo areniscas, cuarcitas, pelitas, margas y calizas. Crestas y relieves de formas abruptas, vertientes fuertemente disectadas, moderadamente disectadas e intensamente redondeadas, componen el paisaje de esta unidad. La explotación de este paisaje es drásticamente limitada debido a las restricciones de localización, clima húmedo y nebuloso, inestabilidad de pendientes, suelos de carácter esponjoso y perdístrico; constituyéndose el principal factor de la degradación del paisaje la presencia de pastizales (MAGAP-IEE 2016).</w:t>
      </w:r>
    </w:p>
    <w:p w14:paraId="13AE37CC" w14:textId="77777777" w:rsidR="001A3041" w:rsidRPr="001A3041" w:rsidRDefault="001A3041" w:rsidP="001A3041">
      <w:pPr>
        <w:pStyle w:val="Ttulo4"/>
        <w:rPr>
          <w:rFonts w:eastAsiaTheme="minorHAnsi"/>
          <w:b/>
        </w:rPr>
      </w:pPr>
      <w:r w:rsidRPr="001A3041">
        <w:rPr>
          <w:rFonts w:eastAsiaTheme="minorHAnsi"/>
          <w:b/>
        </w:rPr>
        <w:t>Los piedemontes cercanos con cobertura de cenizas volcánicas</w:t>
      </w:r>
    </w:p>
    <w:p w14:paraId="1D9F36CF" w14:textId="498C7126" w:rsidR="001A3041" w:rsidRPr="001A3041" w:rsidRDefault="001A3041" w:rsidP="001A3041">
      <w:pPr>
        <w:jc w:val="both"/>
      </w:pPr>
      <w:r w:rsidRPr="001A3041">
        <w:t xml:space="preserve">Unidad ambiental compuesta por glacis disectados provenientes de la coalescencia de los conos detríticos descendientes de los ríos Pastaza, Palora y Upano, dominado por una serie de relieves tabulares, divididos por gargantes y cañones con una profundidad aproximada de 100 m. Su paisaje está compuesto de cobertura vegetal y predominancia de monocultivos como té, caña de azúcar y pastos tropicales </w:t>
      </w:r>
      <w:r w:rsidR="00D06063">
        <w:t>(MAGAP-IEE</w:t>
      </w:r>
      <w:r w:rsidRPr="001A3041">
        <w:t xml:space="preserve"> 2016).</w:t>
      </w:r>
    </w:p>
    <w:p w14:paraId="00066D0C" w14:textId="77777777" w:rsidR="001A3041" w:rsidRPr="001A3041" w:rsidRDefault="001A3041" w:rsidP="001A3041">
      <w:pPr>
        <w:pStyle w:val="Ttulo4"/>
        <w:rPr>
          <w:rFonts w:eastAsiaTheme="minorHAnsi"/>
          <w:b/>
        </w:rPr>
      </w:pPr>
      <w:r w:rsidRPr="001A3041">
        <w:rPr>
          <w:rFonts w:eastAsiaTheme="minorHAnsi"/>
          <w:b/>
        </w:rPr>
        <w:t>Medio aluvial</w:t>
      </w:r>
    </w:p>
    <w:p w14:paraId="119205EB" w14:textId="2BDD90C7" w:rsidR="001A3041" w:rsidRPr="001A3041" w:rsidRDefault="001A3041" w:rsidP="001A3041">
      <w:pPr>
        <w:jc w:val="both"/>
      </w:pPr>
      <w:r w:rsidRPr="001A3041">
        <w:t>Unidad ambiental directamente relacionada al accionar de los ríos, en cuanto a procesos erosivos y de sedimentación, modificaciones en su nivel base, volcanismo cuaternario y a procesos relacionados con cambios climáticos (MAGAP-IEE 2016).</w:t>
      </w:r>
    </w:p>
    <w:p w14:paraId="29F9CC12" w14:textId="6E07F131" w:rsidR="001A3041" w:rsidRPr="001A3041" w:rsidRDefault="001A3041" w:rsidP="001A3041">
      <w:pPr>
        <w:jc w:val="both"/>
      </w:pPr>
      <w:r w:rsidRPr="001A3041">
        <w:lastRenderedPageBreak/>
        <w:t xml:space="preserve">Entre los principales ríos presentes en esta unidad podemos mencionar los siguientes: Azuela, Clavadero, Huataringo, Aguarico, Candue, Siuno, Due, Quecuno Chico, Quecuno Grande, Due Grande, Salado, Yaguana, Dantupamba, Huataringo, Oyacachi, Quijos, Mulatos, Yarepa, Parcayacu, Ilocullín, Topo, Negro, Verde Grande, Coca, Suno y Payamino; conformando valles fluviales, terrazas bajas y cauce actual y terrazas medias (MAGAP-IEE 2016). </w:t>
      </w:r>
    </w:p>
    <w:p w14:paraId="6F16A728" w14:textId="77777777" w:rsidR="001A3041" w:rsidRPr="001A3041" w:rsidRDefault="001A3041" w:rsidP="001A3041">
      <w:pPr>
        <w:pStyle w:val="Ttulo4"/>
        <w:rPr>
          <w:rFonts w:eastAsiaTheme="minorHAnsi"/>
          <w:b/>
        </w:rPr>
      </w:pPr>
      <w:r w:rsidRPr="001A3041">
        <w:rPr>
          <w:rFonts w:eastAsiaTheme="minorHAnsi"/>
          <w:b/>
        </w:rPr>
        <w:t>Vertiente oriental de la Cordillera Real con ceniza volcánica</w:t>
      </w:r>
    </w:p>
    <w:p w14:paraId="5317AD08" w14:textId="41BCC8E8" w:rsidR="001A3041" w:rsidRPr="001A3041" w:rsidRDefault="001A3041" w:rsidP="001A3041">
      <w:pPr>
        <w:jc w:val="both"/>
      </w:pPr>
      <w:r w:rsidRPr="001A3041">
        <w:t>Unidad ambiental dividida por terrenos litotectónicos separados por mega fallas y grandes zonas de cizalla, que cubre el flanco oriental de la Cordillera Real constituida por rocas metamórficas cuyos componentes estructurales son visibles, distinguiéndose por la presencia de un manto de proyecciones de cenizas volcánicas (MAGAP-IEE 2016).</w:t>
      </w:r>
    </w:p>
    <w:p w14:paraId="4E55DD5A" w14:textId="77777777" w:rsidR="001A3041" w:rsidRPr="001A3041" w:rsidRDefault="001A3041" w:rsidP="001A3041">
      <w:pPr>
        <w:pStyle w:val="Ttulo4"/>
        <w:rPr>
          <w:rFonts w:eastAsiaTheme="minorHAnsi"/>
          <w:b/>
        </w:rPr>
      </w:pPr>
      <w:r w:rsidRPr="001A3041">
        <w:rPr>
          <w:rFonts w:eastAsiaTheme="minorHAnsi"/>
          <w:b/>
        </w:rPr>
        <w:t>Vestigios de edificios volcánicos muy destruidos</w:t>
      </w:r>
    </w:p>
    <w:p w14:paraId="4F19B08B" w14:textId="65447966" w:rsidR="001A3041" w:rsidRPr="001A3041" w:rsidRDefault="001A3041" w:rsidP="001A3041">
      <w:pPr>
        <w:jc w:val="both"/>
      </w:pPr>
      <w:r w:rsidRPr="001A3041">
        <w:t>Unidad ambiental caracterizada por relieves erosionados o desplazados sobre flancos y partes altas de las cordilleras, derivados de construcciones volcánicas muy antiguas, presentan una destrucción bastante avanzada lo cual dificulta su identificación, la gran mayoría de sus formas originales han desaparecido por</w:t>
      </w:r>
      <w:r w:rsidR="00D06063">
        <w:t xml:space="preserve"> procesos meteóricos (MAGAP-IEE</w:t>
      </w:r>
      <w:r w:rsidRPr="001A3041">
        <w:t xml:space="preserve"> 2016) (Winckell</w:t>
      </w:r>
      <w:r w:rsidR="00ED139F">
        <w:t xml:space="preserve"> </w:t>
      </w:r>
      <w:r w:rsidR="00ED139F">
        <w:rPr>
          <w:i/>
        </w:rPr>
        <w:t>et al.</w:t>
      </w:r>
      <w:r w:rsidRPr="001A3041">
        <w:t xml:space="preserve"> 1997).</w:t>
      </w:r>
    </w:p>
    <w:p w14:paraId="27969F16" w14:textId="77777777" w:rsidR="001A3041" w:rsidRPr="001A3041" w:rsidRDefault="001A3041" w:rsidP="001A3041">
      <w:pPr>
        <w:pStyle w:val="Ttulo3"/>
        <w:numPr>
          <w:ilvl w:val="3"/>
          <w:numId w:val="1"/>
        </w:numPr>
        <w:rPr>
          <w:sz w:val="22"/>
        </w:rPr>
      </w:pPr>
      <w:bookmarkStart w:id="51" w:name="_Toc511750065"/>
      <w:r w:rsidRPr="001A3041">
        <w:rPr>
          <w:sz w:val="22"/>
        </w:rPr>
        <w:t>Distribución de Cobertura Vegetal Natural de la Zona Ecológica Económica para Conservación</w:t>
      </w:r>
      <w:bookmarkEnd w:id="51"/>
    </w:p>
    <w:p w14:paraId="5861D99F" w14:textId="77777777" w:rsidR="001A3041" w:rsidRPr="001A3041" w:rsidRDefault="001A3041" w:rsidP="001A3041">
      <w:pPr>
        <w:jc w:val="both"/>
      </w:pPr>
      <w:r w:rsidRPr="001A3041">
        <w:t>La Zona Ecológica Económica destinada para la Conservación se encuentra distribuida en su mayoría dentro de áreas que forman parte del Patrimonio de Áreas Naturales del Estado (Parques Nacionales y Reserva Ecológica), alcanzando un 67,89% de la superficie total de la ZEE, el 10,90% se encuentra dentro de Bosques Protectores y el restante 21,20% se encuentra fuera de áreas que tengan algún nivel de conservación y protección.</w:t>
      </w:r>
    </w:p>
    <w:p w14:paraId="3CE67F4E" w14:textId="77777777" w:rsidR="00397A1A" w:rsidRPr="00ED139F" w:rsidRDefault="001A3041" w:rsidP="001A3041">
      <w:pPr>
        <w:jc w:val="both"/>
      </w:pPr>
      <w:r w:rsidRPr="00ED139F">
        <w:t>En cuanto a su distribución</w:t>
      </w:r>
      <w:r w:rsidR="005A10CA" w:rsidRPr="00ED139F">
        <w:t xml:space="preserve"> por cobertura vegetal, el 73,39</w:t>
      </w:r>
      <w:r w:rsidRPr="00ED139F">
        <w:t>% de la superficie total de la ZEE corresp</w:t>
      </w:r>
      <w:r w:rsidR="005A10CA" w:rsidRPr="00ED139F">
        <w:t>onde a Bosques Nativos, un 17,24</w:t>
      </w:r>
      <w:r w:rsidRPr="00ED139F">
        <w:t>% está conformado por cobertura de Páramo</w:t>
      </w:r>
      <w:r w:rsidR="005A10CA" w:rsidRPr="00ED139F">
        <w:t>s, el 5</w:t>
      </w:r>
      <w:r w:rsidRPr="00ED139F">
        <w:t xml:space="preserve">,84% corresponde a Vegetación Arbustiva y Herbácea, el 1,28% son áreas sin cobertura vegetal (Eriales y Glaciar), el 1,27% corresponde a Cuerpos de Agua y </w:t>
      </w:r>
      <w:r w:rsidR="005A10CA" w:rsidRPr="00ED139F">
        <w:t>el restante 2,36%</w:t>
      </w:r>
      <w:r w:rsidRPr="00ED139F">
        <w:t xml:space="preserve"> está ocupado por </w:t>
      </w:r>
      <w:r w:rsidR="005A10CA" w:rsidRPr="00ED139F">
        <w:t>vegetación herbácea, glaciar, erial sin cobertura vegetal y plantaciones f</w:t>
      </w:r>
      <w:r w:rsidRPr="00ED139F">
        <w:t>orestales (</w:t>
      </w:r>
      <w:r w:rsidR="002B0A8E" w:rsidRPr="00ED139F">
        <w:t>cuadro 15</w:t>
      </w:r>
      <w:r w:rsidR="00576059" w:rsidRPr="00ED139F">
        <w:t xml:space="preserve"> y </w:t>
      </w:r>
      <w:r w:rsidRPr="00ED139F">
        <w:t>figura 2</w:t>
      </w:r>
      <w:r w:rsidR="002B0A8E" w:rsidRPr="00ED139F">
        <w:t>2</w:t>
      </w:r>
      <w:r w:rsidRPr="00ED139F">
        <w:t>).</w:t>
      </w:r>
    </w:p>
    <w:p w14:paraId="71AEA54E" w14:textId="77777777" w:rsidR="00576059" w:rsidRPr="00ED139F" w:rsidRDefault="00576059" w:rsidP="00576059">
      <w:pPr>
        <w:jc w:val="center"/>
        <w:rPr>
          <w:rFonts w:asciiTheme="majorHAnsi" w:eastAsiaTheme="majorEastAsia" w:hAnsiTheme="majorHAnsi" w:cstheme="majorBidi"/>
          <w:i/>
          <w:iCs/>
          <w:color w:val="2E74B5" w:themeColor="accent1" w:themeShade="BF"/>
          <w:sz w:val="20"/>
        </w:rPr>
      </w:pPr>
      <w:r w:rsidRPr="00ED139F">
        <w:rPr>
          <w:rFonts w:asciiTheme="majorHAnsi" w:eastAsiaTheme="majorEastAsia" w:hAnsiTheme="majorHAnsi" w:cstheme="majorBidi"/>
          <w:i/>
          <w:iCs/>
          <w:color w:val="2E74B5" w:themeColor="accent1" w:themeShade="BF"/>
          <w:sz w:val="20"/>
        </w:rPr>
        <w:t>Cuadro 1</w:t>
      </w:r>
      <w:r w:rsidR="002B0A8E" w:rsidRPr="00ED139F">
        <w:rPr>
          <w:rFonts w:asciiTheme="majorHAnsi" w:eastAsiaTheme="majorEastAsia" w:hAnsiTheme="majorHAnsi" w:cstheme="majorBidi"/>
          <w:i/>
          <w:iCs/>
          <w:color w:val="2E74B5" w:themeColor="accent1" w:themeShade="BF"/>
          <w:sz w:val="20"/>
        </w:rPr>
        <w:t>5</w:t>
      </w:r>
      <w:r w:rsidRPr="00ED139F">
        <w:rPr>
          <w:rFonts w:asciiTheme="majorHAnsi" w:eastAsiaTheme="majorEastAsia" w:hAnsiTheme="majorHAnsi" w:cstheme="majorBidi"/>
          <w:i/>
          <w:iCs/>
          <w:color w:val="2E74B5" w:themeColor="accent1" w:themeShade="BF"/>
          <w:sz w:val="20"/>
        </w:rPr>
        <w:t xml:space="preserve">. Distribución de superficie de cobertura y uso de la tierra en la ZEE para Conservación </w:t>
      </w:r>
    </w:p>
    <w:tbl>
      <w:tblPr>
        <w:tblStyle w:val="Tabladecuadrcula2"/>
        <w:tblW w:w="5280" w:type="dxa"/>
        <w:jc w:val="center"/>
        <w:tblLook w:val="04A0" w:firstRow="1" w:lastRow="0" w:firstColumn="1" w:lastColumn="0" w:noHBand="0" w:noVBand="1"/>
      </w:tblPr>
      <w:tblGrid>
        <w:gridCol w:w="3460"/>
        <w:gridCol w:w="1820"/>
      </w:tblGrid>
      <w:tr w:rsidR="00576059" w:rsidRPr="00ED139F" w14:paraId="03AEC010" w14:textId="77777777" w:rsidTr="00576059">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3460" w:type="dxa"/>
            <w:noWrap/>
            <w:hideMark/>
          </w:tcPr>
          <w:p w14:paraId="54089699" w14:textId="77777777" w:rsidR="00576059" w:rsidRPr="00ED139F" w:rsidRDefault="00576059" w:rsidP="00576059">
            <w:pPr>
              <w:rPr>
                <w:rFonts w:ascii="Calibri" w:eastAsia="Times New Roman" w:hAnsi="Calibri" w:cs="Calibri"/>
                <w:lang w:eastAsia="es-EC"/>
              </w:rPr>
            </w:pPr>
            <w:r w:rsidRPr="00ED139F">
              <w:rPr>
                <w:rFonts w:ascii="Calibri" w:eastAsia="Times New Roman" w:hAnsi="Calibri" w:cs="Calibri"/>
                <w:lang w:eastAsia="es-EC"/>
              </w:rPr>
              <w:t>Zonificación Ecológica Económica</w:t>
            </w:r>
          </w:p>
        </w:tc>
        <w:tc>
          <w:tcPr>
            <w:tcW w:w="1820" w:type="dxa"/>
            <w:noWrap/>
            <w:hideMark/>
          </w:tcPr>
          <w:p w14:paraId="68864FC2" w14:textId="77777777" w:rsidR="00576059" w:rsidRPr="00ED139F" w:rsidRDefault="00576059" w:rsidP="00576059">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es-EC"/>
              </w:rPr>
            </w:pPr>
            <w:r w:rsidRPr="00ED139F">
              <w:rPr>
                <w:rFonts w:ascii="Calibri" w:eastAsia="Times New Roman" w:hAnsi="Calibri" w:cs="Calibri"/>
                <w:lang w:eastAsia="es-EC"/>
              </w:rPr>
              <w:t>Superficie (Ha)</w:t>
            </w:r>
          </w:p>
        </w:tc>
      </w:tr>
      <w:tr w:rsidR="00576059" w:rsidRPr="00ED139F" w14:paraId="121588CB" w14:textId="77777777" w:rsidTr="00576059">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3460" w:type="dxa"/>
            <w:noWrap/>
            <w:hideMark/>
          </w:tcPr>
          <w:p w14:paraId="620ADF95" w14:textId="77777777" w:rsidR="00576059" w:rsidRPr="00ED139F" w:rsidRDefault="00576059" w:rsidP="00576059">
            <w:pPr>
              <w:rPr>
                <w:rFonts w:ascii="Calibri" w:eastAsia="Times New Roman" w:hAnsi="Calibri" w:cs="Calibri"/>
                <w:lang w:eastAsia="es-EC"/>
              </w:rPr>
            </w:pPr>
            <w:r w:rsidRPr="00ED139F">
              <w:rPr>
                <w:rFonts w:ascii="Calibri" w:eastAsia="Times New Roman" w:hAnsi="Calibri" w:cs="Calibri"/>
                <w:lang w:eastAsia="es-EC"/>
              </w:rPr>
              <w:t>ZONA PARA CONSERVACION</w:t>
            </w:r>
          </w:p>
        </w:tc>
        <w:tc>
          <w:tcPr>
            <w:tcW w:w="1820" w:type="dxa"/>
            <w:noWrap/>
            <w:hideMark/>
          </w:tcPr>
          <w:p w14:paraId="563032B1" w14:textId="77777777" w:rsidR="00576059" w:rsidRPr="00ED139F" w:rsidRDefault="00576059" w:rsidP="0057605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lang w:eastAsia="es-EC"/>
              </w:rPr>
            </w:pPr>
            <w:r w:rsidRPr="00ED139F">
              <w:rPr>
                <w:rFonts w:ascii="Calibri" w:eastAsia="Times New Roman" w:hAnsi="Calibri" w:cs="Calibri"/>
                <w:b/>
                <w:bCs/>
                <w:lang w:eastAsia="es-EC"/>
              </w:rPr>
              <w:t>974.901,80</w:t>
            </w:r>
          </w:p>
        </w:tc>
      </w:tr>
      <w:tr w:rsidR="00576059" w:rsidRPr="00ED139F" w14:paraId="54D36AA7" w14:textId="77777777" w:rsidTr="00576059">
        <w:trPr>
          <w:trHeight w:val="288"/>
          <w:jc w:val="center"/>
        </w:trPr>
        <w:tc>
          <w:tcPr>
            <w:cnfStyle w:val="001000000000" w:firstRow="0" w:lastRow="0" w:firstColumn="1" w:lastColumn="0" w:oddVBand="0" w:evenVBand="0" w:oddHBand="0" w:evenHBand="0" w:firstRowFirstColumn="0" w:firstRowLastColumn="0" w:lastRowFirstColumn="0" w:lastRowLastColumn="0"/>
            <w:tcW w:w="3460" w:type="dxa"/>
            <w:noWrap/>
            <w:hideMark/>
          </w:tcPr>
          <w:p w14:paraId="5F2D9B14" w14:textId="77777777" w:rsidR="00576059" w:rsidRPr="00ED139F" w:rsidRDefault="00576059" w:rsidP="00576059">
            <w:pPr>
              <w:ind w:firstLineChars="100" w:firstLine="220"/>
              <w:rPr>
                <w:rFonts w:ascii="Calibri" w:eastAsia="Times New Roman" w:hAnsi="Calibri" w:cs="Calibri"/>
                <w:b w:val="0"/>
                <w:lang w:eastAsia="es-EC"/>
              </w:rPr>
            </w:pPr>
            <w:r w:rsidRPr="00ED139F">
              <w:rPr>
                <w:rFonts w:ascii="Calibri" w:eastAsia="Times New Roman" w:hAnsi="Calibri" w:cs="Calibri"/>
                <w:b w:val="0"/>
                <w:lang w:eastAsia="es-EC"/>
              </w:rPr>
              <w:t>BOSQUE NATIVO</w:t>
            </w:r>
          </w:p>
        </w:tc>
        <w:tc>
          <w:tcPr>
            <w:tcW w:w="1820" w:type="dxa"/>
            <w:noWrap/>
            <w:hideMark/>
          </w:tcPr>
          <w:p w14:paraId="73A3251B" w14:textId="77777777" w:rsidR="00576059" w:rsidRPr="00ED139F" w:rsidRDefault="00576059" w:rsidP="0057605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s-EC"/>
              </w:rPr>
            </w:pPr>
            <w:r w:rsidRPr="00ED139F">
              <w:rPr>
                <w:rFonts w:ascii="Calibri" w:eastAsia="Times New Roman" w:hAnsi="Calibri" w:cs="Calibri"/>
                <w:lang w:eastAsia="es-EC"/>
              </w:rPr>
              <w:t>715.437,23</w:t>
            </w:r>
          </w:p>
        </w:tc>
      </w:tr>
      <w:tr w:rsidR="00576059" w:rsidRPr="00ED139F" w14:paraId="19F616C4" w14:textId="77777777" w:rsidTr="00576059">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3460" w:type="dxa"/>
            <w:noWrap/>
            <w:hideMark/>
          </w:tcPr>
          <w:p w14:paraId="4DAF6D99" w14:textId="77777777" w:rsidR="00576059" w:rsidRPr="00ED139F" w:rsidRDefault="00576059" w:rsidP="00576059">
            <w:pPr>
              <w:ind w:firstLineChars="100" w:firstLine="220"/>
              <w:rPr>
                <w:rFonts w:ascii="Calibri" w:eastAsia="Times New Roman" w:hAnsi="Calibri" w:cs="Calibri"/>
                <w:b w:val="0"/>
                <w:lang w:eastAsia="es-EC"/>
              </w:rPr>
            </w:pPr>
            <w:r w:rsidRPr="00ED139F">
              <w:rPr>
                <w:rFonts w:ascii="Calibri" w:eastAsia="Times New Roman" w:hAnsi="Calibri" w:cs="Calibri"/>
                <w:b w:val="0"/>
                <w:lang w:eastAsia="es-EC"/>
              </w:rPr>
              <w:t>PARAMO</w:t>
            </w:r>
          </w:p>
        </w:tc>
        <w:tc>
          <w:tcPr>
            <w:tcW w:w="1820" w:type="dxa"/>
            <w:noWrap/>
            <w:hideMark/>
          </w:tcPr>
          <w:p w14:paraId="5E0C53C2" w14:textId="77777777" w:rsidR="00576059" w:rsidRPr="00ED139F" w:rsidRDefault="00576059" w:rsidP="0057605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s-EC"/>
              </w:rPr>
            </w:pPr>
            <w:r w:rsidRPr="00ED139F">
              <w:rPr>
                <w:rFonts w:ascii="Calibri" w:eastAsia="Times New Roman" w:hAnsi="Calibri" w:cs="Calibri"/>
                <w:lang w:eastAsia="es-EC"/>
              </w:rPr>
              <w:t>168.028,22</w:t>
            </w:r>
          </w:p>
        </w:tc>
      </w:tr>
      <w:tr w:rsidR="00576059" w:rsidRPr="00ED139F" w14:paraId="668C4D82" w14:textId="77777777" w:rsidTr="00576059">
        <w:trPr>
          <w:trHeight w:val="288"/>
          <w:jc w:val="center"/>
        </w:trPr>
        <w:tc>
          <w:tcPr>
            <w:cnfStyle w:val="001000000000" w:firstRow="0" w:lastRow="0" w:firstColumn="1" w:lastColumn="0" w:oddVBand="0" w:evenVBand="0" w:oddHBand="0" w:evenHBand="0" w:firstRowFirstColumn="0" w:firstRowLastColumn="0" w:lastRowFirstColumn="0" w:lastRowLastColumn="0"/>
            <w:tcW w:w="3460" w:type="dxa"/>
            <w:noWrap/>
            <w:hideMark/>
          </w:tcPr>
          <w:p w14:paraId="10D41627" w14:textId="77777777" w:rsidR="00576059" w:rsidRPr="00ED139F" w:rsidRDefault="00576059" w:rsidP="00576059">
            <w:pPr>
              <w:ind w:firstLineChars="100" w:firstLine="220"/>
              <w:rPr>
                <w:rFonts w:ascii="Calibri" w:eastAsia="Times New Roman" w:hAnsi="Calibri" w:cs="Calibri"/>
                <w:b w:val="0"/>
                <w:lang w:eastAsia="es-EC"/>
              </w:rPr>
            </w:pPr>
            <w:r w:rsidRPr="00ED139F">
              <w:rPr>
                <w:rFonts w:ascii="Calibri" w:eastAsia="Times New Roman" w:hAnsi="Calibri" w:cs="Calibri"/>
                <w:b w:val="0"/>
                <w:lang w:eastAsia="es-EC"/>
              </w:rPr>
              <w:t>VEGETACION ARBUSTIVA</w:t>
            </w:r>
          </w:p>
        </w:tc>
        <w:tc>
          <w:tcPr>
            <w:tcW w:w="1820" w:type="dxa"/>
            <w:noWrap/>
            <w:hideMark/>
          </w:tcPr>
          <w:p w14:paraId="33628B71" w14:textId="77777777" w:rsidR="00576059" w:rsidRPr="00ED139F" w:rsidRDefault="00576059" w:rsidP="0057605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s-EC"/>
              </w:rPr>
            </w:pPr>
            <w:r w:rsidRPr="00ED139F">
              <w:rPr>
                <w:rFonts w:ascii="Calibri" w:eastAsia="Times New Roman" w:hAnsi="Calibri" w:cs="Calibri"/>
                <w:lang w:eastAsia="es-EC"/>
              </w:rPr>
              <w:t>56.980,30</w:t>
            </w:r>
          </w:p>
        </w:tc>
      </w:tr>
      <w:tr w:rsidR="00576059" w:rsidRPr="00ED139F" w14:paraId="575C4242" w14:textId="77777777" w:rsidTr="00576059">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3460" w:type="dxa"/>
            <w:noWrap/>
            <w:hideMark/>
          </w:tcPr>
          <w:p w14:paraId="2F865DCD" w14:textId="77777777" w:rsidR="00576059" w:rsidRPr="00ED139F" w:rsidRDefault="00576059" w:rsidP="00576059">
            <w:pPr>
              <w:ind w:firstLineChars="100" w:firstLine="220"/>
              <w:rPr>
                <w:rFonts w:ascii="Calibri" w:eastAsia="Times New Roman" w:hAnsi="Calibri" w:cs="Calibri"/>
                <w:b w:val="0"/>
                <w:lang w:eastAsia="es-EC"/>
              </w:rPr>
            </w:pPr>
            <w:r w:rsidRPr="00ED139F">
              <w:rPr>
                <w:rFonts w:ascii="Calibri" w:eastAsia="Times New Roman" w:hAnsi="Calibri" w:cs="Calibri"/>
                <w:b w:val="0"/>
                <w:lang w:eastAsia="es-EC"/>
              </w:rPr>
              <w:t>CUERPO DE AGUA</w:t>
            </w:r>
          </w:p>
        </w:tc>
        <w:tc>
          <w:tcPr>
            <w:tcW w:w="1820" w:type="dxa"/>
            <w:noWrap/>
            <w:hideMark/>
          </w:tcPr>
          <w:p w14:paraId="50C958B0" w14:textId="77777777" w:rsidR="00576059" w:rsidRPr="00ED139F" w:rsidRDefault="00576059" w:rsidP="0057605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s-EC"/>
              </w:rPr>
            </w:pPr>
            <w:r w:rsidRPr="00ED139F">
              <w:rPr>
                <w:rFonts w:ascii="Calibri" w:eastAsia="Times New Roman" w:hAnsi="Calibri" w:cs="Calibri"/>
                <w:lang w:eastAsia="es-EC"/>
              </w:rPr>
              <w:t>12.394,08</w:t>
            </w:r>
          </w:p>
        </w:tc>
      </w:tr>
      <w:tr w:rsidR="00576059" w:rsidRPr="00ED139F" w14:paraId="42779918" w14:textId="77777777" w:rsidTr="00576059">
        <w:trPr>
          <w:trHeight w:val="288"/>
          <w:jc w:val="center"/>
        </w:trPr>
        <w:tc>
          <w:tcPr>
            <w:cnfStyle w:val="001000000000" w:firstRow="0" w:lastRow="0" w:firstColumn="1" w:lastColumn="0" w:oddVBand="0" w:evenVBand="0" w:oddHBand="0" w:evenHBand="0" w:firstRowFirstColumn="0" w:firstRowLastColumn="0" w:lastRowFirstColumn="0" w:lastRowLastColumn="0"/>
            <w:tcW w:w="3460" w:type="dxa"/>
            <w:noWrap/>
            <w:hideMark/>
          </w:tcPr>
          <w:p w14:paraId="0966D484" w14:textId="77777777" w:rsidR="00576059" w:rsidRPr="00ED139F" w:rsidRDefault="00576059" w:rsidP="00576059">
            <w:pPr>
              <w:ind w:firstLineChars="100" w:firstLine="220"/>
              <w:rPr>
                <w:rFonts w:ascii="Calibri" w:eastAsia="Times New Roman" w:hAnsi="Calibri" w:cs="Calibri"/>
                <w:b w:val="0"/>
                <w:lang w:eastAsia="es-EC"/>
              </w:rPr>
            </w:pPr>
            <w:r w:rsidRPr="00ED139F">
              <w:rPr>
                <w:rFonts w:ascii="Calibri" w:eastAsia="Times New Roman" w:hAnsi="Calibri" w:cs="Calibri"/>
                <w:b w:val="0"/>
                <w:lang w:eastAsia="es-EC"/>
              </w:rPr>
              <w:t>ERIAL/SIN COBERTURA VEGETAL</w:t>
            </w:r>
          </w:p>
        </w:tc>
        <w:tc>
          <w:tcPr>
            <w:tcW w:w="1820" w:type="dxa"/>
            <w:noWrap/>
            <w:hideMark/>
          </w:tcPr>
          <w:p w14:paraId="48F38D11" w14:textId="77777777" w:rsidR="00576059" w:rsidRPr="00ED139F" w:rsidRDefault="00576059" w:rsidP="0057605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s-EC"/>
              </w:rPr>
            </w:pPr>
            <w:r w:rsidRPr="00ED139F">
              <w:rPr>
                <w:rFonts w:ascii="Calibri" w:eastAsia="Times New Roman" w:hAnsi="Calibri" w:cs="Calibri"/>
                <w:lang w:eastAsia="es-EC"/>
              </w:rPr>
              <w:t>10.744,95</w:t>
            </w:r>
          </w:p>
        </w:tc>
      </w:tr>
      <w:tr w:rsidR="00576059" w:rsidRPr="00ED139F" w14:paraId="527DB6A9" w14:textId="77777777" w:rsidTr="00576059">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3460" w:type="dxa"/>
            <w:noWrap/>
            <w:hideMark/>
          </w:tcPr>
          <w:p w14:paraId="01391859" w14:textId="77777777" w:rsidR="00576059" w:rsidRPr="00ED139F" w:rsidRDefault="00576059" w:rsidP="00576059">
            <w:pPr>
              <w:ind w:firstLineChars="100" w:firstLine="220"/>
              <w:rPr>
                <w:rFonts w:ascii="Calibri" w:eastAsia="Times New Roman" w:hAnsi="Calibri" w:cs="Calibri"/>
                <w:b w:val="0"/>
                <w:lang w:eastAsia="es-EC"/>
              </w:rPr>
            </w:pPr>
            <w:r w:rsidRPr="00ED139F">
              <w:rPr>
                <w:rFonts w:ascii="Calibri" w:eastAsia="Times New Roman" w:hAnsi="Calibri" w:cs="Calibri"/>
                <w:b w:val="0"/>
                <w:lang w:eastAsia="es-EC"/>
              </w:rPr>
              <w:t>VEGETACION HERBACEA</w:t>
            </w:r>
          </w:p>
        </w:tc>
        <w:tc>
          <w:tcPr>
            <w:tcW w:w="1820" w:type="dxa"/>
            <w:noWrap/>
            <w:hideMark/>
          </w:tcPr>
          <w:p w14:paraId="0667ADA8" w14:textId="77777777" w:rsidR="00576059" w:rsidRPr="00ED139F" w:rsidRDefault="00576059" w:rsidP="0057605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s-EC"/>
              </w:rPr>
            </w:pPr>
            <w:r w:rsidRPr="00ED139F">
              <w:rPr>
                <w:rFonts w:ascii="Calibri" w:eastAsia="Times New Roman" w:hAnsi="Calibri" w:cs="Calibri"/>
                <w:lang w:eastAsia="es-EC"/>
              </w:rPr>
              <w:t>9.572,63</w:t>
            </w:r>
          </w:p>
        </w:tc>
      </w:tr>
      <w:tr w:rsidR="00576059" w:rsidRPr="00ED139F" w14:paraId="44B680FE" w14:textId="77777777" w:rsidTr="00576059">
        <w:trPr>
          <w:trHeight w:val="288"/>
          <w:jc w:val="center"/>
        </w:trPr>
        <w:tc>
          <w:tcPr>
            <w:cnfStyle w:val="001000000000" w:firstRow="0" w:lastRow="0" w:firstColumn="1" w:lastColumn="0" w:oddVBand="0" w:evenVBand="0" w:oddHBand="0" w:evenHBand="0" w:firstRowFirstColumn="0" w:firstRowLastColumn="0" w:lastRowFirstColumn="0" w:lastRowLastColumn="0"/>
            <w:tcW w:w="3460" w:type="dxa"/>
            <w:noWrap/>
            <w:hideMark/>
          </w:tcPr>
          <w:p w14:paraId="3BD5524F" w14:textId="77777777" w:rsidR="00576059" w:rsidRPr="00ED139F" w:rsidRDefault="00576059" w:rsidP="00576059">
            <w:pPr>
              <w:ind w:firstLineChars="100" w:firstLine="220"/>
              <w:rPr>
                <w:rFonts w:ascii="Calibri" w:eastAsia="Times New Roman" w:hAnsi="Calibri" w:cs="Calibri"/>
                <w:b w:val="0"/>
                <w:lang w:eastAsia="es-EC"/>
              </w:rPr>
            </w:pPr>
            <w:r w:rsidRPr="00ED139F">
              <w:rPr>
                <w:rFonts w:ascii="Calibri" w:eastAsia="Times New Roman" w:hAnsi="Calibri" w:cs="Calibri"/>
                <w:b w:val="0"/>
                <w:lang w:eastAsia="es-EC"/>
              </w:rPr>
              <w:t>GLACIAR</w:t>
            </w:r>
          </w:p>
        </w:tc>
        <w:tc>
          <w:tcPr>
            <w:tcW w:w="1820" w:type="dxa"/>
            <w:noWrap/>
            <w:hideMark/>
          </w:tcPr>
          <w:p w14:paraId="01C38448" w14:textId="77777777" w:rsidR="00576059" w:rsidRPr="00ED139F" w:rsidRDefault="00576059" w:rsidP="0057605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s-EC"/>
              </w:rPr>
            </w:pPr>
            <w:r w:rsidRPr="00ED139F">
              <w:rPr>
                <w:rFonts w:ascii="Calibri" w:eastAsia="Times New Roman" w:hAnsi="Calibri" w:cs="Calibri"/>
                <w:lang w:eastAsia="es-EC"/>
              </w:rPr>
              <w:t>1.676,43</w:t>
            </w:r>
          </w:p>
        </w:tc>
      </w:tr>
      <w:tr w:rsidR="00576059" w:rsidRPr="00ED139F" w14:paraId="1E98B5A1" w14:textId="77777777" w:rsidTr="00576059">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3460" w:type="dxa"/>
            <w:noWrap/>
            <w:hideMark/>
          </w:tcPr>
          <w:p w14:paraId="287F6B04" w14:textId="77777777" w:rsidR="00576059" w:rsidRPr="00ED139F" w:rsidRDefault="00576059" w:rsidP="00576059">
            <w:pPr>
              <w:ind w:firstLineChars="100" w:firstLine="220"/>
              <w:rPr>
                <w:rFonts w:ascii="Calibri" w:eastAsia="Times New Roman" w:hAnsi="Calibri" w:cs="Calibri"/>
                <w:b w:val="0"/>
                <w:lang w:eastAsia="es-EC"/>
              </w:rPr>
            </w:pPr>
            <w:r w:rsidRPr="00ED139F">
              <w:rPr>
                <w:rFonts w:ascii="Calibri" w:eastAsia="Times New Roman" w:hAnsi="Calibri" w:cs="Calibri"/>
                <w:b w:val="0"/>
                <w:lang w:eastAsia="es-EC"/>
              </w:rPr>
              <w:t>PLANTACION FORESTAL</w:t>
            </w:r>
          </w:p>
        </w:tc>
        <w:tc>
          <w:tcPr>
            <w:tcW w:w="1820" w:type="dxa"/>
            <w:noWrap/>
            <w:hideMark/>
          </w:tcPr>
          <w:p w14:paraId="3B3941A9" w14:textId="77777777" w:rsidR="00576059" w:rsidRPr="00ED139F" w:rsidRDefault="00576059" w:rsidP="0057605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s-EC"/>
              </w:rPr>
            </w:pPr>
            <w:r w:rsidRPr="00ED139F">
              <w:rPr>
                <w:rFonts w:ascii="Calibri" w:eastAsia="Times New Roman" w:hAnsi="Calibri" w:cs="Calibri"/>
                <w:lang w:eastAsia="es-EC"/>
              </w:rPr>
              <w:t>67,95</w:t>
            </w:r>
          </w:p>
        </w:tc>
      </w:tr>
      <w:tr w:rsidR="00576059" w:rsidRPr="00ED139F" w14:paraId="41A1E703" w14:textId="77777777" w:rsidTr="00576059">
        <w:trPr>
          <w:trHeight w:val="288"/>
          <w:jc w:val="center"/>
        </w:trPr>
        <w:tc>
          <w:tcPr>
            <w:cnfStyle w:val="001000000000" w:firstRow="0" w:lastRow="0" w:firstColumn="1" w:lastColumn="0" w:oddVBand="0" w:evenVBand="0" w:oddHBand="0" w:evenHBand="0" w:firstRowFirstColumn="0" w:firstRowLastColumn="0" w:lastRowFirstColumn="0" w:lastRowLastColumn="0"/>
            <w:tcW w:w="3460" w:type="dxa"/>
            <w:noWrap/>
            <w:hideMark/>
          </w:tcPr>
          <w:p w14:paraId="637CB508" w14:textId="77777777" w:rsidR="00576059" w:rsidRPr="00ED139F" w:rsidRDefault="00576059" w:rsidP="00576059">
            <w:pPr>
              <w:jc w:val="center"/>
              <w:rPr>
                <w:rFonts w:ascii="Calibri" w:eastAsia="Times New Roman" w:hAnsi="Calibri" w:cs="Calibri"/>
                <w:lang w:eastAsia="es-EC"/>
              </w:rPr>
            </w:pPr>
            <w:r w:rsidRPr="00ED139F">
              <w:rPr>
                <w:rFonts w:ascii="Calibri" w:eastAsia="Times New Roman" w:hAnsi="Calibri" w:cs="Calibri"/>
                <w:lang w:eastAsia="es-EC"/>
              </w:rPr>
              <w:t>TOTAL</w:t>
            </w:r>
          </w:p>
        </w:tc>
        <w:tc>
          <w:tcPr>
            <w:tcW w:w="1820" w:type="dxa"/>
            <w:noWrap/>
            <w:hideMark/>
          </w:tcPr>
          <w:p w14:paraId="4239E20D" w14:textId="77777777" w:rsidR="00576059" w:rsidRPr="00ED139F" w:rsidRDefault="00576059" w:rsidP="0057605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lang w:eastAsia="es-EC"/>
              </w:rPr>
            </w:pPr>
            <w:r w:rsidRPr="00ED139F">
              <w:rPr>
                <w:rFonts w:ascii="Calibri" w:eastAsia="Times New Roman" w:hAnsi="Calibri" w:cs="Calibri"/>
                <w:b/>
                <w:bCs/>
                <w:lang w:eastAsia="es-EC"/>
              </w:rPr>
              <w:t>974.901,80</w:t>
            </w:r>
          </w:p>
        </w:tc>
      </w:tr>
    </w:tbl>
    <w:p w14:paraId="7B283335" w14:textId="77777777" w:rsidR="00576059" w:rsidRDefault="00576059" w:rsidP="00576059"/>
    <w:p w14:paraId="50415F48" w14:textId="77777777" w:rsidR="001A3041" w:rsidRDefault="001A3041" w:rsidP="001A3041">
      <w:pPr>
        <w:jc w:val="center"/>
        <w:sectPr w:rsidR="001A3041" w:rsidSect="001A3041">
          <w:pgSz w:w="11907" w:h="16840" w:code="9"/>
          <w:pgMar w:top="1440" w:right="1440" w:bottom="1440" w:left="1440" w:header="709" w:footer="709" w:gutter="0"/>
          <w:cols w:space="708"/>
          <w:docGrid w:linePitch="360"/>
        </w:sectPr>
      </w:pPr>
    </w:p>
    <w:p w14:paraId="76F11DB3" w14:textId="0A905821" w:rsidR="001A3041" w:rsidRDefault="00ED139F" w:rsidP="001A3041">
      <w:pPr>
        <w:jc w:val="center"/>
      </w:pPr>
      <w:r>
        <w:rPr>
          <w:noProof/>
          <w:lang w:eastAsia="es-EC"/>
        </w:rPr>
        <w:lastRenderedPageBreak/>
        <w:drawing>
          <wp:inline distT="0" distB="0" distL="0" distR="0" wp14:anchorId="5E91AA6D" wp14:editId="450F970C">
            <wp:extent cx="12009120" cy="8489761"/>
            <wp:effectExtent l="0" t="0" r="0" b="6985"/>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45_MAPA_COB_USO_CONSERVACIÓN.bmp"/>
                    <pic:cNvPicPr/>
                  </pic:nvPicPr>
                  <pic:blipFill>
                    <a:blip r:embed="rId61">
                      <a:extLst>
                        <a:ext uri="{28A0092B-C50C-407E-A947-70E740481C1C}">
                          <a14:useLocalDpi xmlns:a14="http://schemas.microsoft.com/office/drawing/2010/main" val="0"/>
                        </a:ext>
                      </a:extLst>
                    </a:blip>
                    <a:stretch>
                      <a:fillRect/>
                    </a:stretch>
                  </pic:blipFill>
                  <pic:spPr>
                    <a:xfrm>
                      <a:off x="0" y="0"/>
                      <a:ext cx="12017422" cy="8495630"/>
                    </a:xfrm>
                    <a:prstGeom prst="rect">
                      <a:avLst/>
                    </a:prstGeom>
                  </pic:spPr>
                </pic:pic>
              </a:graphicData>
            </a:graphic>
          </wp:inline>
        </w:drawing>
      </w:r>
    </w:p>
    <w:p w14:paraId="1B0D6659" w14:textId="77777777" w:rsidR="001A3041" w:rsidRPr="00ED139F" w:rsidRDefault="001A3041" w:rsidP="001A3041">
      <w:pPr>
        <w:jc w:val="center"/>
        <w:rPr>
          <w:rFonts w:asciiTheme="majorHAnsi" w:eastAsiaTheme="majorEastAsia" w:hAnsiTheme="majorHAnsi" w:cstheme="majorBidi"/>
          <w:i/>
          <w:iCs/>
          <w:color w:val="2E74B5" w:themeColor="accent1" w:themeShade="BF"/>
          <w:sz w:val="20"/>
        </w:rPr>
      </w:pPr>
      <w:r w:rsidRPr="00ED139F">
        <w:rPr>
          <w:rFonts w:asciiTheme="majorHAnsi" w:eastAsiaTheme="majorEastAsia" w:hAnsiTheme="majorHAnsi" w:cstheme="majorBidi"/>
          <w:i/>
          <w:iCs/>
          <w:color w:val="2E74B5" w:themeColor="accent1" w:themeShade="BF"/>
          <w:sz w:val="20"/>
        </w:rPr>
        <w:t>Figura 2</w:t>
      </w:r>
      <w:r w:rsidR="002B0A8E" w:rsidRPr="00ED139F">
        <w:rPr>
          <w:rFonts w:asciiTheme="majorHAnsi" w:eastAsiaTheme="majorEastAsia" w:hAnsiTheme="majorHAnsi" w:cstheme="majorBidi"/>
          <w:i/>
          <w:iCs/>
          <w:color w:val="2E74B5" w:themeColor="accent1" w:themeShade="BF"/>
          <w:sz w:val="20"/>
        </w:rPr>
        <w:t>2</w:t>
      </w:r>
      <w:r w:rsidRPr="00ED139F">
        <w:rPr>
          <w:rFonts w:asciiTheme="majorHAnsi" w:eastAsiaTheme="majorEastAsia" w:hAnsiTheme="majorHAnsi" w:cstheme="majorBidi"/>
          <w:i/>
          <w:iCs/>
          <w:color w:val="2E74B5" w:themeColor="accent1" w:themeShade="BF"/>
          <w:sz w:val="20"/>
        </w:rPr>
        <w:t xml:space="preserve">. </w:t>
      </w:r>
      <w:r w:rsidR="003618B7" w:rsidRPr="00ED139F">
        <w:rPr>
          <w:rFonts w:asciiTheme="majorHAnsi" w:eastAsiaTheme="majorEastAsia" w:hAnsiTheme="majorHAnsi" w:cstheme="majorBidi"/>
          <w:i/>
          <w:iCs/>
          <w:color w:val="2E74B5" w:themeColor="accent1" w:themeShade="BF"/>
          <w:sz w:val="20"/>
        </w:rPr>
        <w:t>Mapa de</w:t>
      </w:r>
      <w:r w:rsidR="00581D46" w:rsidRPr="00ED139F">
        <w:rPr>
          <w:rFonts w:asciiTheme="majorHAnsi" w:eastAsiaTheme="majorEastAsia" w:hAnsiTheme="majorHAnsi" w:cstheme="majorBidi"/>
          <w:i/>
          <w:iCs/>
          <w:color w:val="2E74B5" w:themeColor="accent1" w:themeShade="BF"/>
          <w:sz w:val="20"/>
        </w:rPr>
        <w:t xml:space="preserve"> </w:t>
      </w:r>
      <w:r w:rsidR="003618B7" w:rsidRPr="00ED139F">
        <w:rPr>
          <w:rFonts w:asciiTheme="majorHAnsi" w:eastAsiaTheme="majorEastAsia" w:hAnsiTheme="majorHAnsi" w:cstheme="majorBidi"/>
          <w:i/>
          <w:iCs/>
          <w:color w:val="2E74B5" w:themeColor="accent1" w:themeShade="BF"/>
          <w:sz w:val="20"/>
        </w:rPr>
        <w:t>C</w:t>
      </w:r>
      <w:r w:rsidR="00581D46" w:rsidRPr="00ED139F">
        <w:rPr>
          <w:rFonts w:asciiTheme="majorHAnsi" w:eastAsiaTheme="majorEastAsia" w:hAnsiTheme="majorHAnsi" w:cstheme="majorBidi"/>
          <w:i/>
          <w:iCs/>
          <w:color w:val="2E74B5" w:themeColor="accent1" w:themeShade="BF"/>
          <w:sz w:val="20"/>
        </w:rPr>
        <w:t xml:space="preserve">obertura y </w:t>
      </w:r>
      <w:r w:rsidR="003618B7" w:rsidRPr="00ED139F">
        <w:rPr>
          <w:rFonts w:asciiTheme="majorHAnsi" w:eastAsiaTheme="majorEastAsia" w:hAnsiTheme="majorHAnsi" w:cstheme="majorBidi"/>
          <w:i/>
          <w:iCs/>
          <w:color w:val="2E74B5" w:themeColor="accent1" w:themeShade="BF"/>
          <w:sz w:val="20"/>
        </w:rPr>
        <w:t>U</w:t>
      </w:r>
      <w:r w:rsidR="00581D46" w:rsidRPr="00ED139F">
        <w:rPr>
          <w:rFonts w:asciiTheme="majorHAnsi" w:eastAsiaTheme="majorEastAsia" w:hAnsiTheme="majorHAnsi" w:cstheme="majorBidi"/>
          <w:i/>
          <w:iCs/>
          <w:color w:val="2E74B5" w:themeColor="accent1" w:themeShade="BF"/>
          <w:sz w:val="20"/>
        </w:rPr>
        <w:t xml:space="preserve">so de la </w:t>
      </w:r>
      <w:r w:rsidR="003618B7" w:rsidRPr="00ED139F">
        <w:rPr>
          <w:rFonts w:asciiTheme="majorHAnsi" w:eastAsiaTheme="majorEastAsia" w:hAnsiTheme="majorHAnsi" w:cstheme="majorBidi"/>
          <w:i/>
          <w:iCs/>
          <w:color w:val="2E74B5" w:themeColor="accent1" w:themeShade="BF"/>
          <w:sz w:val="20"/>
        </w:rPr>
        <w:t>T</w:t>
      </w:r>
      <w:r w:rsidR="00581D46" w:rsidRPr="00ED139F">
        <w:rPr>
          <w:rFonts w:asciiTheme="majorHAnsi" w:eastAsiaTheme="majorEastAsia" w:hAnsiTheme="majorHAnsi" w:cstheme="majorBidi"/>
          <w:i/>
          <w:iCs/>
          <w:color w:val="2E74B5" w:themeColor="accent1" w:themeShade="BF"/>
          <w:sz w:val="20"/>
        </w:rPr>
        <w:t>ierra</w:t>
      </w:r>
      <w:r w:rsidRPr="00ED139F">
        <w:rPr>
          <w:rFonts w:asciiTheme="majorHAnsi" w:eastAsiaTheme="majorEastAsia" w:hAnsiTheme="majorHAnsi" w:cstheme="majorBidi"/>
          <w:i/>
          <w:iCs/>
          <w:color w:val="2E74B5" w:themeColor="accent1" w:themeShade="BF"/>
          <w:sz w:val="20"/>
        </w:rPr>
        <w:t xml:space="preserve"> de la Zonificación Ecológica Económica para Conservación</w:t>
      </w:r>
    </w:p>
    <w:p w14:paraId="6C1C23CB" w14:textId="77777777" w:rsidR="001A3041" w:rsidRPr="00ED139F" w:rsidRDefault="001A3041" w:rsidP="00ED139F">
      <w:pPr>
        <w:jc w:val="center"/>
        <w:rPr>
          <w:rFonts w:asciiTheme="majorHAnsi" w:eastAsiaTheme="majorEastAsia" w:hAnsiTheme="majorHAnsi" w:cstheme="majorBidi"/>
          <w:i/>
          <w:iCs/>
          <w:color w:val="2E74B5" w:themeColor="accent1" w:themeShade="BF"/>
          <w:sz w:val="20"/>
        </w:rPr>
        <w:sectPr w:rsidR="001A3041" w:rsidRPr="00ED139F" w:rsidSect="001A3041">
          <w:pgSz w:w="23814" w:h="16840" w:orient="landscape" w:code="8"/>
          <w:pgMar w:top="1440" w:right="1440" w:bottom="1440" w:left="1440" w:header="709" w:footer="709" w:gutter="0"/>
          <w:cols w:space="708"/>
          <w:docGrid w:linePitch="360"/>
        </w:sectPr>
      </w:pPr>
    </w:p>
    <w:p w14:paraId="0E961D2F" w14:textId="77777777" w:rsidR="001A3041" w:rsidRDefault="001A3041" w:rsidP="005A10CA">
      <w:pPr>
        <w:pStyle w:val="Ttulo3"/>
        <w:numPr>
          <w:ilvl w:val="2"/>
          <w:numId w:val="1"/>
        </w:numPr>
      </w:pPr>
      <w:bookmarkStart w:id="52" w:name="_Toc511750066"/>
      <w:r w:rsidRPr="005A10CA">
        <w:lastRenderedPageBreak/>
        <w:t>Unidades de Manejo de la ZEE para Conservación</w:t>
      </w:r>
      <w:bookmarkEnd w:id="52"/>
    </w:p>
    <w:p w14:paraId="2FEA400F" w14:textId="77777777" w:rsidR="005A10CA" w:rsidRDefault="00610498" w:rsidP="00610498">
      <w:pPr>
        <w:jc w:val="both"/>
      </w:pPr>
      <w:r>
        <w:t>La ZEE para Conservación está compuesta en su nivel 1 de cinco Unidades de Manejo:</w:t>
      </w:r>
    </w:p>
    <w:p w14:paraId="48A84AD4" w14:textId="77777777" w:rsidR="00610498" w:rsidRDefault="00610498" w:rsidP="00610498">
      <w:pPr>
        <w:pStyle w:val="Prrafodelista"/>
        <w:numPr>
          <w:ilvl w:val="0"/>
          <w:numId w:val="3"/>
        </w:numPr>
        <w:jc w:val="both"/>
      </w:pPr>
      <w:r>
        <w:t>Unidad para conservación de recurso hídrico.</w:t>
      </w:r>
    </w:p>
    <w:p w14:paraId="7B4B7683" w14:textId="77777777" w:rsidR="00610498" w:rsidRDefault="00610498" w:rsidP="00610498">
      <w:pPr>
        <w:pStyle w:val="Prrafodelista"/>
        <w:numPr>
          <w:ilvl w:val="0"/>
          <w:numId w:val="3"/>
        </w:numPr>
        <w:jc w:val="both"/>
      </w:pPr>
      <w:r>
        <w:t>Unidad para conservación dentro de áreas protegidas competencia de los GAD.</w:t>
      </w:r>
    </w:p>
    <w:p w14:paraId="190E7515" w14:textId="77777777" w:rsidR="00610498" w:rsidRDefault="00610498" w:rsidP="00610498">
      <w:pPr>
        <w:pStyle w:val="Prrafodelista"/>
        <w:numPr>
          <w:ilvl w:val="0"/>
          <w:numId w:val="3"/>
        </w:numPr>
        <w:jc w:val="both"/>
      </w:pPr>
      <w:r>
        <w:t>Unidad para conservación dentro de bosques y vegetación protectores.</w:t>
      </w:r>
    </w:p>
    <w:p w14:paraId="5AAE52E9" w14:textId="77777777" w:rsidR="00610498" w:rsidRDefault="00610498" w:rsidP="00610498">
      <w:pPr>
        <w:pStyle w:val="Prrafodelista"/>
        <w:numPr>
          <w:ilvl w:val="0"/>
          <w:numId w:val="3"/>
        </w:numPr>
        <w:jc w:val="both"/>
      </w:pPr>
      <w:r>
        <w:t>Unidad para conservación dentro de PANE.</w:t>
      </w:r>
    </w:p>
    <w:p w14:paraId="6CAF9BE5" w14:textId="77777777" w:rsidR="00610498" w:rsidRDefault="00610498" w:rsidP="00610498">
      <w:pPr>
        <w:pStyle w:val="Prrafodelista"/>
        <w:numPr>
          <w:ilvl w:val="0"/>
          <w:numId w:val="3"/>
        </w:numPr>
        <w:jc w:val="both"/>
      </w:pPr>
      <w:r>
        <w:t>Unidad para conservación fuera de áreas protegidas.</w:t>
      </w:r>
    </w:p>
    <w:p w14:paraId="27FC8592" w14:textId="77777777" w:rsidR="00610498" w:rsidRDefault="00610498" w:rsidP="00610498">
      <w:pPr>
        <w:jc w:val="both"/>
      </w:pPr>
      <w:r>
        <w:t>En términos de superficie</w:t>
      </w:r>
      <w:r w:rsidR="004246E7">
        <w:t>,</w:t>
      </w:r>
      <w:r>
        <w:t xml:space="preserve"> la</w:t>
      </w:r>
      <w:r w:rsidR="004246E7">
        <w:t>s</w:t>
      </w:r>
      <w:r>
        <w:t xml:space="preserve"> Unidad</w:t>
      </w:r>
      <w:r w:rsidR="004246E7">
        <w:t>es</w:t>
      </w:r>
      <w:r>
        <w:t xml:space="preserve"> de Manejo </w:t>
      </w:r>
      <w:r w:rsidR="004246E7">
        <w:t xml:space="preserve">para la Conservación </w:t>
      </w:r>
      <w:r>
        <w:t>m</w:t>
      </w:r>
      <w:r w:rsidR="004246E7">
        <w:t xml:space="preserve">ás representativas son las que se encuentran </w:t>
      </w:r>
      <w:r>
        <w:t>dentr</w:t>
      </w:r>
      <w:r w:rsidR="00485281">
        <w:t>o del PANE</w:t>
      </w:r>
      <w:r w:rsidR="004246E7">
        <w:t xml:space="preserve"> con un 67,51%, seguido de las Unidades para Conservación fuera de áreas protegidas con 18,48%, con un 10,80% las Unidades dentro de Bosques y Vegetación Protectores, el 1,95% Unidades dentro de Áreas Protegidas competencia GAD y un 1,27% las Unidades para conservación del Recurso Hídrico</w:t>
      </w:r>
      <w:r w:rsidR="00C83D0D">
        <w:rPr>
          <w:rStyle w:val="Refdenotaalpie"/>
        </w:rPr>
        <w:footnoteReference w:id="8"/>
      </w:r>
      <w:r w:rsidR="00255E62">
        <w:t xml:space="preserve"> (figura 2</w:t>
      </w:r>
      <w:r w:rsidR="002B0A8E">
        <w:t>3</w:t>
      </w:r>
      <w:r w:rsidR="00255E62">
        <w:t>)</w:t>
      </w:r>
      <w:r w:rsidR="004246E7">
        <w:t>.</w:t>
      </w:r>
    </w:p>
    <w:p w14:paraId="1D9D02BD" w14:textId="77777777" w:rsidR="00610498" w:rsidRDefault="00485281" w:rsidP="00610498">
      <w:pPr>
        <w:jc w:val="both"/>
      </w:pPr>
      <w:r>
        <w:rPr>
          <w:noProof/>
          <w:lang w:eastAsia="es-EC"/>
        </w:rPr>
        <w:drawing>
          <wp:inline distT="0" distB="0" distL="0" distR="0" wp14:anchorId="418E7577" wp14:editId="113D26C8">
            <wp:extent cx="5913755" cy="3535680"/>
            <wp:effectExtent l="0" t="0" r="0" b="762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13755" cy="3535680"/>
                    </a:xfrm>
                    <a:prstGeom prst="rect">
                      <a:avLst/>
                    </a:prstGeom>
                    <a:noFill/>
                  </pic:spPr>
                </pic:pic>
              </a:graphicData>
            </a:graphic>
          </wp:inline>
        </w:drawing>
      </w:r>
    </w:p>
    <w:p w14:paraId="2B7ED831" w14:textId="77777777" w:rsidR="00255E62" w:rsidRPr="00ED139F" w:rsidRDefault="00255E62" w:rsidP="00255E62">
      <w:pPr>
        <w:jc w:val="center"/>
        <w:rPr>
          <w:rFonts w:asciiTheme="majorHAnsi" w:eastAsiaTheme="majorEastAsia" w:hAnsiTheme="majorHAnsi" w:cstheme="majorBidi"/>
          <w:i/>
          <w:iCs/>
          <w:color w:val="2E74B5" w:themeColor="accent1" w:themeShade="BF"/>
          <w:sz w:val="20"/>
        </w:rPr>
      </w:pPr>
      <w:r w:rsidRPr="00ED139F">
        <w:rPr>
          <w:rFonts w:asciiTheme="majorHAnsi" w:eastAsiaTheme="majorEastAsia" w:hAnsiTheme="majorHAnsi" w:cstheme="majorBidi"/>
          <w:i/>
          <w:iCs/>
          <w:color w:val="2E74B5" w:themeColor="accent1" w:themeShade="BF"/>
          <w:sz w:val="20"/>
        </w:rPr>
        <w:t>Figura 2</w:t>
      </w:r>
      <w:r w:rsidR="002B0A8E" w:rsidRPr="00ED139F">
        <w:rPr>
          <w:rFonts w:asciiTheme="majorHAnsi" w:eastAsiaTheme="majorEastAsia" w:hAnsiTheme="majorHAnsi" w:cstheme="majorBidi"/>
          <w:i/>
          <w:iCs/>
          <w:color w:val="2E74B5" w:themeColor="accent1" w:themeShade="BF"/>
          <w:sz w:val="20"/>
        </w:rPr>
        <w:t>3</w:t>
      </w:r>
      <w:r w:rsidRPr="00ED139F">
        <w:rPr>
          <w:rFonts w:asciiTheme="majorHAnsi" w:eastAsiaTheme="majorEastAsia" w:hAnsiTheme="majorHAnsi" w:cstheme="majorBidi"/>
          <w:i/>
          <w:iCs/>
          <w:color w:val="2E74B5" w:themeColor="accent1" w:themeShade="BF"/>
          <w:sz w:val="20"/>
        </w:rPr>
        <w:t>. Distribución de superficie en porcentajes de las Unidades de Manejo nivel 1 de la ZEE para Conservación</w:t>
      </w:r>
    </w:p>
    <w:p w14:paraId="3C3886E0" w14:textId="77777777" w:rsidR="00255E62" w:rsidRDefault="00255E62" w:rsidP="00255E62">
      <w:pPr>
        <w:pStyle w:val="Ttulo3"/>
        <w:numPr>
          <w:ilvl w:val="3"/>
          <w:numId w:val="1"/>
        </w:numPr>
        <w:rPr>
          <w:sz w:val="22"/>
        </w:rPr>
      </w:pPr>
      <w:bookmarkStart w:id="53" w:name="_Toc511750067"/>
      <w:r w:rsidRPr="00255E62">
        <w:rPr>
          <w:sz w:val="22"/>
        </w:rPr>
        <w:t>Unidad de Manejo para Conservación dentro de</w:t>
      </w:r>
      <w:r w:rsidR="00485281">
        <w:rPr>
          <w:sz w:val="22"/>
        </w:rPr>
        <w:t>l</w:t>
      </w:r>
      <w:r w:rsidRPr="00255E62">
        <w:rPr>
          <w:sz w:val="22"/>
        </w:rPr>
        <w:t xml:space="preserve"> PANE</w:t>
      </w:r>
      <w:bookmarkEnd w:id="53"/>
    </w:p>
    <w:p w14:paraId="5F9B0641" w14:textId="77777777" w:rsidR="00255E62" w:rsidRDefault="00B33C7A" w:rsidP="00ED139F">
      <w:pPr>
        <w:jc w:val="both"/>
      </w:pPr>
      <w:r>
        <w:t>C</w:t>
      </w:r>
      <w:r w:rsidR="00255E62">
        <w:t xml:space="preserve">ompuesta </w:t>
      </w:r>
      <w:r>
        <w:t>por</w:t>
      </w:r>
      <w:r w:rsidR="00255E62">
        <w:t xml:space="preserve"> un total de nueve Unidades de Manejo a nivel 2, que para su determinación se consideran los Sub-modelos de amenazas naturales, vulnerabilidad a intervención y fragilidad ecosistémica (figura 2</w:t>
      </w:r>
      <w:r w:rsidR="002B0A8E">
        <w:t>4</w:t>
      </w:r>
      <w:r w:rsidR="00255E62">
        <w:t>).</w:t>
      </w:r>
    </w:p>
    <w:p w14:paraId="594BE55F" w14:textId="77777777" w:rsidR="00255E62" w:rsidRDefault="00255E62" w:rsidP="00255E62">
      <w:pPr>
        <w:pStyle w:val="Prrafodelista"/>
        <w:numPr>
          <w:ilvl w:val="0"/>
          <w:numId w:val="3"/>
        </w:numPr>
      </w:pPr>
      <w:r>
        <w:t>Unidad para conservación - erial/sin cobertura vegetal.</w:t>
      </w:r>
    </w:p>
    <w:p w14:paraId="4FAB4DB8" w14:textId="77777777" w:rsidR="00255E62" w:rsidRDefault="00255E62" w:rsidP="00255E62">
      <w:pPr>
        <w:pStyle w:val="Prrafodelista"/>
        <w:numPr>
          <w:ilvl w:val="0"/>
          <w:numId w:val="3"/>
        </w:numPr>
      </w:pPr>
      <w:r>
        <w:t>Unidad para conservación con fragilidad ecosistémica.</w:t>
      </w:r>
    </w:p>
    <w:p w14:paraId="79D16E5F" w14:textId="77777777" w:rsidR="00255E62" w:rsidRDefault="00255E62" w:rsidP="00255E62">
      <w:pPr>
        <w:pStyle w:val="Prrafodelista"/>
        <w:numPr>
          <w:ilvl w:val="0"/>
          <w:numId w:val="3"/>
        </w:numPr>
      </w:pPr>
      <w:r>
        <w:t>Unidad para conservación con vulnerabilidad a amenazas naturales.</w:t>
      </w:r>
    </w:p>
    <w:p w14:paraId="72842D3E" w14:textId="77777777" w:rsidR="00255E62" w:rsidRDefault="00255E62" w:rsidP="00255E62">
      <w:pPr>
        <w:pStyle w:val="Prrafodelista"/>
        <w:numPr>
          <w:ilvl w:val="0"/>
          <w:numId w:val="3"/>
        </w:numPr>
      </w:pPr>
      <w:r>
        <w:t>Unidad para conservación con vulnerabilidad a amenazas naturales y fragilidad ecosistémica.</w:t>
      </w:r>
    </w:p>
    <w:p w14:paraId="53C891BE" w14:textId="77777777" w:rsidR="00485281" w:rsidRDefault="00485281" w:rsidP="00255E62">
      <w:pPr>
        <w:pStyle w:val="Prrafodelista"/>
        <w:numPr>
          <w:ilvl w:val="0"/>
          <w:numId w:val="3"/>
        </w:numPr>
        <w:sectPr w:rsidR="00485281" w:rsidSect="001A3041">
          <w:pgSz w:w="11907" w:h="16840" w:code="9"/>
          <w:pgMar w:top="1440" w:right="1440" w:bottom="1440" w:left="1440" w:header="709" w:footer="709" w:gutter="0"/>
          <w:cols w:space="708"/>
          <w:docGrid w:linePitch="360"/>
        </w:sectPr>
      </w:pPr>
    </w:p>
    <w:p w14:paraId="508C075B" w14:textId="77777777" w:rsidR="00255E62" w:rsidRDefault="00255E62" w:rsidP="00255E62">
      <w:pPr>
        <w:pStyle w:val="Prrafodelista"/>
        <w:numPr>
          <w:ilvl w:val="0"/>
          <w:numId w:val="3"/>
        </w:numPr>
      </w:pPr>
      <w:r>
        <w:lastRenderedPageBreak/>
        <w:t>Unidad para conservación con vulnerabilidad a intervención.</w:t>
      </w:r>
    </w:p>
    <w:p w14:paraId="27030607" w14:textId="77777777" w:rsidR="00255E62" w:rsidRDefault="00255E62" w:rsidP="00255E62">
      <w:pPr>
        <w:pStyle w:val="Prrafodelista"/>
        <w:numPr>
          <w:ilvl w:val="0"/>
          <w:numId w:val="3"/>
        </w:numPr>
      </w:pPr>
      <w:r>
        <w:t>Unidad para conservación con vulnerabilidad a intervención y amenazas naturales.</w:t>
      </w:r>
    </w:p>
    <w:p w14:paraId="3A0AF776" w14:textId="77777777" w:rsidR="00255E62" w:rsidRDefault="00255E62" w:rsidP="00255E62">
      <w:pPr>
        <w:pStyle w:val="Prrafodelista"/>
        <w:numPr>
          <w:ilvl w:val="0"/>
          <w:numId w:val="3"/>
        </w:numPr>
      </w:pPr>
      <w:r>
        <w:t>Unidad para conservación con vulnerabilidad a intervención y fragilidad ecosistémica.</w:t>
      </w:r>
    </w:p>
    <w:p w14:paraId="51C43731" w14:textId="77777777" w:rsidR="00255E62" w:rsidRDefault="00255E62" w:rsidP="00255E62">
      <w:pPr>
        <w:pStyle w:val="Prrafodelista"/>
        <w:numPr>
          <w:ilvl w:val="0"/>
          <w:numId w:val="3"/>
        </w:numPr>
      </w:pPr>
      <w:r>
        <w:t>Unidad para conservación con vulnerabilidad a intervención, amenazas naturales y fragilidad ecosistémica.</w:t>
      </w:r>
    </w:p>
    <w:p w14:paraId="6F863E05" w14:textId="77777777" w:rsidR="00255E62" w:rsidRDefault="00255E62" w:rsidP="00255E62">
      <w:pPr>
        <w:pStyle w:val="Prrafodelista"/>
        <w:numPr>
          <w:ilvl w:val="0"/>
          <w:numId w:val="3"/>
        </w:numPr>
      </w:pPr>
      <w:r>
        <w:t>Unidad para conservación sin vulnerabilidad.</w:t>
      </w:r>
    </w:p>
    <w:p w14:paraId="0C064340" w14:textId="50A6872B" w:rsidR="00255E62" w:rsidRDefault="00ED139F" w:rsidP="00485281">
      <w:pPr>
        <w:jc w:val="center"/>
      </w:pPr>
      <w:r>
        <w:rPr>
          <w:noProof/>
          <w:lang w:eastAsia="es-EC"/>
        </w:rPr>
        <w:drawing>
          <wp:inline distT="0" distB="0" distL="0" distR="0" wp14:anchorId="1F9C4DD8" wp14:editId="102E7B9F">
            <wp:extent cx="10671019" cy="7543800"/>
            <wp:effectExtent l="0" t="0" r="0" b="0"/>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12_MAPA_UM_CONS_PANE.bmp"/>
                    <pic:cNvPicPr/>
                  </pic:nvPicPr>
                  <pic:blipFill>
                    <a:blip r:embed="rId63">
                      <a:extLst>
                        <a:ext uri="{28A0092B-C50C-407E-A947-70E740481C1C}">
                          <a14:useLocalDpi xmlns:a14="http://schemas.microsoft.com/office/drawing/2010/main" val="0"/>
                        </a:ext>
                      </a:extLst>
                    </a:blip>
                    <a:stretch>
                      <a:fillRect/>
                    </a:stretch>
                  </pic:blipFill>
                  <pic:spPr>
                    <a:xfrm>
                      <a:off x="0" y="0"/>
                      <a:ext cx="10680056" cy="7550189"/>
                    </a:xfrm>
                    <a:prstGeom prst="rect">
                      <a:avLst/>
                    </a:prstGeom>
                  </pic:spPr>
                </pic:pic>
              </a:graphicData>
            </a:graphic>
          </wp:inline>
        </w:drawing>
      </w:r>
    </w:p>
    <w:p w14:paraId="674EA46C" w14:textId="77777777" w:rsidR="00255E62" w:rsidRPr="00ED139F" w:rsidRDefault="00255E62" w:rsidP="00485281">
      <w:pPr>
        <w:jc w:val="center"/>
        <w:rPr>
          <w:rFonts w:asciiTheme="majorHAnsi" w:eastAsiaTheme="majorEastAsia" w:hAnsiTheme="majorHAnsi" w:cstheme="majorBidi"/>
          <w:i/>
          <w:iCs/>
          <w:color w:val="2E74B5" w:themeColor="accent1" w:themeShade="BF"/>
          <w:sz w:val="20"/>
        </w:rPr>
      </w:pPr>
      <w:r w:rsidRPr="00ED139F">
        <w:rPr>
          <w:rFonts w:asciiTheme="majorHAnsi" w:eastAsiaTheme="majorEastAsia" w:hAnsiTheme="majorHAnsi" w:cstheme="majorBidi"/>
          <w:i/>
          <w:iCs/>
          <w:color w:val="2E74B5" w:themeColor="accent1" w:themeShade="BF"/>
          <w:sz w:val="20"/>
        </w:rPr>
        <w:t>Figura 2</w:t>
      </w:r>
      <w:r w:rsidR="002B0A8E" w:rsidRPr="00ED139F">
        <w:rPr>
          <w:rFonts w:asciiTheme="majorHAnsi" w:eastAsiaTheme="majorEastAsia" w:hAnsiTheme="majorHAnsi" w:cstheme="majorBidi"/>
          <w:i/>
          <w:iCs/>
          <w:color w:val="2E74B5" w:themeColor="accent1" w:themeShade="BF"/>
          <w:sz w:val="20"/>
        </w:rPr>
        <w:t>4</w:t>
      </w:r>
      <w:r w:rsidRPr="00ED139F">
        <w:rPr>
          <w:rFonts w:asciiTheme="majorHAnsi" w:eastAsiaTheme="majorEastAsia" w:hAnsiTheme="majorHAnsi" w:cstheme="majorBidi"/>
          <w:i/>
          <w:iCs/>
          <w:color w:val="2E74B5" w:themeColor="accent1" w:themeShade="BF"/>
          <w:sz w:val="20"/>
        </w:rPr>
        <w:t xml:space="preserve">. Mapa de Unidades de </w:t>
      </w:r>
      <w:r w:rsidR="00485281" w:rsidRPr="00ED139F">
        <w:rPr>
          <w:rFonts w:asciiTheme="majorHAnsi" w:eastAsiaTheme="majorEastAsia" w:hAnsiTheme="majorHAnsi" w:cstheme="majorBidi"/>
          <w:i/>
          <w:iCs/>
          <w:color w:val="2E74B5" w:themeColor="accent1" w:themeShade="BF"/>
          <w:sz w:val="20"/>
        </w:rPr>
        <w:t>Manejo para Conservación dentro del PANE</w:t>
      </w:r>
    </w:p>
    <w:p w14:paraId="4F06A996" w14:textId="77777777" w:rsidR="00485281" w:rsidRPr="00ED139F" w:rsidRDefault="00485281" w:rsidP="00ED139F">
      <w:pPr>
        <w:jc w:val="center"/>
        <w:rPr>
          <w:rFonts w:asciiTheme="majorHAnsi" w:eastAsiaTheme="majorEastAsia" w:hAnsiTheme="majorHAnsi" w:cstheme="majorBidi"/>
          <w:i/>
          <w:iCs/>
          <w:color w:val="2E74B5" w:themeColor="accent1" w:themeShade="BF"/>
          <w:sz w:val="20"/>
        </w:rPr>
        <w:sectPr w:rsidR="00485281" w:rsidRPr="00ED139F" w:rsidSect="00485281">
          <w:pgSz w:w="23814" w:h="16840" w:orient="landscape" w:code="8"/>
          <w:pgMar w:top="1440" w:right="1440" w:bottom="1440" w:left="1440" w:header="709" w:footer="709" w:gutter="0"/>
          <w:cols w:space="708"/>
          <w:docGrid w:linePitch="360"/>
        </w:sectPr>
      </w:pPr>
    </w:p>
    <w:p w14:paraId="4DA4BDFA" w14:textId="77777777" w:rsidR="00485281" w:rsidRDefault="00485281" w:rsidP="00485281">
      <w:pPr>
        <w:pStyle w:val="Ttulo3"/>
        <w:numPr>
          <w:ilvl w:val="3"/>
          <w:numId w:val="1"/>
        </w:numPr>
        <w:rPr>
          <w:sz w:val="22"/>
        </w:rPr>
      </w:pPr>
      <w:bookmarkStart w:id="54" w:name="_Toc511750068"/>
      <w:r w:rsidRPr="00485281">
        <w:rPr>
          <w:sz w:val="22"/>
        </w:rPr>
        <w:lastRenderedPageBreak/>
        <w:t>Unidad para Conservación fuera de Áreas Protegidas</w:t>
      </w:r>
      <w:bookmarkEnd w:id="54"/>
    </w:p>
    <w:p w14:paraId="4418FB88" w14:textId="77777777" w:rsidR="00485281" w:rsidRDefault="00B33C7A" w:rsidP="00485281">
      <w:r>
        <w:t>C</w:t>
      </w:r>
      <w:r w:rsidR="00485281" w:rsidRPr="00485281">
        <w:t xml:space="preserve">ompuesta </w:t>
      </w:r>
      <w:r>
        <w:t>por</w:t>
      </w:r>
      <w:r w:rsidR="00485281" w:rsidRPr="00485281">
        <w:t xml:space="preserve"> un total de nueve Unidades de Manejo a nivel 2, que para su determinación se consideran los Sub-modelos de amenazas naturales, vulnerabilidad a intervención y fragilidad ecosistémica (figura 2</w:t>
      </w:r>
      <w:r w:rsidR="002B0A8E">
        <w:t>5</w:t>
      </w:r>
      <w:r w:rsidR="00485281" w:rsidRPr="00485281">
        <w:t>).</w:t>
      </w:r>
    </w:p>
    <w:p w14:paraId="0D7676D6" w14:textId="77777777" w:rsidR="00485281" w:rsidRDefault="00485281" w:rsidP="00485281">
      <w:pPr>
        <w:pStyle w:val="Prrafodelista"/>
        <w:numPr>
          <w:ilvl w:val="0"/>
          <w:numId w:val="3"/>
        </w:numPr>
      </w:pPr>
      <w:r>
        <w:t>Unidad para conservación con fragilidad ecosistémica.</w:t>
      </w:r>
      <w:r w:rsidR="00BD2DFA">
        <w:tab/>
      </w:r>
      <w:r w:rsidR="00BD2DFA">
        <w:tab/>
      </w:r>
      <w:r w:rsidR="00BD2DFA">
        <w:tab/>
      </w:r>
      <w:r w:rsidR="00BD2DFA">
        <w:tab/>
      </w:r>
      <w:r w:rsidR="00BD2DFA">
        <w:tab/>
      </w:r>
      <w:r w:rsidR="00BD2DFA">
        <w:tab/>
      </w:r>
      <w:r w:rsidR="00BD2DFA">
        <w:tab/>
      </w:r>
      <w:r w:rsidR="00BD2DFA">
        <w:tab/>
      </w:r>
      <w:r w:rsidR="00BD2DFA">
        <w:tab/>
        <w:t xml:space="preserve">- </w:t>
      </w:r>
      <w:r>
        <w:t>Unidad para conservación con vulnerabilidad a amenazas naturales y fragilidad ecosistémica.</w:t>
      </w:r>
    </w:p>
    <w:p w14:paraId="14B9AED6" w14:textId="77777777" w:rsidR="00485281" w:rsidRDefault="00485281" w:rsidP="00485281">
      <w:pPr>
        <w:pStyle w:val="Prrafodelista"/>
        <w:numPr>
          <w:ilvl w:val="0"/>
          <w:numId w:val="3"/>
        </w:numPr>
      </w:pPr>
      <w:r>
        <w:t>Unidad para conservación sin vulnerabilidad.</w:t>
      </w:r>
      <w:r w:rsidR="00BD2DFA">
        <w:t xml:space="preserve"> </w:t>
      </w:r>
      <w:r w:rsidR="00BD2DFA">
        <w:tab/>
      </w:r>
      <w:r w:rsidR="00BD2DFA">
        <w:tab/>
      </w:r>
      <w:r w:rsidR="00BD2DFA">
        <w:tab/>
      </w:r>
      <w:r w:rsidR="00BD2DFA">
        <w:tab/>
      </w:r>
      <w:r w:rsidR="00BD2DFA">
        <w:tab/>
      </w:r>
      <w:r w:rsidR="00BD2DFA">
        <w:tab/>
      </w:r>
      <w:r w:rsidR="00BD2DFA">
        <w:tab/>
      </w:r>
      <w:r w:rsidR="00BD2DFA">
        <w:tab/>
      </w:r>
      <w:r w:rsidR="00BD2DFA">
        <w:tab/>
      </w:r>
      <w:r w:rsidR="00BD2DFA">
        <w:tab/>
        <w:t xml:space="preserve">- </w:t>
      </w:r>
      <w:r>
        <w:t>Unidad para conservación con vulnerabilidad a amenazas naturales.</w:t>
      </w:r>
    </w:p>
    <w:p w14:paraId="3274F8F9" w14:textId="77777777" w:rsidR="00485281" w:rsidRDefault="00485281" w:rsidP="00485281">
      <w:pPr>
        <w:pStyle w:val="Prrafodelista"/>
        <w:numPr>
          <w:ilvl w:val="0"/>
          <w:numId w:val="3"/>
        </w:numPr>
      </w:pPr>
      <w:r>
        <w:t>Unidad para conservación con vulnerabilidad a intervención y amenazas naturales.</w:t>
      </w:r>
      <w:r w:rsidR="00BD2DFA">
        <w:tab/>
      </w:r>
      <w:r w:rsidR="00BD2DFA">
        <w:tab/>
      </w:r>
      <w:r w:rsidR="00BD2DFA">
        <w:tab/>
      </w:r>
      <w:r w:rsidR="00BD2DFA">
        <w:tab/>
      </w:r>
      <w:r w:rsidR="00BD2DFA">
        <w:tab/>
        <w:t xml:space="preserve">- </w:t>
      </w:r>
      <w:r>
        <w:t>Unidad para conservación con vulnerabilidad a intervención.</w:t>
      </w:r>
    </w:p>
    <w:p w14:paraId="4C8028E5" w14:textId="77777777" w:rsidR="00485281" w:rsidRDefault="00485281" w:rsidP="00485281">
      <w:pPr>
        <w:pStyle w:val="Prrafodelista"/>
        <w:numPr>
          <w:ilvl w:val="0"/>
          <w:numId w:val="3"/>
        </w:numPr>
      </w:pPr>
      <w:r>
        <w:t>Unidad para conservación con vulnerabilidad a intervención y fragilidad ecosistémica.</w:t>
      </w:r>
      <w:r w:rsidR="00BD2DFA">
        <w:tab/>
      </w:r>
      <w:r w:rsidR="00BD2DFA">
        <w:tab/>
      </w:r>
      <w:r w:rsidR="00BD2DFA">
        <w:tab/>
      </w:r>
      <w:r w:rsidR="00BD2DFA">
        <w:tab/>
      </w:r>
      <w:r w:rsidR="00BD2DFA">
        <w:tab/>
        <w:t xml:space="preserve">- </w:t>
      </w:r>
      <w:r>
        <w:t>Unidad para conservación - erial/sin cobertura vegetal.</w:t>
      </w:r>
    </w:p>
    <w:p w14:paraId="6BADBB1F" w14:textId="77777777" w:rsidR="00BD2DFA" w:rsidRDefault="00485281" w:rsidP="00BD2DFA">
      <w:pPr>
        <w:pStyle w:val="Prrafodelista"/>
        <w:numPr>
          <w:ilvl w:val="0"/>
          <w:numId w:val="3"/>
        </w:numPr>
        <w:jc w:val="both"/>
      </w:pPr>
      <w:r>
        <w:t>Unidad para conservación con vulnerabilidad a intervención, amenazas naturales y fragilidad ecosistémica</w:t>
      </w:r>
    </w:p>
    <w:p w14:paraId="02F07D9D" w14:textId="704E7FB6" w:rsidR="00485281" w:rsidRDefault="00BD2DFA" w:rsidP="00BE5369">
      <w:pPr>
        <w:pStyle w:val="Prrafodelista"/>
        <w:numPr>
          <w:ilvl w:val="0"/>
          <w:numId w:val="3"/>
        </w:numPr>
        <w:jc w:val="center"/>
      </w:pPr>
      <w:r>
        <w:t>.</w:t>
      </w:r>
      <w:r w:rsidR="00ED139F">
        <w:rPr>
          <w:noProof/>
          <w:lang w:eastAsia="es-EC"/>
        </w:rPr>
        <w:drawing>
          <wp:inline distT="0" distB="0" distL="0" distR="0" wp14:anchorId="0E86686D" wp14:editId="4BB39824">
            <wp:extent cx="9982200" cy="7056845"/>
            <wp:effectExtent l="0" t="0" r="0" b="0"/>
            <wp:docPr id="217"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13_MAPA_UM_CONS_FUERA_AREAS_PROT.bmp"/>
                    <pic:cNvPicPr/>
                  </pic:nvPicPr>
                  <pic:blipFill>
                    <a:blip r:embed="rId64">
                      <a:extLst>
                        <a:ext uri="{28A0092B-C50C-407E-A947-70E740481C1C}">
                          <a14:useLocalDpi xmlns:a14="http://schemas.microsoft.com/office/drawing/2010/main" val="0"/>
                        </a:ext>
                      </a:extLst>
                    </a:blip>
                    <a:stretch>
                      <a:fillRect/>
                    </a:stretch>
                  </pic:blipFill>
                  <pic:spPr>
                    <a:xfrm>
                      <a:off x="0" y="0"/>
                      <a:ext cx="9995116" cy="7065976"/>
                    </a:xfrm>
                    <a:prstGeom prst="rect">
                      <a:avLst/>
                    </a:prstGeom>
                  </pic:spPr>
                </pic:pic>
              </a:graphicData>
            </a:graphic>
          </wp:inline>
        </w:drawing>
      </w:r>
    </w:p>
    <w:p w14:paraId="5F0FB27F" w14:textId="77777777" w:rsidR="00485281" w:rsidRPr="00ED139F" w:rsidRDefault="00485281" w:rsidP="00BE5369">
      <w:pPr>
        <w:jc w:val="center"/>
        <w:rPr>
          <w:rFonts w:asciiTheme="majorHAnsi" w:eastAsiaTheme="majorEastAsia" w:hAnsiTheme="majorHAnsi" w:cstheme="majorBidi"/>
          <w:i/>
          <w:iCs/>
          <w:color w:val="2E74B5" w:themeColor="accent1" w:themeShade="BF"/>
          <w:sz w:val="20"/>
        </w:rPr>
      </w:pPr>
      <w:r w:rsidRPr="00ED139F">
        <w:rPr>
          <w:rFonts w:asciiTheme="majorHAnsi" w:eastAsiaTheme="majorEastAsia" w:hAnsiTheme="majorHAnsi" w:cstheme="majorBidi"/>
          <w:i/>
          <w:iCs/>
          <w:color w:val="2E74B5" w:themeColor="accent1" w:themeShade="BF"/>
          <w:sz w:val="20"/>
        </w:rPr>
        <w:t>Figura 2</w:t>
      </w:r>
      <w:r w:rsidR="002B0A8E" w:rsidRPr="00ED139F">
        <w:rPr>
          <w:rFonts w:asciiTheme="majorHAnsi" w:eastAsiaTheme="majorEastAsia" w:hAnsiTheme="majorHAnsi" w:cstheme="majorBidi"/>
          <w:i/>
          <w:iCs/>
          <w:color w:val="2E74B5" w:themeColor="accent1" w:themeShade="BF"/>
          <w:sz w:val="20"/>
        </w:rPr>
        <w:t>5</w:t>
      </w:r>
      <w:r w:rsidRPr="00ED139F">
        <w:rPr>
          <w:rFonts w:asciiTheme="majorHAnsi" w:eastAsiaTheme="majorEastAsia" w:hAnsiTheme="majorHAnsi" w:cstheme="majorBidi"/>
          <w:i/>
          <w:iCs/>
          <w:color w:val="2E74B5" w:themeColor="accent1" w:themeShade="BF"/>
          <w:sz w:val="20"/>
        </w:rPr>
        <w:t>. Mapa de Unidades de Manejo para Conservación fuera de Áreas Protegidas</w:t>
      </w:r>
    </w:p>
    <w:p w14:paraId="783F9065" w14:textId="77777777" w:rsidR="00BE5369" w:rsidRDefault="000614FC" w:rsidP="00BE5369">
      <w:pPr>
        <w:pStyle w:val="Ttulo3"/>
        <w:numPr>
          <w:ilvl w:val="3"/>
          <w:numId w:val="1"/>
        </w:numPr>
        <w:rPr>
          <w:sz w:val="22"/>
        </w:rPr>
      </w:pPr>
      <w:bookmarkStart w:id="55" w:name="_Toc511750069"/>
      <w:r>
        <w:rPr>
          <w:sz w:val="22"/>
        </w:rPr>
        <w:lastRenderedPageBreak/>
        <w:t>Unidad para C</w:t>
      </w:r>
      <w:r w:rsidR="00BE5369" w:rsidRPr="00BE5369">
        <w:rPr>
          <w:sz w:val="22"/>
        </w:rPr>
        <w:t>onservación dentro de bosques y vegetación protectores</w:t>
      </w:r>
      <w:bookmarkEnd w:id="55"/>
    </w:p>
    <w:p w14:paraId="399376DE" w14:textId="77777777" w:rsidR="00BE5369" w:rsidRDefault="00B33C7A" w:rsidP="00BE5369">
      <w:r>
        <w:t>C</w:t>
      </w:r>
      <w:r w:rsidR="00BE5369" w:rsidRPr="00BE5369">
        <w:t xml:space="preserve">ompuesta </w:t>
      </w:r>
      <w:r>
        <w:t>por</w:t>
      </w:r>
      <w:r w:rsidR="00BE5369" w:rsidRPr="00BE5369">
        <w:t xml:space="preserve"> un total de nueve Unidades de Manejo a nivel 2, que para su determinación se consideran los Sub-modelos de amenazas naturales, vulnerabilidad a intervención y fr</w:t>
      </w:r>
      <w:r w:rsidR="00BE5369">
        <w:t>agilidad ecosistémica (figura 2</w:t>
      </w:r>
      <w:r w:rsidR="002B0A8E">
        <w:t>6</w:t>
      </w:r>
      <w:r w:rsidR="00BE5369" w:rsidRPr="00BE5369">
        <w:t>).</w:t>
      </w:r>
    </w:p>
    <w:p w14:paraId="6943E602" w14:textId="77777777" w:rsidR="00BE5369" w:rsidRDefault="00BE5369" w:rsidP="00BE5369">
      <w:pPr>
        <w:pStyle w:val="Prrafodelista"/>
        <w:numPr>
          <w:ilvl w:val="0"/>
          <w:numId w:val="3"/>
        </w:numPr>
      </w:pPr>
      <w:r>
        <w:t>Unidad para conservación con fragilidad ecosistémica.</w:t>
      </w:r>
      <w:r>
        <w:tab/>
      </w:r>
      <w:r>
        <w:tab/>
      </w:r>
      <w:r>
        <w:tab/>
      </w:r>
      <w:r>
        <w:tab/>
      </w:r>
      <w:r>
        <w:tab/>
      </w:r>
      <w:r>
        <w:tab/>
      </w:r>
      <w:r>
        <w:tab/>
      </w:r>
      <w:r>
        <w:tab/>
        <w:t>- Unidad para conservación con vulnerabilidad a intervención.</w:t>
      </w:r>
    </w:p>
    <w:p w14:paraId="6CDBBFE1" w14:textId="77777777" w:rsidR="00BE5369" w:rsidRDefault="00BE5369" w:rsidP="00BE5369">
      <w:pPr>
        <w:pStyle w:val="Prrafodelista"/>
        <w:numPr>
          <w:ilvl w:val="0"/>
          <w:numId w:val="3"/>
        </w:numPr>
      </w:pPr>
      <w:r>
        <w:t>Unidad para conservación sin vulnerabilidad.</w:t>
      </w:r>
      <w:r>
        <w:tab/>
      </w:r>
      <w:r>
        <w:tab/>
      </w:r>
      <w:r>
        <w:tab/>
      </w:r>
      <w:r>
        <w:tab/>
      </w:r>
      <w:r>
        <w:tab/>
      </w:r>
      <w:r>
        <w:tab/>
      </w:r>
      <w:r>
        <w:tab/>
      </w:r>
      <w:r>
        <w:tab/>
      </w:r>
      <w:r>
        <w:tab/>
        <w:t>- Unidad para conservación con vulnerabilidad a intervención y amenazas naturales.</w:t>
      </w:r>
    </w:p>
    <w:p w14:paraId="455CFCD2" w14:textId="77777777" w:rsidR="00BE5369" w:rsidRDefault="00BE5369" w:rsidP="00BE5369">
      <w:pPr>
        <w:pStyle w:val="Prrafodelista"/>
        <w:numPr>
          <w:ilvl w:val="0"/>
          <w:numId w:val="3"/>
        </w:numPr>
      </w:pPr>
      <w:r>
        <w:t xml:space="preserve">Unidad para conservación con vulnerabilidad a intervención y fragilidad ecosistémica. </w:t>
      </w:r>
      <w:r>
        <w:tab/>
      </w:r>
      <w:r>
        <w:tab/>
      </w:r>
      <w:r>
        <w:tab/>
      </w:r>
      <w:r>
        <w:tab/>
        <w:t>- Unidad para conservación con vulnerabilidad a amenazas naturales.</w:t>
      </w:r>
    </w:p>
    <w:p w14:paraId="1B5BD54A" w14:textId="77777777" w:rsidR="00BE5369" w:rsidRDefault="00BE5369" w:rsidP="00BE5369">
      <w:pPr>
        <w:pStyle w:val="Prrafodelista"/>
        <w:numPr>
          <w:ilvl w:val="0"/>
          <w:numId w:val="3"/>
        </w:numPr>
      </w:pPr>
      <w:r>
        <w:t xml:space="preserve">Unidad para conservación - erial/sin cobertura vegetal. </w:t>
      </w:r>
      <w:r>
        <w:tab/>
      </w:r>
      <w:r>
        <w:tab/>
      </w:r>
      <w:r>
        <w:tab/>
      </w:r>
      <w:r>
        <w:tab/>
      </w:r>
      <w:r>
        <w:tab/>
      </w:r>
      <w:r>
        <w:tab/>
      </w:r>
      <w:r>
        <w:tab/>
        <w:t>- Unidad para conservación con vulnerabilidad a amenazas naturales y fragilidad ecosistémica</w:t>
      </w:r>
    </w:p>
    <w:p w14:paraId="2D1238EC" w14:textId="77777777" w:rsidR="00BE5369" w:rsidRDefault="00BE5369" w:rsidP="00BE5369">
      <w:pPr>
        <w:pStyle w:val="Prrafodelista"/>
        <w:numPr>
          <w:ilvl w:val="0"/>
          <w:numId w:val="3"/>
        </w:numPr>
      </w:pPr>
      <w:r>
        <w:t>Unidad para conservación con vulnerabilidad a intervención, amenazas naturales y fragilidad ecosistémica.</w:t>
      </w:r>
    </w:p>
    <w:p w14:paraId="2F1E82B0" w14:textId="7CE4D07B" w:rsidR="00BE5369" w:rsidRDefault="00ED139F" w:rsidP="00BE5369">
      <w:pPr>
        <w:jc w:val="center"/>
      </w:pPr>
      <w:r>
        <w:rPr>
          <w:noProof/>
          <w:lang w:eastAsia="es-EC"/>
        </w:rPr>
        <w:drawing>
          <wp:inline distT="0" distB="0" distL="0" distR="0" wp14:anchorId="711EE6C2" wp14:editId="7438D926">
            <wp:extent cx="10012680" cy="7078392"/>
            <wp:effectExtent l="0" t="0" r="7620" b="8255"/>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11_MAPA_UM_CONS_BOSQ_VEGT_PROT.bmp"/>
                    <pic:cNvPicPr/>
                  </pic:nvPicPr>
                  <pic:blipFill>
                    <a:blip r:embed="rId65">
                      <a:extLst>
                        <a:ext uri="{28A0092B-C50C-407E-A947-70E740481C1C}">
                          <a14:useLocalDpi xmlns:a14="http://schemas.microsoft.com/office/drawing/2010/main" val="0"/>
                        </a:ext>
                      </a:extLst>
                    </a:blip>
                    <a:stretch>
                      <a:fillRect/>
                    </a:stretch>
                  </pic:blipFill>
                  <pic:spPr>
                    <a:xfrm>
                      <a:off x="0" y="0"/>
                      <a:ext cx="10028284" cy="7089423"/>
                    </a:xfrm>
                    <a:prstGeom prst="rect">
                      <a:avLst/>
                    </a:prstGeom>
                  </pic:spPr>
                </pic:pic>
              </a:graphicData>
            </a:graphic>
          </wp:inline>
        </w:drawing>
      </w:r>
    </w:p>
    <w:p w14:paraId="40886252" w14:textId="77777777" w:rsidR="00BE5369" w:rsidRPr="00ED139F" w:rsidRDefault="00BE5369" w:rsidP="00BE5369">
      <w:pPr>
        <w:jc w:val="center"/>
        <w:rPr>
          <w:rFonts w:asciiTheme="majorHAnsi" w:eastAsiaTheme="majorEastAsia" w:hAnsiTheme="majorHAnsi" w:cstheme="majorBidi"/>
          <w:i/>
          <w:iCs/>
          <w:color w:val="2E74B5" w:themeColor="accent1" w:themeShade="BF"/>
          <w:sz w:val="20"/>
        </w:rPr>
      </w:pPr>
      <w:r w:rsidRPr="00ED139F">
        <w:rPr>
          <w:rFonts w:asciiTheme="majorHAnsi" w:eastAsiaTheme="majorEastAsia" w:hAnsiTheme="majorHAnsi" w:cstheme="majorBidi"/>
          <w:i/>
          <w:iCs/>
          <w:color w:val="2E74B5" w:themeColor="accent1" w:themeShade="BF"/>
          <w:sz w:val="20"/>
        </w:rPr>
        <w:t>Figura 2</w:t>
      </w:r>
      <w:r w:rsidR="002B0A8E" w:rsidRPr="00ED139F">
        <w:rPr>
          <w:rFonts w:asciiTheme="majorHAnsi" w:eastAsiaTheme="majorEastAsia" w:hAnsiTheme="majorHAnsi" w:cstheme="majorBidi"/>
          <w:i/>
          <w:iCs/>
          <w:color w:val="2E74B5" w:themeColor="accent1" w:themeShade="BF"/>
          <w:sz w:val="20"/>
        </w:rPr>
        <w:t>6</w:t>
      </w:r>
      <w:r w:rsidRPr="00ED139F">
        <w:rPr>
          <w:rFonts w:asciiTheme="majorHAnsi" w:eastAsiaTheme="majorEastAsia" w:hAnsiTheme="majorHAnsi" w:cstheme="majorBidi"/>
          <w:i/>
          <w:iCs/>
          <w:color w:val="2E74B5" w:themeColor="accent1" w:themeShade="BF"/>
          <w:sz w:val="20"/>
        </w:rPr>
        <w:t>. Mapa de Unidades de Manejo para Conservación dentro de Bosques y Vegetación Protectores</w:t>
      </w:r>
    </w:p>
    <w:p w14:paraId="4B30A919" w14:textId="77777777" w:rsidR="00B33C7A" w:rsidRDefault="000614FC" w:rsidP="00B33C7A">
      <w:pPr>
        <w:pStyle w:val="Ttulo3"/>
        <w:numPr>
          <w:ilvl w:val="3"/>
          <w:numId w:val="1"/>
        </w:numPr>
        <w:rPr>
          <w:sz w:val="22"/>
        </w:rPr>
      </w:pPr>
      <w:bookmarkStart w:id="56" w:name="_Toc511750070"/>
      <w:r>
        <w:rPr>
          <w:sz w:val="22"/>
        </w:rPr>
        <w:lastRenderedPageBreak/>
        <w:t>Unidad para C</w:t>
      </w:r>
      <w:r w:rsidR="00B33C7A" w:rsidRPr="00B33C7A">
        <w:rPr>
          <w:sz w:val="22"/>
        </w:rPr>
        <w:t>onservación dentro de áreas protegidas competencia de los GAD</w:t>
      </w:r>
      <w:bookmarkEnd w:id="56"/>
    </w:p>
    <w:p w14:paraId="24D3FE99" w14:textId="77777777" w:rsidR="00B33C7A" w:rsidRDefault="00B33C7A" w:rsidP="00B33C7A">
      <w:r w:rsidRPr="00B33C7A">
        <w:t xml:space="preserve">Compuesta por un total de </w:t>
      </w:r>
      <w:r>
        <w:t>cinco</w:t>
      </w:r>
      <w:r w:rsidRPr="00B33C7A">
        <w:t xml:space="preserve"> Unidades de Manejo a nivel 2, que para su determinación se consideran los Sub-modelos de amenazas naturales, vulnerabilidad a intervención y fragilidad ecosistémica (figura 2</w:t>
      </w:r>
      <w:r w:rsidR="002B0A8E">
        <w:t>7</w:t>
      </w:r>
      <w:r w:rsidRPr="00B33C7A">
        <w:t>).</w:t>
      </w:r>
    </w:p>
    <w:p w14:paraId="73DAF73D" w14:textId="77777777" w:rsidR="00B33C7A" w:rsidRDefault="00B33C7A" w:rsidP="00B33C7A">
      <w:pPr>
        <w:pStyle w:val="Prrafodelista"/>
        <w:numPr>
          <w:ilvl w:val="0"/>
          <w:numId w:val="3"/>
        </w:numPr>
      </w:pPr>
      <w:r>
        <w:t>Unidad para conservación con fragilidad ecosistémica.</w:t>
      </w:r>
      <w:r>
        <w:tab/>
      </w:r>
      <w:r>
        <w:tab/>
      </w:r>
      <w:r>
        <w:tab/>
      </w:r>
      <w:r>
        <w:tab/>
      </w:r>
      <w:r>
        <w:tab/>
      </w:r>
      <w:r>
        <w:tab/>
      </w:r>
      <w:r>
        <w:tab/>
        <w:t>-Unidad para conservación con vulnerabilidad a amenazas naturales y fragilidad ecosistémica.</w:t>
      </w:r>
    </w:p>
    <w:p w14:paraId="324BE030" w14:textId="77777777" w:rsidR="00B33C7A" w:rsidRDefault="00B33C7A" w:rsidP="00B33C7A">
      <w:pPr>
        <w:pStyle w:val="Prrafodelista"/>
        <w:numPr>
          <w:ilvl w:val="0"/>
          <w:numId w:val="3"/>
        </w:numPr>
      </w:pPr>
      <w:r>
        <w:t>Unidad para conservación sin vulnerabilidad.</w:t>
      </w:r>
      <w:r>
        <w:tab/>
      </w:r>
      <w:r>
        <w:tab/>
      </w:r>
      <w:r>
        <w:tab/>
      </w:r>
      <w:r>
        <w:tab/>
      </w:r>
      <w:r>
        <w:tab/>
      </w:r>
      <w:r>
        <w:tab/>
      </w:r>
      <w:r>
        <w:tab/>
      </w:r>
      <w:r>
        <w:tab/>
        <w:t>- Unidad para conservación con vulnerabilidad a amenazas naturales.</w:t>
      </w:r>
    </w:p>
    <w:p w14:paraId="23E46330" w14:textId="77777777" w:rsidR="00B33C7A" w:rsidRDefault="00B33C7A" w:rsidP="00B33C7A">
      <w:pPr>
        <w:pStyle w:val="Prrafodelista"/>
        <w:numPr>
          <w:ilvl w:val="0"/>
          <w:numId w:val="3"/>
        </w:numPr>
      </w:pPr>
      <w:r>
        <w:t>Unidad para conservación con vulnerabilidad a intervención.</w:t>
      </w:r>
    </w:p>
    <w:p w14:paraId="0BBDE26F" w14:textId="48773BEB" w:rsidR="00B33C7A" w:rsidRDefault="00ED139F" w:rsidP="00B33C7A">
      <w:pPr>
        <w:jc w:val="center"/>
      </w:pPr>
      <w:r>
        <w:rPr>
          <w:noProof/>
          <w:lang w:eastAsia="es-EC"/>
        </w:rPr>
        <w:drawing>
          <wp:inline distT="0" distB="0" distL="0" distR="0" wp14:anchorId="2142841C" wp14:editId="1790EE85">
            <wp:extent cx="10546080" cy="7455475"/>
            <wp:effectExtent l="0" t="0" r="7620" b="0"/>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10_MAPA_UM_CONS_COMP_GADS.bmp"/>
                    <pic:cNvPicPr/>
                  </pic:nvPicPr>
                  <pic:blipFill>
                    <a:blip r:embed="rId66">
                      <a:extLst>
                        <a:ext uri="{28A0092B-C50C-407E-A947-70E740481C1C}">
                          <a14:useLocalDpi xmlns:a14="http://schemas.microsoft.com/office/drawing/2010/main" val="0"/>
                        </a:ext>
                      </a:extLst>
                    </a:blip>
                    <a:stretch>
                      <a:fillRect/>
                    </a:stretch>
                  </pic:blipFill>
                  <pic:spPr>
                    <a:xfrm>
                      <a:off x="0" y="0"/>
                      <a:ext cx="10559876" cy="7465228"/>
                    </a:xfrm>
                    <a:prstGeom prst="rect">
                      <a:avLst/>
                    </a:prstGeom>
                  </pic:spPr>
                </pic:pic>
              </a:graphicData>
            </a:graphic>
          </wp:inline>
        </w:drawing>
      </w:r>
    </w:p>
    <w:p w14:paraId="0EA4866E" w14:textId="77777777" w:rsidR="00B33C7A" w:rsidRPr="00ED139F" w:rsidRDefault="00B33C7A" w:rsidP="00B33C7A">
      <w:pPr>
        <w:jc w:val="center"/>
        <w:rPr>
          <w:rFonts w:asciiTheme="majorHAnsi" w:eastAsiaTheme="majorEastAsia" w:hAnsiTheme="majorHAnsi" w:cstheme="majorBidi"/>
          <w:i/>
          <w:iCs/>
          <w:color w:val="2E74B5" w:themeColor="accent1" w:themeShade="BF"/>
          <w:sz w:val="20"/>
        </w:rPr>
      </w:pPr>
      <w:r w:rsidRPr="00ED139F">
        <w:rPr>
          <w:rFonts w:asciiTheme="majorHAnsi" w:eastAsiaTheme="majorEastAsia" w:hAnsiTheme="majorHAnsi" w:cstheme="majorBidi"/>
          <w:i/>
          <w:iCs/>
          <w:color w:val="2E74B5" w:themeColor="accent1" w:themeShade="BF"/>
          <w:sz w:val="20"/>
        </w:rPr>
        <w:t>Figura 2</w:t>
      </w:r>
      <w:r w:rsidR="002B0A8E" w:rsidRPr="00ED139F">
        <w:rPr>
          <w:rFonts w:asciiTheme="majorHAnsi" w:eastAsiaTheme="majorEastAsia" w:hAnsiTheme="majorHAnsi" w:cstheme="majorBidi"/>
          <w:i/>
          <w:iCs/>
          <w:color w:val="2E74B5" w:themeColor="accent1" w:themeShade="BF"/>
          <w:sz w:val="20"/>
        </w:rPr>
        <w:t>7</w:t>
      </w:r>
      <w:r w:rsidRPr="00ED139F">
        <w:rPr>
          <w:rFonts w:asciiTheme="majorHAnsi" w:eastAsiaTheme="majorEastAsia" w:hAnsiTheme="majorHAnsi" w:cstheme="majorBidi"/>
          <w:i/>
          <w:iCs/>
          <w:color w:val="2E74B5" w:themeColor="accent1" w:themeShade="BF"/>
          <w:sz w:val="20"/>
        </w:rPr>
        <w:t>. Mapa de Unidades de Manejo para Conservación dentro de Áreas Protegidas competencia de los GAD</w:t>
      </w:r>
    </w:p>
    <w:p w14:paraId="58C5F616" w14:textId="77777777" w:rsidR="00B33C7A" w:rsidRDefault="003D5E66" w:rsidP="003D5E66">
      <w:pPr>
        <w:pStyle w:val="Ttulo3"/>
        <w:numPr>
          <w:ilvl w:val="3"/>
          <w:numId w:val="1"/>
        </w:numPr>
        <w:rPr>
          <w:sz w:val="22"/>
        </w:rPr>
      </w:pPr>
      <w:bookmarkStart w:id="57" w:name="_Toc511750071"/>
      <w:r w:rsidRPr="003D5E66">
        <w:rPr>
          <w:sz w:val="22"/>
        </w:rPr>
        <w:lastRenderedPageBreak/>
        <w:t xml:space="preserve">Unidad </w:t>
      </w:r>
      <w:r>
        <w:rPr>
          <w:sz w:val="22"/>
        </w:rPr>
        <w:t xml:space="preserve">para </w:t>
      </w:r>
      <w:r w:rsidR="000614FC">
        <w:rPr>
          <w:sz w:val="22"/>
        </w:rPr>
        <w:t>C</w:t>
      </w:r>
      <w:r>
        <w:rPr>
          <w:sz w:val="22"/>
        </w:rPr>
        <w:t>onservación de Recurso Hídrico</w:t>
      </w:r>
      <w:bookmarkEnd w:id="57"/>
    </w:p>
    <w:p w14:paraId="3D7E98D0" w14:textId="77777777" w:rsidR="003D5E66" w:rsidRDefault="003D5E66" w:rsidP="003D5E66">
      <w:r w:rsidRPr="003D5E66">
        <w:t>Compuesta por un</w:t>
      </w:r>
      <w:r>
        <w:t>a Unidad</w:t>
      </w:r>
      <w:r w:rsidRPr="003D5E66">
        <w:t xml:space="preserve"> de Manejo a nivel 2</w:t>
      </w:r>
      <w:r>
        <w:t>:</w:t>
      </w:r>
      <w:r w:rsidRPr="003D5E66">
        <w:t xml:space="preserve"> </w:t>
      </w:r>
      <w:r>
        <w:t>U</w:t>
      </w:r>
      <w:r w:rsidRPr="003D5E66">
        <w:t>nidad para conservación - cuerpos de agua</w:t>
      </w:r>
      <w:r>
        <w:t xml:space="preserve"> (figura 2</w:t>
      </w:r>
      <w:r w:rsidR="002B0A8E">
        <w:t>8</w:t>
      </w:r>
      <w:r w:rsidRPr="003D5E66">
        <w:t>).</w:t>
      </w:r>
    </w:p>
    <w:p w14:paraId="3CB92FD7" w14:textId="5A624050" w:rsidR="003D5E66" w:rsidRDefault="00ED139F" w:rsidP="003D5E66">
      <w:pPr>
        <w:jc w:val="center"/>
      </w:pPr>
      <w:r>
        <w:rPr>
          <w:noProof/>
          <w:lang w:eastAsia="es-EC"/>
        </w:rPr>
        <w:drawing>
          <wp:inline distT="0" distB="0" distL="0" distR="0" wp14:anchorId="064A23F2" wp14:editId="6DB892B1">
            <wp:extent cx="11490208" cy="8122920"/>
            <wp:effectExtent l="0" t="0" r="0" b="0"/>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09_MAPA_UM_CONS_REC_HIDRICO.bmp"/>
                    <pic:cNvPicPr/>
                  </pic:nvPicPr>
                  <pic:blipFill>
                    <a:blip r:embed="rId67">
                      <a:extLst>
                        <a:ext uri="{28A0092B-C50C-407E-A947-70E740481C1C}">
                          <a14:useLocalDpi xmlns:a14="http://schemas.microsoft.com/office/drawing/2010/main" val="0"/>
                        </a:ext>
                      </a:extLst>
                    </a:blip>
                    <a:stretch>
                      <a:fillRect/>
                    </a:stretch>
                  </pic:blipFill>
                  <pic:spPr>
                    <a:xfrm>
                      <a:off x="0" y="0"/>
                      <a:ext cx="11498206" cy="8128574"/>
                    </a:xfrm>
                    <a:prstGeom prst="rect">
                      <a:avLst/>
                    </a:prstGeom>
                  </pic:spPr>
                </pic:pic>
              </a:graphicData>
            </a:graphic>
          </wp:inline>
        </w:drawing>
      </w:r>
    </w:p>
    <w:p w14:paraId="276D2180" w14:textId="77777777" w:rsidR="003D5E66" w:rsidRPr="00ED139F" w:rsidRDefault="003D5E66" w:rsidP="003D5E66">
      <w:pPr>
        <w:jc w:val="center"/>
        <w:rPr>
          <w:rFonts w:asciiTheme="majorHAnsi" w:eastAsiaTheme="majorEastAsia" w:hAnsiTheme="majorHAnsi" w:cstheme="majorBidi"/>
          <w:i/>
          <w:iCs/>
          <w:color w:val="2E74B5" w:themeColor="accent1" w:themeShade="BF"/>
          <w:sz w:val="20"/>
        </w:rPr>
      </w:pPr>
      <w:r w:rsidRPr="00ED139F">
        <w:rPr>
          <w:rFonts w:asciiTheme="majorHAnsi" w:eastAsiaTheme="majorEastAsia" w:hAnsiTheme="majorHAnsi" w:cstheme="majorBidi"/>
          <w:i/>
          <w:iCs/>
          <w:color w:val="2E74B5" w:themeColor="accent1" w:themeShade="BF"/>
          <w:sz w:val="20"/>
        </w:rPr>
        <w:t>Figura 2</w:t>
      </w:r>
      <w:r w:rsidR="002B0A8E" w:rsidRPr="00ED139F">
        <w:rPr>
          <w:rFonts w:asciiTheme="majorHAnsi" w:eastAsiaTheme="majorEastAsia" w:hAnsiTheme="majorHAnsi" w:cstheme="majorBidi"/>
          <w:i/>
          <w:iCs/>
          <w:color w:val="2E74B5" w:themeColor="accent1" w:themeShade="BF"/>
          <w:sz w:val="20"/>
        </w:rPr>
        <w:t>8</w:t>
      </w:r>
      <w:r w:rsidRPr="00ED139F">
        <w:rPr>
          <w:rFonts w:asciiTheme="majorHAnsi" w:eastAsiaTheme="majorEastAsia" w:hAnsiTheme="majorHAnsi" w:cstheme="majorBidi"/>
          <w:i/>
          <w:iCs/>
          <w:color w:val="2E74B5" w:themeColor="accent1" w:themeShade="BF"/>
          <w:sz w:val="20"/>
        </w:rPr>
        <w:t xml:space="preserve">. Mapa de </w:t>
      </w:r>
      <w:r w:rsidR="0054385E" w:rsidRPr="00ED139F">
        <w:rPr>
          <w:rFonts w:asciiTheme="majorHAnsi" w:eastAsiaTheme="majorEastAsia" w:hAnsiTheme="majorHAnsi" w:cstheme="majorBidi"/>
          <w:i/>
          <w:iCs/>
          <w:color w:val="2E74B5" w:themeColor="accent1" w:themeShade="BF"/>
          <w:sz w:val="20"/>
        </w:rPr>
        <w:t xml:space="preserve">la </w:t>
      </w:r>
      <w:r w:rsidRPr="00ED139F">
        <w:rPr>
          <w:rFonts w:asciiTheme="majorHAnsi" w:eastAsiaTheme="majorEastAsia" w:hAnsiTheme="majorHAnsi" w:cstheme="majorBidi"/>
          <w:i/>
          <w:iCs/>
          <w:color w:val="2E74B5" w:themeColor="accent1" w:themeShade="BF"/>
          <w:sz w:val="20"/>
        </w:rPr>
        <w:t>Unidad de Manejo para Conservación de Recurso Hídrico</w:t>
      </w:r>
    </w:p>
    <w:p w14:paraId="20AAEF8A" w14:textId="77777777" w:rsidR="00E6655E" w:rsidRPr="00ED139F" w:rsidRDefault="00E6655E" w:rsidP="00ED139F">
      <w:pPr>
        <w:jc w:val="center"/>
        <w:rPr>
          <w:rFonts w:asciiTheme="majorHAnsi" w:eastAsiaTheme="majorEastAsia" w:hAnsiTheme="majorHAnsi" w:cstheme="majorBidi"/>
          <w:i/>
          <w:iCs/>
          <w:color w:val="2E74B5" w:themeColor="accent1" w:themeShade="BF"/>
          <w:sz w:val="20"/>
        </w:rPr>
        <w:sectPr w:rsidR="00E6655E" w:rsidRPr="00ED139F" w:rsidSect="00BE5369">
          <w:pgSz w:w="23814" w:h="16840" w:orient="landscape" w:code="8"/>
          <w:pgMar w:top="1440" w:right="1440" w:bottom="1440" w:left="1440" w:header="709" w:footer="709" w:gutter="0"/>
          <w:cols w:space="708"/>
          <w:docGrid w:linePitch="360"/>
        </w:sectPr>
      </w:pPr>
    </w:p>
    <w:p w14:paraId="58B431E9" w14:textId="77777777" w:rsidR="003D5E66" w:rsidRPr="00283F0F" w:rsidRDefault="00E6655E" w:rsidP="00283F0F">
      <w:pPr>
        <w:pStyle w:val="Ttulo3"/>
        <w:numPr>
          <w:ilvl w:val="3"/>
          <w:numId w:val="1"/>
        </w:numPr>
        <w:rPr>
          <w:sz w:val="22"/>
        </w:rPr>
      </w:pPr>
      <w:bookmarkStart w:id="58" w:name="_Toc511750072"/>
      <w:r w:rsidRPr="00283F0F">
        <w:rPr>
          <w:sz w:val="22"/>
        </w:rPr>
        <w:lastRenderedPageBreak/>
        <w:t>Estrategias de la Zona Ecológica Económica para Conservación y sus Unidades de Manejo</w:t>
      </w:r>
      <w:bookmarkEnd w:id="5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65"/>
        <w:gridCol w:w="1326"/>
        <w:gridCol w:w="1326"/>
      </w:tblGrid>
      <w:tr w:rsidR="00E6655E" w:rsidRPr="000F512C" w14:paraId="50A6234B" w14:textId="77777777" w:rsidTr="0054385E">
        <w:tc>
          <w:tcPr>
            <w:tcW w:w="9016" w:type="dxa"/>
            <w:gridSpan w:val="3"/>
            <w:shd w:val="clear" w:color="auto" w:fill="A6A6A6"/>
          </w:tcPr>
          <w:p w14:paraId="13EB9B01" w14:textId="77777777" w:rsidR="00E6655E" w:rsidRPr="000F512C" w:rsidRDefault="00E6655E" w:rsidP="0054385E">
            <w:pPr>
              <w:spacing w:after="0" w:line="240" w:lineRule="auto"/>
              <w:jc w:val="center"/>
              <w:rPr>
                <w:b/>
                <w:color w:val="FFFFFF"/>
              </w:rPr>
            </w:pPr>
            <w:r w:rsidRPr="000F512C">
              <w:rPr>
                <w:b/>
                <w:color w:val="FFFFFF"/>
              </w:rPr>
              <w:t>Zona para Conservación</w:t>
            </w:r>
            <w:r w:rsidRPr="000F512C">
              <w:rPr>
                <w:rStyle w:val="Refdenotaalpie"/>
                <w:b/>
                <w:color w:val="FFFFFF"/>
              </w:rPr>
              <w:footnoteReference w:id="9"/>
            </w:r>
          </w:p>
        </w:tc>
      </w:tr>
      <w:tr w:rsidR="00E6655E" w:rsidRPr="000F512C" w14:paraId="164BE5EC" w14:textId="77777777" w:rsidTr="0054385E">
        <w:tc>
          <w:tcPr>
            <w:tcW w:w="6799" w:type="dxa"/>
            <w:shd w:val="clear" w:color="auto" w:fill="A6A6A6"/>
            <w:vAlign w:val="center"/>
          </w:tcPr>
          <w:p w14:paraId="10A4DB5A" w14:textId="77777777" w:rsidR="00E6655E" w:rsidRPr="000F512C" w:rsidRDefault="00E6655E" w:rsidP="0054385E">
            <w:pPr>
              <w:spacing w:after="0" w:line="240" w:lineRule="auto"/>
              <w:jc w:val="center"/>
              <w:rPr>
                <w:b/>
                <w:color w:val="FFFFFF"/>
              </w:rPr>
            </w:pPr>
            <w:r w:rsidRPr="000F512C">
              <w:rPr>
                <w:b/>
                <w:color w:val="FFFFFF"/>
              </w:rPr>
              <w:t>Propuesta de estrategias de manejo generales priorizadas</w:t>
            </w:r>
          </w:p>
        </w:tc>
        <w:tc>
          <w:tcPr>
            <w:tcW w:w="1134" w:type="dxa"/>
            <w:shd w:val="clear" w:color="auto" w:fill="A6A6A6"/>
          </w:tcPr>
          <w:p w14:paraId="1F7FBCC7" w14:textId="77777777" w:rsidR="00E6655E" w:rsidRPr="000F512C" w:rsidRDefault="003433D6" w:rsidP="0054385E">
            <w:pPr>
              <w:spacing w:after="0" w:line="240" w:lineRule="auto"/>
              <w:jc w:val="center"/>
              <w:rPr>
                <w:b/>
                <w:color w:val="FFFFFF"/>
              </w:rPr>
            </w:pPr>
            <w:r>
              <w:rPr>
                <w:b/>
                <w:color w:val="FFFFFF"/>
              </w:rPr>
              <w:t xml:space="preserve">Importancia </w:t>
            </w:r>
            <w:r w:rsidR="00E6655E" w:rsidRPr="000F512C">
              <w:rPr>
                <w:b/>
                <w:color w:val="FFFFFF"/>
              </w:rPr>
              <w:t>Parte baja</w:t>
            </w:r>
          </w:p>
        </w:tc>
        <w:tc>
          <w:tcPr>
            <w:tcW w:w="1083" w:type="dxa"/>
            <w:shd w:val="clear" w:color="auto" w:fill="A6A6A6"/>
          </w:tcPr>
          <w:p w14:paraId="0279D0CC" w14:textId="77777777" w:rsidR="00E6655E" w:rsidRPr="000F512C" w:rsidRDefault="003433D6" w:rsidP="003433D6">
            <w:pPr>
              <w:spacing w:after="0" w:line="240" w:lineRule="auto"/>
              <w:jc w:val="center"/>
              <w:rPr>
                <w:b/>
                <w:color w:val="FFFFFF"/>
              </w:rPr>
            </w:pPr>
            <w:r>
              <w:rPr>
                <w:b/>
                <w:color w:val="FFFFFF"/>
              </w:rPr>
              <w:t xml:space="preserve">Importancia </w:t>
            </w:r>
            <w:r w:rsidR="00E6655E" w:rsidRPr="000F512C">
              <w:rPr>
                <w:b/>
                <w:color w:val="FFFFFF"/>
              </w:rPr>
              <w:t>Parte alta</w:t>
            </w:r>
          </w:p>
        </w:tc>
      </w:tr>
      <w:tr w:rsidR="00E6655E" w:rsidRPr="000F512C" w14:paraId="3ED94C41" w14:textId="77777777" w:rsidTr="0054385E">
        <w:tc>
          <w:tcPr>
            <w:tcW w:w="6799" w:type="dxa"/>
            <w:shd w:val="clear" w:color="auto" w:fill="auto"/>
          </w:tcPr>
          <w:p w14:paraId="78C050F8" w14:textId="77777777" w:rsidR="00E6655E" w:rsidRDefault="00E6655E" w:rsidP="0054385E">
            <w:pPr>
              <w:spacing w:after="0" w:line="240" w:lineRule="auto"/>
              <w:jc w:val="both"/>
            </w:pPr>
            <w:r w:rsidRPr="000F512C">
              <w:t>Fomentar la aplicación de buenas prácticas ambientales que promuevan la conservación de la biodiversidad, el manejo sostenible de los suelos, bosque y agua a través de la inversión estratégica de recursos públicos, la gobernanza ambiental participativa</w:t>
            </w:r>
            <w:r>
              <w:t>.</w:t>
            </w:r>
          </w:p>
          <w:p w14:paraId="04EF40D2" w14:textId="77777777" w:rsidR="00E6655E" w:rsidRPr="000F512C" w:rsidRDefault="00E6655E" w:rsidP="0054385E">
            <w:pPr>
              <w:spacing w:after="0" w:line="240" w:lineRule="auto"/>
              <w:jc w:val="both"/>
            </w:pPr>
          </w:p>
        </w:tc>
        <w:tc>
          <w:tcPr>
            <w:tcW w:w="1134" w:type="dxa"/>
            <w:shd w:val="clear" w:color="auto" w:fill="auto"/>
            <w:vAlign w:val="center"/>
          </w:tcPr>
          <w:p w14:paraId="69965C2D" w14:textId="77777777" w:rsidR="00E6655E" w:rsidRPr="000F512C" w:rsidRDefault="00E6655E" w:rsidP="0054385E">
            <w:pPr>
              <w:spacing w:after="0" w:line="240" w:lineRule="auto"/>
              <w:jc w:val="center"/>
            </w:pPr>
          </w:p>
        </w:tc>
        <w:tc>
          <w:tcPr>
            <w:tcW w:w="1083" w:type="dxa"/>
            <w:shd w:val="clear" w:color="auto" w:fill="auto"/>
            <w:vAlign w:val="center"/>
          </w:tcPr>
          <w:p w14:paraId="485B2AC6" w14:textId="77777777" w:rsidR="00E6655E" w:rsidRPr="000F512C" w:rsidRDefault="00E6655E" w:rsidP="0054385E">
            <w:pPr>
              <w:spacing w:after="0" w:line="240" w:lineRule="auto"/>
              <w:jc w:val="center"/>
            </w:pPr>
            <w:r w:rsidRPr="000F512C">
              <w:t>1</w:t>
            </w:r>
          </w:p>
          <w:p w14:paraId="6C84D481" w14:textId="77777777" w:rsidR="00E6655E" w:rsidRPr="000F512C" w:rsidRDefault="00E6655E" w:rsidP="0054385E">
            <w:pPr>
              <w:spacing w:after="0" w:line="240" w:lineRule="auto"/>
              <w:jc w:val="center"/>
            </w:pPr>
          </w:p>
        </w:tc>
      </w:tr>
      <w:tr w:rsidR="00E6655E" w:rsidRPr="000F512C" w14:paraId="37CC007B" w14:textId="77777777" w:rsidTr="0054385E">
        <w:tc>
          <w:tcPr>
            <w:tcW w:w="6799" w:type="dxa"/>
            <w:shd w:val="clear" w:color="auto" w:fill="auto"/>
          </w:tcPr>
          <w:p w14:paraId="314F28F7" w14:textId="77777777" w:rsidR="00E6655E" w:rsidRPr="000F512C" w:rsidRDefault="00E6655E" w:rsidP="0054385E">
            <w:pPr>
              <w:spacing w:after="0" w:line="240" w:lineRule="auto"/>
              <w:jc w:val="both"/>
            </w:pPr>
            <w:r w:rsidRPr="000F512C">
              <w:t>Permitir una estructura de gobernanza que permita la gestión integral de las Áreas Protegidas</w:t>
            </w:r>
            <w:r>
              <w:t>.</w:t>
            </w:r>
          </w:p>
        </w:tc>
        <w:tc>
          <w:tcPr>
            <w:tcW w:w="1134" w:type="dxa"/>
            <w:shd w:val="clear" w:color="auto" w:fill="auto"/>
            <w:vAlign w:val="center"/>
          </w:tcPr>
          <w:p w14:paraId="44E34CEB" w14:textId="77777777" w:rsidR="00E6655E" w:rsidRPr="000F512C" w:rsidRDefault="00E6655E" w:rsidP="0054385E">
            <w:pPr>
              <w:spacing w:after="0" w:line="240" w:lineRule="auto"/>
              <w:jc w:val="center"/>
            </w:pPr>
          </w:p>
        </w:tc>
        <w:tc>
          <w:tcPr>
            <w:tcW w:w="1083" w:type="dxa"/>
            <w:shd w:val="clear" w:color="auto" w:fill="auto"/>
            <w:vAlign w:val="center"/>
          </w:tcPr>
          <w:p w14:paraId="5F0AAE42" w14:textId="77777777" w:rsidR="00E6655E" w:rsidRPr="000F512C" w:rsidRDefault="00E6655E" w:rsidP="0054385E">
            <w:pPr>
              <w:spacing w:after="0" w:line="240" w:lineRule="auto"/>
              <w:jc w:val="center"/>
            </w:pPr>
            <w:r w:rsidRPr="000F512C">
              <w:t>2</w:t>
            </w:r>
          </w:p>
        </w:tc>
      </w:tr>
      <w:tr w:rsidR="00E6655E" w:rsidRPr="000F512C" w14:paraId="17BDA0B1" w14:textId="77777777" w:rsidTr="0054385E">
        <w:tc>
          <w:tcPr>
            <w:tcW w:w="6799" w:type="dxa"/>
            <w:shd w:val="clear" w:color="auto" w:fill="auto"/>
          </w:tcPr>
          <w:p w14:paraId="283B34BE" w14:textId="77777777" w:rsidR="00E6655E" w:rsidRPr="000F512C" w:rsidRDefault="00E6655E" w:rsidP="0054385E">
            <w:pPr>
              <w:spacing w:after="0" w:line="240" w:lineRule="auto"/>
              <w:jc w:val="both"/>
            </w:pPr>
            <w:r w:rsidRPr="000F512C">
              <w:t>Determinación y valoración de servicios ecosistémicos, que promuevan la implementación de política pública a nivel provincial y cantonal alineada a las estrategias regionales y nacionales, para asegurar la protección de las áreas donde estos servicios se generen</w:t>
            </w:r>
            <w:r>
              <w:t>.</w:t>
            </w:r>
          </w:p>
        </w:tc>
        <w:tc>
          <w:tcPr>
            <w:tcW w:w="1134" w:type="dxa"/>
            <w:shd w:val="clear" w:color="auto" w:fill="auto"/>
            <w:vAlign w:val="center"/>
          </w:tcPr>
          <w:p w14:paraId="0263307F" w14:textId="77777777" w:rsidR="00E6655E" w:rsidRPr="000F512C" w:rsidRDefault="00E6655E" w:rsidP="0054385E">
            <w:pPr>
              <w:spacing w:after="0" w:line="240" w:lineRule="auto"/>
              <w:jc w:val="center"/>
            </w:pPr>
            <w:r w:rsidRPr="000F512C">
              <w:t>1</w:t>
            </w:r>
          </w:p>
        </w:tc>
        <w:tc>
          <w:tcPr>
            <w:tcW w:w="1083" w:type="dxa"/>
            <w:shd w:val="clear" w:color="auto" w:fill="auto"/>
            <w:vAlign w:val="center"/>
          </w:tcPr>
          <w:p w14:paraId="324838F3" w14:textId="77777777" w:rsidR="00E6655E" w:rsidRPr="000F512C" w:rsidRDefault="00E6655E" w:rsidP="0054385E">
            <w:pPr>
              <w:spacing w:after="0" w:line="240" w:lineRule="auto"/>
              <w:jc w:val="center"/>
            </w:pPr>
            <w:r w:rsidRPr="000F512C">
              <w:t>3</w:t>
            </w:r>
          </w:p>
        </w:tc>
      </w:tr>
      <w:tr w:rsidR="00E6655E" w:rsidRPr="000F512C" w14:paraId="378854F3" w14:textId="77777777" w:rsidTr="0054385E">
        <w:tc>
          <w:tcPr>
            <w:tcW w:w="6799" w:type="dxa"/>
            <w:shd w:val="clear" w:color="auto" w:fill="auto"/>
          </w:tcPr>
          <w:p w14:paraId="60CA6BAF" w14:textId="77777777" w:rsidR="00E6655E" w:rsidRPr="000F512C" w:rsidRDefault="00E6655E" w:rsidP="0054385E">
            <w:pPr>
              <w:spacing w:after="0" w:line="240" w:lineRule="auto"/>
              <w:jc w:val="both"/>
            </w:pPr>
            <w:r w:rsidRPr="000F512C">
              <w:t>Implementar programas de articulación y participación de los actores sociales en la gestión de comunicación, educación e interpretación ambiental, recreación y ecoturismo</w:t>
            </w:r>
            <w:r>
              <w:t>.</w:t>
            </w:r>
          </w:p>
        </w:tc>
        <w:tc>
          <w:tcPr>
            <w:tcW w:w="1134" w:type="dxa"/>
            <w:shd w:val="clear" w:color="auto" w:fill="auto"/>
            <w:vAlign w:val="center"/>
          </w:tcPr>
          <w:p w14:paraId="5091FA0E" w14:textId="77777777" w:rsidR="00E6655E" w:rsidRPr="000F512C" w:rsidRDefault="00E6655E" w:rsidP="0054385E">
            <w:pPr>
              <w:spacing w:after="0" w:line="240" w:lineRule="auto"/>
              <w:jc w:val="center"/>
            </w:pPr>
            <w:r w:rsidRPr="000F512C">
              <w:t>2</w:t>
            </w:r>
          </w:p>
        </w:tc>
        <w:tc>
          <w:tcPr>
            <w:tcW w:w="1083" w:type="dxa"/>
            <w:shd w:val="clear" w:color="auto" w:fill="auto"/>
            <w:vAlign w:val="center"/>
          </w:tcPr>
          <w:p w14:paraId="0B32D0FE" w14:textId="77777777" w:rsidR="00E6655E" w:rsidRPr="000F512C" w:rsidRDefault="00E6655E" w:rsidP="0054385E">
            <w:pPr>
              <w:spacing w:after="0" w:line="240" w:lineRule="auto"/>
              <w:jc w:val="center"/>
            </w:pPr>
            <w:r w:rsidRPr="000F512C">
              <w:t>4</w:t>
            </w:r>
          </w:p>
        </w:tc>
      </w:tr>
      <w:tr w:rsidR="00E6655E" w:rsidRPr="000F512C" w14:paraId="1260645B" w14:textId="77777777" w:rsidTr="0054385E">
        <w:tc>
          <w:tcPr>
            <w:tcW w:w="6799" w:type="dxa"/>
            <w:shd w:val="clear" w:color="auto" w:fill="auto"/>
          </w:tcPr>
          <w:p w14:paraId="042FBC5B" w14:textId="77777777" w:rsidR="00E6655E" w:rsidRPr="000F512C" w:rsidRDefault="00E6655E" w:rsidP="0054385E">
            <w:pPr>
              <w:spacing w:after="0" w:line="240" w:lineRule="auto"/>
              <w:jc w:val="both"/>
            </w:pPr>
            <w:r w:rsidRPr="000F512C">
              <w:t>Formular e implementar la normativa que permita el control y monitoreo especial de zonas intervenidas en Áreas Protegidas</w:t>
            </w:r>
            <w:r>
              <w:t>.</w:t>
            </w:r>
          </w:p>
        </w:tc>
        <w:tc>
          <w:tcPr>
            <w:tcW w:w="1134" w:type="dxa"/>
            <w:shd w:val="clear" w:color="auto" w:fill="auto"/>
            <w:vAlign w:val="center"/>
          </w:tcPr>
          <w:p w14:paraId="3659ACE0" w14:textId="77777777" w:rsidR="00E6655E" w:rsidRPr="000F512C" w:rsidRDefault="00E6655E" w:rsidP="0054385E">
            <w:pPr>
              <w:spacing w:after="0" w:line="240" w:lineRule="auto"/>
              <w:jc w:val="center"/>
            </w:pPr>
          </w:p>
        </w:tc>
        <w:tc>
          <w:tcPr>
            <w:tcW w:w="1083" w:type="dxa"/>
            <w:shd w:val="clear" w:color="auto" w:fill="auto"/>
            <w:vAlign w:val="center"/>
          </w:tcPr>
          <w:p w14:paraId="2949E199" w14:textId="77777777" w:rsidR="00E6655E" w:rsidRPr="000F512C" w:rsidRDefault="00E6655E" w:rsidP="0054385E">
            <w:pPr>
              <w:spacing w:after="0" w:line="240" w:lineRule="auto"/>
              <w:jc w:val="center"/>
            </w:pPr>
            <w:r w:rsidRPr="000F512C">
              <w:t>5</w:t>
            </w:r>
          </w:p>
        </w:tc>
      </w:tr>
      <w:tr w:rsidR="00E6655E" w:rsidRPr="000F512C" w14:paraId="44FFCCF1" w14:textId="77777777" w:rsidTr="0054385E">
        <w:tc>
          <w:tcPr>
            <w:tcW w:w="6799" w:type="dxa"/>
            <w:shd w:val="clear" w:color="auto" w:fill="auto"/>
          </w:tcPr>
          <w:p w14:paraId="16F6AC43" w14:textId="77777777" w:rsidR="00E6655E" w:rsidRPr="000F512C" w:rsidRDefault="00E6655E" w:rsidP="0054385E">
            <w:pPr>
              <w:spacing w:after="0" w:line="240" w:lineRule="auto"/>
              <w:jc w:val="both"/>
            </w:pPr>
            <w:r w:rsidRPr="000F512C">
              <w:t>Implementar un sistema de monitoreo, evaluación y control de los recursos naturales y la biodiversidad en sitios prioritarios para la conservación</w:t>
            </w:r>
            <w:r>
              <w:t>.</w:t>
            </w:r>
          </w:p>
        </w:tc>
        <w:tc>
          <w:tcPr>
            <w:tcW w:w="1134" w:type="dxa"/>
            <w:shd w:val="clear" w:color="auto" w:fill="auto"/>
            <w:vAlign w:val="center"/>
          </w:tcPr>
          <w:p w14:paraId="103B3878" w14:textId="77777777" w:rsidR="00E6655E" w:rsidRPr="000F512C" w:rsidRDefault="00E6655E" w:rsidP="0054385E">
            <w:pPr>
              <w:spacing w:after="0" w:line="240" w:lineRule="auto"/>
              <w:jc w:val="center"/>
            </w:pPr>
            <w:r w:rsidRPr="000F512C">
              <w:t>3</w:t>
            </w:r>
          </w:p>
        </w:tc>
        <w:tc>
          <w:tcPr>
            <w:tcW w:w="1083" w:type="dxa"/>
            <w:shd w:val="clear" w:color="auto" w:fill="auto"/>
            <w:vAlign w:val="center"/>
          </w:tcPr>
          <w:p w14:paraId="4AF21AED" w14:textId="77777777" w:rsidR="00E6655E" w:rsidRPr="000F512C" w:rsidRDefault="00E6655E" w:rsidP="0054385E">
            <w:pPr>
              <w:spacing w:after="0" w:line="240" w:lineRule="auto"/>
              <w:jc w:val="center"/>
            </w:pPr>
            <w:r w:rsidRPr="000F512C">
              <w:t>6</w:t>
            </w:r>
          </w:p>
        </w:tc>
      </w:tr>
      <w:tr w:rsidR="00E6655E" w:rsidRPr="000F512C" w14:paraId="4EB4FAE0" w14:textId="77777777" w:rsidTr="0054385E">
        <w:tc>
          <w:tcPr>
            <w:tcW w:w="6799" w:type="dxa"/>
            <w:shd w:val="clear" w:color="auto" w:fill="auto"/>
          </w:tcPr>
          <w:p w14:paraId="24660109" w14:textId="77777777" w:rsidR="00E6655E" w:rsidRPr="000F512C" w:rsidRDefault="00E6655E" w:rsidP="0054385E">
            <w:pPr>
              <w:spacing w:after="0" w:line="240" w:lineRule="auto"/>
              <w:jc w:val="both"/>
            </w:pPr>
            <w:r w:rsidRPr="000F512C">
              <w:t>Promover la implementación de un sistema de información provincial que facilite el acceso y uso adecuado de la información</w:t>
            </w:r>
            <w:r>
              <w:t>.</w:t>
            </w:r>
          </w:p>
        </w:tc>
        <w:tc>
          <w:tcPr>
            <w:tcW w:w="1134" w:type="dxa"/>
            <w:shd w:val="clear" w:color="auto" w:fill="auto"/>
            <w:vAlign w:val="center"/>
          </w:tcPr>
          <w:p w14:paraId="784274AF" w14:textId="77777777" w:rsidR="00E6655E" w:rsidRPr="000F512C" w:rsidRDefault="00E6655E" w:rsidP="0054385E">
            <w:pPr>
              <w:spacing w:after="0" w:line="240" w:lineRule="auto"/>
              <w:jc w:val="center"/>
            </w:pPr>
            <w:r w:rsidRPr="000F512C">
              <w:t>4</w:t>
            </w:r>
          </w:p>
        </w:tc>
        <w:tc>
          <w:tcPr>
            <w:tcW w:w="1083" w:type="dxa"/>
            <w:shd w:val="clear" w:color="auto" w:fill="auto"/>
            <w:vAlign w:val="center"/>
          </w:tcPr>
          <w:p w14:paraId="2883432E" w14:textId="77777777" w:rsidR="00E6655E" w:rsidRPr="000F512C" w:rsidRDefault="00E6655E" w:rsidP="0054385E">
            <w:pPr>
              <w:spacing w:after="0" w:line="240" w:lineRule="auto"/>
              <w:jc w:val="center"/>
            </w:pPr>
          </w:p>
        </w:tc>
      </w:tr>
      <w:tr w:rsidR="00E6655E" w:rsidRPr="000F512C" w14:paraId="364B2273" w14:textId="77777777" w:rsidTr="0054385E">
        <w:tc>
          <w:tcPr>
            <w:tcW w:w="6799" w:type="dxa"/>
            <w:shd w:val="clear" w:color="auto" w:fill="auto"/>
          </w:tcPr>
          <w:p w14:paraId="100941F0" w14:textId="77777777" w:rsidR="00E6655E" w:rsidRPr="000F512C" w:rsidRDefault="00E6655E" w:rsidP="0054385E">
            <w:pPr>
              <w:spacing w:after="0" w:line="240" w:lineRule="auto"/>
              <w:jc w:val="both"/>
            </w:pPr>
            <w:r w:rsidRPr="000F512C">
              <w:t>Impulsar actividades ecoturísticas mediante la implementación de política pública para la recuperación de zonas de amortiguamiento de los sitios turísticos</w:t>
            </w:r>
            <w:r>
              <w:t>.</w:t>
            </w:r>
          </w:p>
        </w:tc>
        <w:tc>
          <w:tcPr>
            <w:tcW w:w="1134" w:type="dxa"/>
            <w:shd w:val="clear" w:color="auto" w:fill="auto"/>
            <w:vAlign w:val="center"/>
          </w:tcPr>
          <w:p w14:paraId="4E335081" w14:textId="77777777" w:rsidR="00E6655E" w:rsidRPr="000F512C" w:rsidRDefault="00E6655E" w:rsidP="0054385E">
            <w:pPr>
              <w:spacing w:after="0" w:line="240" w:lineRule="auto"/>
              <w:jc w:val="center"/>
            </w:pPr>
            <w:r w:rsidRPr="000F512C">
              <w:t>5</w:t>
            </w:r>
          </w:p>
        </w:tc>
        <w:tc>
          <w:tcPr>
            <w:tcW w:w="1083" w:type="dxa"/>
            <w:shd w:val="clear" w:color="auto" w:fill="auto"/>
            <w:vAlign w:val="center"/>
          </w:tcPr>
          <w:p w14:paraId="21A4472C" w14:textId="77777777" w:rsidR="00E6655E" w:rsidRPr="000F512C" w:rsidRDefault="00E6655E" w:rsidP="0054385E">
            <w:pPr>
              <w:spacing w:after="0" w:line="240" w:lineRule="auto"/>
              <w:jc w:val="center"/>
            </w:pPr>
          </w:p>
        </w:tc>
      </w:tr>
      <w:tr w:rsidR="00E6655E" w:rsidRPr="000F512C" w14:paraId="67F499F1" w14:textId="77777777" w:rsidTr="0054385E">
        <w:tc>
          <w:tcPr>
            <w:tcW w:w="6799" w:type="dxa"/>
            <w:shd w:val="clear" w:color="auto" w:fill="auto"/>
          </w:tcPr>
          <w:p w14:paraId="7B7569D8" w14:textId="77777777" w:rsidR="00E6655E" w:rsidRPr="000F512C" w:rsidRDefault="00E6655E" w:rsidP="0054385E">
            <w:pPr>
              <w:spacing w:after="0" w:line="240" w:lineRule="auto"/>
              <w:jc w:val="both"/>
            </w:pPr>
            <w:r w:rsidRPr="000F512C">
              <w:t>Incrementar la capacidad local para gestionar fondos de cooperación internacional</w:t>
            </w:r>
            <w:r>
              <w:t>.</w:t>
            </w:r>
          </w:p>
        </w:tc>
        <w:tc>
          <w:tcPr>
            <w:tcW w:w="1134" w:type="dxa"/>
            <w:shd w:val="clear" w:color="auto" w:fill="auto"/>
            <w:vAlign w:val="center"/>
          </w:tcPr>
          <w:p w14:paraId="626A7C07" w14:textId="77777777" w:rsidR="00E6655E" w:rsidRPr="000F512C" w:rsidRDefault="00E6655E" w:rsidP="0054385E">
            <w:pPr>
              <w:spacing w:after="0" w:line="240" w:lineRule="auto"/>
              <w:jc w:val="center"/>
            </w:pPr>
            <w:r w:rsidRPr="000F512C">
              <w:t>6</w:t>
            </w:r>
          </w:p>
        </w:tc>
        <w:tc>
          <w:tcPr>
            <w:tcW w:w="1083" w:type="dxa"/>
            <w:shd w:val="clear" w:color="auto" w:fill="auto"/>
            <w:vAlign w:val="center"/>
          </w:tcPr>
          <w:p w14:paraId="2A24FC6D" w14:textId="77777777" w:rsidR="00E6655E" w:rsidRPr="000F512C" w:rsidRDefault="00E6655E" w:rsidP="0054385E">
            <w:pPr>
              <w:spacing w:after="0" w:line="240" w:lineRule="auto"/>
              <w:jc w:val="center"/>
            </w:pPr>
          </w:p>
        </w:tc>
      </w:tr>
      <w:tr w:rsidR="00E6655E" w:rsidRPr="000F512C" w14:paraId="09B35733" w14:textId="77777777" w:rsidTr="0054385E">
        <w:tc>
          <w:tcPr>
            <w:tcW w:w="6799" w:type="dxa"/>
            <w:shd w:val="clear" w:color="auto" w:fill="auto"/>
          </w:tcPr>
          <w:p w14:paraId="2DC2A32B" w14:textId="77777777" w:rsidR="00E6655E" w:rsidRPr="000F512C" w:rsidRDefault="00E6655E" w:rsidP="0054385E">
            <w:pPr>
              <w:spacing w:after="0" w:line="240" w:lineRule="auto"/>
              <w:jc w:val="both"/>
            </w:pPr>
            <w:r w:rsidRPr="000F512C">
              <w:t>Fortalecimiento de capacidades a nivel técnico de los Gobierno Autónomos Descentralizados e instituciones nacionales y provinciales en la aplicación del enfoque integral del Ordenamiento Territorial</w:t>
            </w:r>
            <w:r>
              <w:t>.</w:t>
            </w:r>
          </w:p>
        </w:tc>
        <w:tc>
          <w:tcPr>
            <w:tcW w:w="1134" w:type="dxa"/>
            <w:shd w:val="clear" w:color="auto" w:fill="auto"/>
            <w:vAlign w:val="center"/>
          </w:tcPr>
          <w:p w14:paraId="1EFA82B0" w14:textId="77777777" w:rsidR="00E6655E" w:rsidRPr="000F512C" w:rsidRDefault="00E6655E" w:rsidP="0054385E">
            <w:pPr>
              <w:spacing w:after="0" w:line="240" w:lineRule="auto"/>
              <w:jc w:val="center"/>
            </w:pPr>
            <w:r w:rsidRPr="000F512C">
              <w:t>7</w:t>
            </w:r>
          </w:p>
        </w:tc>
        <w:tc>
          <w:tcPr>
            <w:tcW w:w="1083" w:type="dxa"/>
            <w:shd w:val="clear" w:color="auto" w:fill="auto"/>
            <w:vAlign w:val="center"/>
          </w:tcPr>
          <w:p w14:paraId="0B745A28" w14:textId="77777777" w:rsidR="00E6655E" w:rsidRPr="000F512C" w:rsidRDefault="00E6655E" w:rsidP="0054385E">
            <w:pPr>
              <w:spacing w:after="0" w:line="240" w:lineRule="auto"/>
              <w:jc w:val="center"/>
            </w:pPr>
          </w:p>
        </w:tc>
      </w:tr>
      <w:tr w:rsidR="00E6655E" w:rsidRPr="000F512C" w14:paraId="62F8D124" w14:textId="77777777" w:rsidTr="0054385E">
        <w:tc>
          <w:tcPr>
            <w:tcW w:w="9016" w:type="dxa"/>
            <w:gridSpan w:val="3"/>
            <w:shd w:val="clear" w:color="auto" w:fill="A6A6A6"/>
          </w:tcPr>
          <w:p w14:paraId="4024E883" w14:textId="77777777" w:rsidR="00E6655E" w:rsidRPr="000F512C" w:rsidRDefault="00E6655E" w:rsidP="0054385E">
            <w:pPr>
              <w:spacing w:after="0" w:line="240" w:lineRule="auto"/>
              <w:jc w:val="center"/>
              <w:rPr>
                <w:b/>
                <w:color w:val="FFFFFF"/>
              </w:rPr>
            </w:pPr>
            <w:r w:rsidRPr="000F512C">
              <w:rPr>
                <w:b/>
                <w:color w:val="FFFFFF"/>
              </w:rPr>
              <w:t>UNIDAD PARA CONSERVACIÓN DENTRO DE PANE</w:t>
            </w:r>
          </w:p>
        </w:tc>
      </w:tr>
      <w:tr w:rsidR="00E6655E" w:rsidRPr="000F512C" w14:paraId="3D28148F" w14:textId="77777777" w:rsidTr="0054385E">
        <w:tc>
          <w:tcPr>
            <w:tcW w:w="9016" w:type="dxa"/>
            <w:gridSpan w:val="3"/>
            <w:shd w:val="clear" w:color="auto" w:fill="auto"/>
          </w:tcPr>
          <w:p w14:paraId="7E7C2CF6" w14:textId="77777777" w:rsidR="00E6655E" w:rsidRPr="000F512C" w:rsidRDefault="00E6655E" w:rsidP="0054385E">
            <w:pPr>
              <w:spacing w:after="0" w:line="240" w:lineRule="auto"/>
              <w:jc w:val="both"/>
            </w:pPr>
            <w:r w:rsidRPr="000F512C">
              <w:t>Estrategias:</w:t>
            </w:r>
          </w:p>
          <w:p w14:paraId="7CD5E63B" w14:textId="77777777" w:rsidR="00E6655E" w:rsidRPr="000F512C" w:rsidRDefault="00E6655E" w:rsidP="00E6655E">
            <w:pPr>
              <w:pStyle w:val="Prrafodelista"/>
              <w:numPr>
                <w:ilvl w:val="0"/>
                <w:numId w:val="4"/>
              </w:numPr>
              <w:spacing w:after="0" w:line="240" w:lineRule="auto"/>
              <w:jc w:val="both"/>
            </w:pPr>
            <w:r w:rsidRPr="000F512C">
              <w:t>Impulsar el desarrollo de investigación científica sobre la biodiversidad y los procesos ecológicos que permita la implementación de instrumentos de planificación, monitoreo y control que sustenten el modelo de gestión de Áreas Protegidas.</w:t>
            </w:r>
          </w:p>
          <w:p w14:paraId="34EE51DB" w14:textId="77777777" w:rsidR="00E6655E" w:rsidRPr="000F512C" w:rsidRDefault="00E6655E" w:rsidP="00E6655E">
            <w:pPr>
              <w:pStyle w:val="Prrafodelista"/>
              <w:numPr>
                <w:ilvl w:val="0"/>
                <w:numId w:val="4"/>
              </w:numPr>
              <w:spacing w:after="0" w:line="240" w:lineRule="auto"/>
              <w:jc w:val="both"/>
            </w:pPr>
            <w:r w:rsidRPr="000F512C">
              <w:t>Implementar programas de articulación y participación de los actores sociales en la gestión de educación e interpretación ambiental, recreación y ecoturismo</w:t>
            </w:r>
            <w:r>
              <w:t>.</w:t>
            </w:r>
          </w:p>
          <w:p w14:paraId="35C7121B" w14:textId="77777777" w:rsidR="00E6655E" w:rsidRPr="000F512C" w:rsidRDefault="00E6655E" w:rsidP="00E6655E">
            <w:pPr>
              <w:pStyle w:val="Prrafodelista"/>
              <w:numPr>
                <w:ilvl w:val="0"/>
                <w:numId w:val="4"/>
              </w:numPr>
              <w:spacing w:after="0" w:line="240" w:lineRule="auto"/>
              <w:jc w:val="both"/>
            </w:pPr>
            <w:r w:rsidRPr="000F512C">
              <w:t>Gestionar el riesgo a desastres y medidas de adaptación al Cambio Climático en los instrumentos de planificación del desarrollo y del ordenamiento del territorio adaptados al modelo de gestión de Áreas Protegidas</w:t>
            </w:r>
            <w:r>
              <w:t>.</w:t>
            </w:r>
          </w:p>
          <w:p w14:paraId="310E5D97" w14:textId="77777777" w:rsidR="00E6655E" w:rsidRPr="00ED139F" w:rsidRDefault="00E6655E" w:rsidP="00E6655E">
            <w:pPr>
              <w:pStyle w:val="Prrafodelista"/>
              <w:numPr>
                <w:ilvl w:val="0"/>
                <w:numId w:val="4"/>
              </w:numPr>
              <w:spacing w:after="0" w:line="240" w:lineRule="auto"/>
              <w:jc w:val="both"/>
            </w:pPr>
            <w:r w:rsidRPr="00ED139F">
              <w:t>Normar el uso del suelo de nacionalidades y pueblos indígenas dentro de Áreas Protegidas</w:t>
            </w:r>
          </w:p>
          <w:p w14:paraId="0F294426" w14:textId="77777777" w:rsidR="00E6655E" w:rsidRPr="000F512C" w:rsidRDefault="00E6655E" w:rsidP="00E6655E">
            <w:pPr>
              <w:pStyle w:val="Prrafodelista"/>
              <w:numPr>
                <w:ilvl w:val="0"/>
                <w:numId w:val="4"/>
              </w:numPr>
              <w:spacing w:after="0" w:line="240" w:lineRule="auto"/>
              <w:jc w:val="both"/>
            </w:pPr>
            <w:r w:rsidRPr="00ED139F">
              <w:t>Reconocer la propiedad del territorio de los pueblos y nacionalidades ancestrales asentadas en el interior del SNAP antes de su declaración.</w:t>
            </w:r>
          </w:p>
        </w:tc>
      </w:tr>
      <w:tr w:rsidR="00E6655E" w:rsidRPr="000F512C" w14:paraId="165E7F4C" w14:textId="77777777" w:rsidTr="0054385E">
        <w:tc>
          <w:tcPr>
            <w:tcW w:w="9016" w:type="dxa"/>
            <w:gridSpan w:val="3"/>
            <w:shd w:val="clear" w:color="auto" w:fill="A6A6A6"/>
          </w:tcPr>
          <w:p w14:paraId="45A998FA" w14:textId="77777777" w:rsidR="00E6655E" w:rsidRPr="000F512C" w:rsidRDefault="00E6655E" w:rsidP="0054385E">
            <w:pPr>
              <w:spacing w:after="0" w:line="240" w:lineRule="auto"/>
              <w:jc w:val="center"/>
              <w:rPr>
                <w:b/>
                <w:color w:val="FFFFFF"/>
              </w:rPr>
            </w:pPr>
            <w:r w:rsidRPr="000F512C">
              <w:rPr>
                <w:b/>
                <w:color w:val="FFFFFF"/>
              </w:rPr>
              <w:lastRenderedPageBreak/>
              <w:t>UNIDAD PARA CONSERVACIÓN DENTRO DE ÁREAS PROTEGIDAS COMPETENCIA DE LOS GAD</w:t>
            </w:r>
          </w:p>
        </w:tc>
      </w:tr>
      <w:tr w:rsidR="00E6655E" w:rsidRPr="000F512C" w14:paraId="1AB8FAD4" w14:textId="77777777" w:rsidTr="0054385E">
        <w:tc>
          <w:tcPr>
            <w:tcW w:w="9016" w:type="dxa"/>
            <w:gridSpan w:val="3"/>
            <w:shd w:val="clear" w:color="auto" w:fill="auto"/>
          </w:tcPr>
          <w:p w14:paraId="42463D3B" w14:textId="77777777" w:rsidR="00E6655E" w:rsidRPr="000F512C" w:rsidRDefault="00E6655E" w:rsidP="0054385E">
            <w:pPr>
              <w:spacing w:after="0" w:line="240" w:lineRule="auto"/>
              <w:jc w:val="both"/>
            </w:pPr>
            <w:r w:rsidRPr="000F512C">
              <w:t>Estrategias:</w:t>
            </w:r>
          </w:p>
          <w:p w14:paraId="1BA7EA3C" w14:textId="77777777" w:rsidR="00E6655E" w:rsidRPr="000F512C" w:rsidRDefault="00E6655E" w:rsidP="00E6655E">
            <w:pPr>
              <w:pStyle w:val="Prrafodelista"/>
              <w:numPr>
                <w:ilvl w:val="0"/>
                <w:numId w:val="4"/>
              </w:numPr>
              <w:spacing w:after="0" w:line="240" w:lineRule="auto"/>
              <w:jc w:val="both"/>
            </w:pPr>
            <w:r w:rsidRPr="000F512C">
              <w:t>Impulsar el desarrollo de investigación científica sobre la biodiversidad y los procesos ecológicos que permita la implementación de instrumentos de planificación, monitoreo y control que sustenten el modelo de gestión de Áreas Protegidas.</w:t>
            </w:r>
          </w:p>
          <w:p w14:paraId="13D1C58F" w14:textId="77777777" w:rsidR="00E6655E" w:rsidRPr="000F512C" w:rsidRDefault="00E6655E" w:rsidP="00E6655E">
            <w:pPr>
              <w:pStyle w:val="Prrafodelista"/>
              <w:numPr>
                <w:ilvl w:val="0"/>
                <w:numId w:val="4"/>
              </w:numPr>
              <w:spacing w:after="0" w:line="240" w:lineRule="auto"/>
              <w:jc w:val="both"/>
            </w:pPr>
            <w:r w:rsidRPr="000F512C">
              <w:t>Implementar programas de articulación y participación de los actores sociales en la gestión de educación e interpretación ambiental, recreación y ecoturismo</w:t>
            </w:r>
            <w:r>
              <w:t>.</w:t>
            </w:r>
          </w:p>
          <w:p w14:paraId="7194B68B" w14:textId="77777777" w:rsidR="00E6655E" w:rsidRPr="000F512C" w:rsidRDefault="00E6655E" w:rsidP="00E6655E">
            <w:pPr>
              <w:pStyle w:val="Prrafodelista"/>
              <w:numPr>
                <w:ilvl w:val="0"/>
                <w:numId w:val="4"/>
              </w:numPr>
              <w:spacing w:after="0" w:line="240" w:lineRule="auto"/>
              <w:jc w:val="both"/>
            </w:pPr>
            <w:r w:rsidRPr="000F512C">
              <w:t>Gestionar el riesgo a desastres y medidas de adaptación al Cambio Climático en los instrumentos de planificación del desarrollo y del ordenamiento del territorio adaptados al modelo de gestión de Áreas Protegidas</w:t>
            </w:r>
            <w:r>
              <w:t>.</w:t>
            </w:r>
          </w:p>
          <w:p w14:paraId="712BEA27" w14:textId="77777777" w:rsidR="00E6655E" w:rsidRPr="000F512C" w:rsidRDefault="00E6655E" w:rsidP="00E6655E">
            <w:pPr>
              <w:pStyle w:val="Prrafodelista"/>
              <w:numPr>
                <w:ilvl w:val="0"/>
                <w:numId w:val="4"/>
              </w:numPr>
              <w:spacing w:after="0" w:line="240" w:lineRule="auto"/>
              <w:jc w:val="both"/>
            </w:pPr>
            <w:r w:rsidRPr="000F512C">
              <w:t>Normar el uso del suelo de nacionalidades y pueblos indígenas dentro de Áreas Protegidas</w:t>
            </w:r>
          </w:p>
          <w:p w14:paraId="3CC2DD85" w14:textId="77777777" w:rsidR="00E6655E" w:rsidRPr="000F512C" w:rsidRDefault="00E6655E" w:rsidP="003433D6">
            <w:pPr>
              <w:pStyle w:val="Prrafodelista"/>
              <w:numPr>
                <w:ilvl w:val="0"/>
                <w:numId w:val="4"/>
              </w:numPr>
              <w:spacing w:after="0" w:line="240" w:lineRule="auto"/>
              <w:jc w:val="both"/>
            </w:pPr>
            <w:r w:rsidRPr="000F512C">
              <w:t>Monitoreo financiero del programa Sociobosque que permita garantizar la eficiencia y transparencia en su implementación</w:t>
            </w:r>
            <w:r>
              <w:t>.</w:t>
            </w:r>
          </w:p>
        </w:tc>
      </w:tr>
      <w:tr w:rsidR="00E6655E" w:rsidRPr="000F512C" w14:paraId="29AE49DD" w14:textId="77777777" w:rsidTr="0054385E">
        <w:tc>
          <w:tcPr>
            <w:tcW w:w="9016" w:type="dxa"/>
            <w:gridSpan w:val="3"/>
            <w:shd w:val="clear" w:color="auto" w:fill="A6A6A6"/>
          </w:tcPr>
          <w:p w14:paraId="457B63BE" w14:textId="77777777" w:rsidR="00E6655E" w:rsidRPr="000F512C" w:rsidRDefault="00E6655E" w:rsidP="0054385E">
            <w:pPr>
              <w:spacing w:after="0" w:line="240" w:lineRule="auto"/>
              <w:jc w:val="center"/>
              <w:rPr>
                <w:b/>
                <w:color w:val="FFFFFF"/>
              </w:rPr>
            </w:pPr>
            <w:r w:rsidRPr="000F512C">
              <w:rPr>
                <w:b/>
                <w:color w:val="FFFFFF"/>
              </w:rPr>
              <w:t>UNIDAD PARA CONSERVACIÓN DENTRO DE BOSQUES Y VEGETACIÓN PROTECTORES</w:t>
            </w:r>
          </w:p>
        </w:tc>
      </w:tr>
      <w:tr w:rsidR="00E6655E" w:rsidRPr="000F512C" w14:paraId="23CEB06A" w14:textId="77777777" w:rsidTr="0054385E">
        <w:tc>
          <w:tcPr>
            <w:tcW w:w="9016" w:type="dxa"/>
            <w:gridSpan w:val="3"/>
            <w:shd w:val="clear" w:color="auto" w:fill="auto"/>
          </w:tcPr>
          <w:p w14:paraId="1E5474F6" w14:textId="77777777" w:rsidR="00E6655E" w:rsidRPr="000F512C" w:rsidRDefault="00E6655E" w:rsidP="0054385E">
            <w:pPr>
              <w:spacing w:after="0" w:line="240" w:lineRule="auto"/>
              <w:jc w:val="both"/>
            </w:pPr>
            <w:r w:rsidRPr="000F512C">
              <w:t>Estrategias:</w:t>
            </w:r>
          </w:p>
          <w:p w14:paraId="2917B465" w14:textId="77777777" w:rsidR="00E6655E" w:rsidRPr="000F512C" w:rsidRDefault="00E6655E" w:rsidP="00E6655E">
            <w:pPr>
              <w:pStyle w:val="Prrafodelista"/>
              <w:numPr>
                <w:ilvl w:val="0"/>
                <w:numId w:val="4"/>
              </w:numPr>
              <w:spacing w:after="0" w:line="240" w:lineRule="auto"/>
              <w:jc w:val="both"/>
            </w:pPr>
            <w:r w:rsidRPr="000F512C">
              <w:t>Impulsar el desarrollo de investigación científica que permita la implementación de estudios técnicos y de línea base para la identificación y declaratoria de nuevas áreas de conservación bajo la figura de Áreas de Conservación y Uso Sustentable o bajo el Sistema Nacional de Áreas Protegidas</w:t>
            </w:r>
            <w:r>
              <w:t>.</w:t>
            </w:r>
          </w:p>
          <w:p w14:paraId="0D7054EC" w14:textId="77777777" w:rsidR="00E6655E" w:rsidRPr="000F512C" w:rsidRDefault="00E6655E" w:rsidP="00E6655E">
            <w:pPr>
              <w:pStyle w:val="Prrafodelista"/>
              <w:numPr>
                <w:ilvl w:val="0"/>
                <w:numId w:val="4"/>
              </w:numPr>
              <w:spacing w:after="0" w:line="240" w:lineRule="auto"/>
              <w:jc w:val="both"/>
            </w:pPr>
            <w:r w:rsidRPr="000F512C">
              <w:t>Implementar programas de articulación y participación de los actores sociales en la gestión de educación e interpretación ambiental, recreación y ecoturismo</w:t>
            </w:r>
            <w:r>
              <w:t>.</w:t>
            </w:r>
          </w:p>
          <w:p w14:paraId="29768720" w14:textId="77777777" w:rsidR="00E6655E" w:rsidRPr="000F512C" w:rsidRDefault="00E6655E" w:rsidP="00E6655E">
            <w:pPr>
              <w:pStyle w:val="Prrafodelista"/>
              <w:numPr>
                <w:ilvl w:val="0"/>
                <w:numId w:val="4"/>
              </w:numPr>
              <w:spacing w:after="0" w:line="240" w:lineRule="auto"/>
              <w:jc w:val="both"/>
            </w:pPr>
            <w:r w:rsidRPr="000F512C">
              <w:t>Fortalecer la planificación territorial y mecanismos de control que permitan el ordenamiento de asentamientos humanos, eliminación de tráfico y venta ilegal de vida silvestre y reducir el impacto de actividades antrópicas en ecosistemas frágiles</w:t>
            </w:r>
            <w:r>
              <w:t>.</w:t>
            </w:r>
          </w:p>
          <w:p w14:paraId="432AA29A" w14:textId="77777777" w:rsidR="00E6655E" w:rsidRPr="000F512C" w:rsidRDefault="00E6655E" w:rsidP="00E6655E">
            <w:pPr>
              <w:pStyle w:val="Prrafodelista"/>
              <w:numPr>
                <w:ilvl w:val="0"/>
                <w:numId w:val="4"/>
              </w:numPr>
              <w:spacing w:after="0" w:line="240" w:lineRule="auto"/>
              <w:jc w:val="both"/>
            </w:pPr>
            <w:r w:rsidRPr="000F512C">
              <w:t>Desarrollo de infraestructura que cumpla con estándares ambientales para la prevención de servicios básicos, administrativos, operación, manejo y prevención de riesgos</w:t>
            </w:r>
            <w:r>
              <w:t>.</w:t>
            </w:r>
          </w:p>
          <w:p w14:paraId="55ACCED4" w14:textId="77777777" w:rsidR="00E6655E" w:rsidRPr="000F512C" w:rsidRDefault="00E6655E" w:rsidP="00E6655E">
            <w:pPr>
              <w:pStyle w:val="Prrafodelista"/>
              <w:numPr>
                <w:ilvl w:val="0"/>
                <w:numId w:val="4"/>
              </w:numPr>
              <w:spacing w:after="0" w:line="240" w:lineRule="auto"/>
              <w:jc w:val="both"/>
            </w:pPr>
            <w:r w:rsidRPr="000F512C">
              <w:t>Concientización en el manejo de residuos orgánicos e inorgánicos</w:t>
            </w:r>
            <w:r>
              <w:t>.</w:t>
            </w:r>
          </w:p>
          <w:p w14:paraId="61876F88" w14:textId="77777777" w:rsidR="00E6655E" w:rsidRPr="000F512C" w:rsidRDefault="00E6655E" w:rsidP="00E6655E">
            <w:pPr>
              <w:pStyle w:val="Prrafodelista"/>
              <w:numPr>
                <w:ilvl w:val="0"/>
                <w:numId w:val="4"/>
              </w:numPr>
              <w:spacing w:after="0" w:line="240" w:lineRule="auto"/>
              <w:jc w:val="both"/>
            </w:pPr>
            <w:r w:rsidRPr="000F512C">
              <w:t>Monitoreo financiero del programa Sociobosque que permita garantizar la eficiencia y transparencia en su implementación</w:t>
            </w:r>
            <w:r>
              <w:t>.</w:t>
            </w:r>
          </w:p>
        </w:tc>
      </w:tr>
      <w:tr w:rsidR="00E6655E" w:rsidRPr="000F512C" w14:paraId="3B745D7B" w14:textId="77777777" w:rsidTr="0054385E">
        <w:tc>
          <w:tcPr>
            <w:tcW w:w="9016" w:type="dxa"/>
            <w:gridSpan w:val="3"/>
            <w:shd w:val="clear" w:color="auto" w:fill="A6A6A6"/>
          </w:tcPr>
          <w:p w14:paraId="4B529D96" w14:textId="77777777" w:rsidR="00E6655E" w:rsidRPr="000F512C" w:rsidRDefault="00E6655E" w:rsidP="0054385E">
            <w:pPr>
              <w:spacing w:after="0" w:line="240" w:lineRule="auto"/>
              <w:jc w:val="center"/>
              <w:rPr>
                <w:b/>
                <w:color w:val="FFFFFF"/>
              </w:rPr>
            </w:pPr>
            <w:r w:rsidRPr="000F512C">
              <w:rPr>
                <w:b/>
                <w:color w:val="FFFFFF"/>
              </w:rPr>
              <w:t>UNIDAD PARA CONSERVACIÓN FUERA DE ÁREAS PROTEGIDAS</w:t>
            </w:r>
          </w:p>
        </w:tc>
      </w:tr>
      <w:tr w:rsidR="00E6655E" w:rsidRPr="000F512C" w14:paraId="07894199" w14:textId="77777777" w:rsidTr="0054385E">
        <w:tc>
          <w:tcPr>
            <w:tcW w:w="9016" w:type="dxa"/>
            <w:gridSpan w:val="3"/>
            <w:shd w:val="clear" w:color="auto" w:fill="auto"/>
          </w:tcPr>
          <w:p w14:paraId="7A33174A" w14:textId="77777777" w:rsidR="00E6655E" w:rsidRPr="000F512C" w:rsidRDefault="00E6655E" w:rsidP="0054385E">
            <w:pPr>
              <w:spacing w:after="0" w:line="240" w:lineRule="auto"/>
              <w:jc w:val="both"/>
            </w:pPr>
            <w:r w:rsidRPr="000F512C">
              <w:t>Estrategias:</w:t>
            </w:r>
          </w:p>
          <w:p w14:paraId="15116965" w14:textId="77777777" w:rsidR="00E6655E" w:rsidRPr="000F512C" w:rsidRDefault="00E6655E" w:rsidP="00E6655E">
            <w:pPr>
              <w:pStyle w:val="Prrafodelista"/>
              <w:numPr>
                <w:ilvl w:val="0"/>
                <w:numId w:val="4"/>
              </w:numPr>
              <w:spacing w:after="0" w:line="240" w:lineRule="auto"/>
              <w:jc w:val="both"/>
            </w:pPr>
            <w:r w:rsidRPr="000F512C">
              <w:t>Impulsar el desarrollo de investigación científica que permita la implementación de estudios técnicos y de línea base para la identificación y declaratoria de nuevas áreas de conservación bajo la figura de Áreas de Conservación y Uso Sustentable o bajo el Sistema Nacional de Áreas Protegidas</w:t>
            </w:r>
            <w:r>
              <w:t>.</w:t>
            </w:r>
          </w:p>
          <w:p w14:paraId="580516BD" w14:textId="77777777" w:rsidR="00E6655E" w:rsidRPr="000F512C" w:rsidRDefault="00E6655E" w:rsidP="00E6655E">
            <w:pPr>
              <w:pStyle w:val="Prrafodelista"/>
              <w:numPr>
                <w:ilvl w:val="0"/>
                <w:numId w:val="4"/>
              </w:numPr>
              <w:spacing w:after="0" w:line="240" w:lineRule="auto"/>
              <w:jc w:val="both"/>
            </w:pPr>
            <w:r w:rsidRPr="000F512C">
              <w:t>Fortalecer la planificación territorial y mecanismos de control que permitan el ordenamiento de asentamientos humanos, eliminación de tráfico y venta ilegal de vida silvestre y reducir el impacto de actividades antrópicas en ecosistemas frágiles</w:t>
            </w:r>
            <w:r>
              <w:t>.</w:t>
            </w:r>
          </w:p>
          <w:p w14:paraId="564642B3" w14:textId="77777777" w:rsidR="00E6655E" w:rsidRPr="000F512C" w:rsidRDefault="00E6655E" w:rsidP="00E6655E">
            <w:pPr>
              <w:pStyle w:val="Prrafodelista"/>
              <w:numPr>
                <w:ilvl w:val="0"/>
                <w:numId w:val="4"/>
              </w:numPr>
              <w:spacing w:after="0" w:line="240" w:lineRule="auto"/>
              <w:jc w:val="both"/>
            </w:pPr>
            <w:r w:rsidRPr="000F512C">
              <w:t>Desarrollo de infraestructura que cumpla con estándares ambientales para la prevención de servicios básicos, administrativos, operación, manejo y prevención de riesgos</w:t>
            </w:r>
            <w:r>
              <w:t>.</w:t>
            </w:r>
          </w:p>
          <w:p w14:paraId="6079B866" w14:textId="77777777" w:rsidR="00E6655E" w:rsidRPr="000F512C" w:rsidRDefault="00E6655E" w:rsidP="00E6655E">
            <w:pPr>
              <w:pStyle w:val="Prrafodelista"/>
              <w:numPr>
                <w:ilvl w:val="0"/>
                <w:numId w:val="4"/>
              </w:numPr>
              <w:spacing w:after="0" w:line="240" w:lineRule="auto"/>
              <w:jc w:val="both"/>
            </w:pPr>
            <w:r w:rsidRPr="000F512C">
              <w:t>Concientización en el manejo de residuos orgánicos e inorgánicos</w:t>
            </w:r>
            <w:r>
              <w:t>.</w:t>
            </w:r>
          </w:p>
          <w:p w14:paraId="38A4060F" w14:textId="77777777" w:rsidR="00E6655E" w:rsidRPr="000F512C" w:rsidRDefault="00E6655E" w:rsidP="00E6655E">
            <w:pPr>
              <w:pStyle w:val="Prrafodelista"/>
              <w:numPr>
                <w:ilvl w:val="0"/>
                <w:numId w:val="4"/>
              </w:numPr>
              <w:spacing w:after="0" w:line="240" w:lineRule="auto"/>
              <w:jc w:val="both"/>
            </w:pPr>
            <w:r w:rsidRPr="000F512C">
              <w:t>Monitoreo financiero del programa Sociobosque que permita garantizar la eficiencia y transparencia en su implementación</w:t>
            </w:r>
            <w:r>
              <w:t>.</w:t>
            </w:r>
          </w:p>
        </w:tc>
      </w:tr>
      <w:tr w:rsidR="00E6655E" w:rsidRPr="000F512C" w14:paraId="7F8DB848" w14:textId="77777777" w:rsidTr="0054385E">
        <w:tc>
          <w:tcPr>
            <w:tcW w:w="9016" w:type="dxa"/>
            <w:gridSpan w:val="3"/>
            <w:shd w:val="clear" w:color="auto" w:fill="A6A6A6"/>
          </w:tcPr>
          <w:p w14:paraId="37A63D62" w14:textId="77777777" w:rsidR="00E6655E" w:rsidRPr="000F512C" w:rsidRDefault="00E6655E" w:rsidP="0054385E">
            <w:pPr>
              <w:spacing w:after="0" w:line="240" w:lineRule="auto"/>
              <w:jc w:val="center"/>
              <w:rPr>
                <w:b/>
                <w:color w:val="FFFFFF"/>
              </w:rPr>
            </w:pPr>
            <w:r w:rsidRPr="000F512C">
              <w:rPr>
                <w:b/>
                <w:color w:val="FFFFFF"/>
              </w:rPr>
              <w:t>UNIDAD PARA CONSERVACIÓN DE RECURSO HIDRICO</w:t>
            </w:r>
          </w:p>
        </w:tc>
      </w:tr>
      <w:tr w:rsidR="00E6655E" w:rsidRPr="000F512C" w14:paraId="05F92189" w14:textId="77777777" w:rsidTr="0054385E">
        <w:tc>
          <w:tcPr>
            <w:tcW w:w="9016" w:type="dxa"/>
            <w:gridSpan w:val="3"/>
            <w:shd w:val="clear" w:color="auto" w:fill="auto"/>
          </w:tcPr>
          <w:p w14:paraId="7AE3A0A2" w14:textId="77777777" w:rsidR="00E6655E" w:rsidRPr="000F512C" w:rsidRDefault="00E6655E" w:rsidP="0054385E">
            <w:pPr>
              <w:spacing w:after="0" w:line="240" w:lineRule="auto"/>
              <w:jc w:val="both"/>
            </w:pPr>
            <w:r w:rsidRPr="000F512C">
              <w:t>Estrategias:</w:t>
            </w:r>
          </w:p>
          <w:p w14:paraId="09965812" w14:textId="77777777" w:rsidR="00E6655E" w:rsidRPr="000F512C" w:rsidRDefault="00E6655E" w:rsidP="00E6655E">
            <w:pPr>
              <w:pStyle w:val="Prrafodelista"/>
              <w:numPr>
                <w:ilvl w:val="0"/>
                <w:numId w:val="4"/>
              </w:numPr>
              <w:spacing w:after="0" w:line="240" w:lineRule="auto"/>
              <w:jc w:val="both"/>
            </w:pPr>
            <w:r w:rsidRPr="000F512C">
              <w:t>Implementar programas de articulación y participación de los actores sociales en la gestión de educación e interpretación ambiental, recreación y ecoturismo</w:t>
            </w:r>
            <w:r>
              <w:t>.</w:t>
            </w:r>
          </w:p>
          <w:p w14:paraId="67BD6FB2" w14:textId="77777777" w:rsidR="00E6655E" w:rsidRPr="000F512C" w:rsidRDefault="00E6655E" w:rsidP="00E6655E">
            <w:pPr>
              <w:pStyle w:val="Prrafodelista"/>
              <w:numPr>
                <w:ilvl w:val="0"/>
                <w:numId w:val="4"/>
              </w:numPr>
              <w:spacing w:after="0" w:line="240" w:lineRule="auto"/>
              <w:jc w:val="both"/>
            </w:pPr>
            <w:r w:rsidRPr="000F512C">
              <w:t>Fortalecer la planificación territorial y mecanismos de control que permitan el ordenamiento de asentamientos humanos, eliminación de tráfico y venta ilegal de vida silvestre y reducir el impacto de actividades antrópicas en ecosistemas frágiles</w:t>
            </w:r>
            <w:r>
              <w:t>.</w:t>
            </w:r>
          </w:p>
          <w:p w14:paraId="6972F29A" w14:textId="77777777" w:rsidR="00E6655E" w:rsidRPr="000F512C" w:rsidRDefault="00E6655E" w:rsidP="00E6655E">
            <w:pPr>
              <w:pStyle w:val="Prrafodelista"/>
              <w:numPr>
                <w:ilvl w:val="0"/>
                <w:numId w:val="4"/>
              </w:numPr>
              <w:spacing w:after="0" w:line="240" w:lineRule="auto"/>
              <w:jc w:val="both"/>
            </w:pPr>
            <w:r w:rsidRPr="000F512C">
              <w:t>Impulsar la restauración en las franjas de protección de los cuerpos de agua</w:t>
            </w:r>
            <w:r>
              <w:t>.</w:t>
            </w:r>
          </w:p>
          <w:p w14:paraId="79D1F035" w14:textId="77777777" w:rsidR="00E6655E" w:rsidRPr="000F512C" w:rsidRDefault="00E6655E" w:rsidP="00E6655E">
            <w:pPr>
              <w:pStyle w:val="Prrafodelista"/>
              <w:numPr>
                <w:ilvl w:val="0"/>
                <w:numId w:val="4"/>
              </w:numPr>
              <w:spacing w:after="0" w:line="240" w:lineRule="auto"/>
              <w:jc w:val="both"/>
            </w:pPr>
            <w:r w:rsidRPr="000F512C">
              <w:lastRenderedPageBreak/>
              <w:t>Concientización en el manejo de residuos orgánicos e inorgánicos</w:t>
            </w:r>
            <w:r>
              <w:t>.</w:t>
            </w:r>
          </w:p>
        </w:tc>
      </w:tr>
    </w:tbl>
    <w:p w14:paraId="4188370C" w14:textId="77777777" w:rsidR="00E6655E" w:rsidRDefault="00E6655E" w:rsidP="009E09BF">
      <w:pPr>
        <w:jc w:val="both"/>
      </w:pPr>
    </w:p>
    <w:p w14:paraId="28E99B17" w14:textId="0DFD7F9F" w:rsidR="009E09BF" w:rsidRDefault="00BE0E78" w:rsidP="00EC5FFC">
      <w:pPr>
        <w:jc w:val="both"/>
      </w:pPr>
      <w:r w:rsidRPr="00BE0E78">
        <w:t xml:space="preserve">Las estrategias y recomendaciones de manejo para </w:t>
      </w:r>
      <w:r w:rsidR="000B3EC0">
        <w:t xml:space="preserve">las </w:t>
      </w:r>
      <w:r w:rsidRPr="00BE0E78">
        <w:t xml:space="preserve">Unidades para </w:t>
      </w:r>
      <w:r>
        <w:t>Conserva</w:t>
      </w:r>
      <w:r w:rsidRPr="00BE0E78">
        <w:t xml:space="preserve">ción a nivel 2, se detallan en el </w:t>
      </w:r>
      <w:r w:rsidR="009B16DC" w:rsidRPr="009B16DC">
        <w:t xml:space="preserve">ANEXO 2. </w:t>
      </w:r>
      <w:r w:rsidR="009B16DC">
        <w:t>“</w:t>
      </w:r>
      <w:r w:rsidR="009B16DC" w:rsidRPr="009B16DC">
        <w:t>Estrategias y recomendaciones para Sub-modelo Bio-ecológico - Unidades de Manejo nivel 2</w:t>
      </w:r>
      <w:r w:rsidR="009B16DC">
        <w:t>”</w:t>
      </w:r>
      <w:r w:rsidR="00EC5FFC">
        <w:t xml:space="preserve">. </w:t>
      </w:r>
    </w:p>
    <w:p w14:paraId="24EF8997" w14:textId="77777777" w:rsidR="006F4C70" w:rsidRDefault="006F4C70" w:rsidP="006F4C70">
      <w:pPr>
        <w:pStyle w:val="Ttulo3"/>
        <w:numPr>
          <w:ilvl w:val="2"/>
          <w:numId w:val="1"/>
        </w:numPr>
      </w:pPr>
      <w:bookmarkStart w:id="59" w:name="_Toc511750073"/>
      <w:r>
        <w:t>Caracterización de la Zona Ecológica Económica para Restauración</w:t>
      </w:r>
      <w:bookmarkEnd w:id="59"/>
    </w:p>
    <w:p w14:paraId="147E1D3B" w14:textId="77777777" w:rsidR="009E09BF" w:rsidRDefault="006F4C70" w:rsidP="006F4C70">
      <w:pPr>
        <w:jc w:val="both"/>
      </w:pPr>
      <w:r>
        <w:t>La ZEE destinada para la implementación de procesos de restauración natural, forma parte de las Unidades Ecológicas Económicas 25, 26, de la 29 a la 37, 45 y 46; se localiza a lo largo del límite suroriental del Parque Nacional Cayambe Coca, además de las zonas de amortiguamiento del mencionado Parque Nacional y del Sumaco Galeras; otras zonas dispersas se localizan al extremo occidental y en la zona centro de los cantones Archidona y Tena, así como al oriente del cantón Carlos Julio Arosemena Tola. En cuanto a la representatividad en términos de superficie por cantón, la ZEE para Restauración ocupa el 1,07% de la superficie total del cantón Archidona, el 0,03% de Carlos Julio Arosemena Tola, el 2,38% de El Chaco, el 5,20% de Quijos y el 0,19% del cantón Tena. Tan solo se localiza un área destinada para Aprovechamiento Forestal registradas por el Mi</w:t>
      </w:r>
      <w:r w:rsidR="002B0A8E">
        <w:t>nisterio del Ambiente (figura 29</w:t>
      </w:r>
      <w:r>
        <w:t>).</w:t>
      </w:r>
    </w:p>
    <w:p w14:paraId="45341CD3" w14:textId="77777777" w:rsidR="006F4C70" w:rsidRDefault="006F4C70" w:rsidP="006F4C70">
      <w:pPr>
        <w:jc w:val="center"/>
        <w:sectPr w:rsidR="006F4C70" w:rsidSect="00E6655E">
          <w:pgSz w:w="11907" w:h="16840" w:code="9"/>
          <w:pgMar w:top="1440" w:right="1440" w:bottom="1440" w:left="1440" w:header="709" w:footer="709" w:gutter="0"/>
          <w:cols w:space="708"/>
          <w:docGrid w:linePitch="360"/>
        </w:sectPr>
      </w:pPr>
    </w:p>
    <w:p w14:paraId="7B42B3EC" w14:textId="46782191" w:rsidR="006F4C70" w:rsidRDefault="009B16DC" w:rsidP="006F4C70">
      <w:pPr>
        <w:jc w:val="center"/>
      </w:pPr>
      <w:r>
        <w:rPr>
          <w:noProof/>
          <w:lang w:eastAsia="es-EC"/>
        </w:rPr>
        <w:lastRenderedPageBreak/>
        <w:drawing>
          <wp:inline distT="0" distB="0" distL="0" distR="0" wp14:anchorId="09AC9018" wp14:editId="2CDBEE0E">
            <wp:extent cx="12104915" cy="8557483"/>
            <wp:effectExtent l="0" t="0" r="0" b="0"/>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14_MAPA_UM_RESTAURACION.bmp"/>
                    <pic:cNvPicPr/>
                  </pic:nvPicPr>
                  <pic:blipFill>
                    <a:blip r:embed="rId68">
                      <a:extLst>
                        <a:ext uri="{28A0092B-C50C-407E-A947-70E740481C1C}">
                          <a14:useLocalDpi xmlns:a14="http://schemas.microsoft.com/office/drawing/2010/main" val="0"/>
                        </a:ext>
                      </a:extLst>
                    </a:blip>
                    <a:stretch>
                      <a:fillRect/>
                    </a:stretch>
                  </pic:blipFill>
                  <pic:spPr>
                    <a:xfrm>
                      <a:off x="0" y="0"/>
                      <a:ext cx="12124928" cy="8571631"/>
                    </a:xfrm>
                    <a:prstGeom prst="rect">
                      <a:avLst/>
                    </a:prstGeom>
                  </pic:spPr>
                </pic:pic>
              </a:graphicData>
            </a:graphic>
          </wp:inline>
        </w:drawing>
      </w:r>
    </w:p>
    <w:p w14:paraId="48FD6CCE" w14:textId="77777777" w:rsidR="006F4C70" w:rsidRPr="009B16DC" w:rsidRDefault="006F4C70" w:rsidP="006F4C70">
      <w:pPr>
        <w:jc w:val="center"/>
        <w:rPr>
          <w:rFonts w:asciiTheme="majorHAnsi" w:eastAsiaTheme="majorEastAsia" w:hAnsiTheme="majorHAnsi" w:cstheme="majorBidi"/>
          <w:i/>
          <w:iCs/>
          <w:color w:val="2E74B5" w:themeColor="accent1" w:themeShade="BF"/>
          <w:sz w:val="20"/>
        </w:rPr>
      </w:pPr>
      <w:r w:rsidRPr="009B16DC">
        <w:rPr>
          <w:rFonts w:asciiTheme="majorHAnsi" w:eastAsiaTheme="majorEastAsia" w:hAnsiTheme="majorHAnsi" w:cstheme="majorBidi"/>
          <w:i/>
          <w:iCs/>
          <w:color w:val="2E74B5" w:themeColor="accent1" w:themeShade="BF"/>
          <w:sz w:val="20"/>
        </w:rPr>
        <w:t>Figura 29. Mapa de la Zona Ecológica Económica para Restauración</w:t>
      </w:r>
    </w:p>
    <w:p w14:paraId="3D43EF48" w14:textId="77777777" w:rsidR="006F4C70" w:rsidRPr="009B16DC" w:rsidRDefault="006F4C70" w:rsidP="009B16DC">
      <w:pPr>
        <w:jc w:val="center"/>
        <w:rPr>
          <w:rFonts w:asciiTheme="majorHAnsi" w:eastAsiaTheme="majorEastAsia" w:hAnsiTheme="majorHAnsi" w:cstheme="majorBidi"/>
          <w:i/>
          <w:iCs/>
          <w:color w:val="2E74B5" w:themeColor="accent1" w:themeShade="BF"/>
          <w:sz w:val="20"/>
        </w:rPr>
        <w:sectPr w:rsidR="006F4C70" w:rsidRPr="009B16DC" w:rsidSect="006F4C70">
          <w:pgSz w:w="23814" w:h="16840" w:orient="landscape" w:code="8"/>
          <w:pgMar w:top="1440" w:right="1440" w:bottom="1440" w:left="1440" w:header="709" w:footer="709" w:gutter="0"/>
          <w:cols w:space="708"/>
          <w:docGrid w:linePitch="360"/>
        </w:sectPr>
      </w:pPr>
    </w:p>
    <w:p w14:paraId="723F6BD4" w14:textId="77777777" w:rsidR="006F4C70" w:rsidRPr="006F4C70" w:rsidRDefault="006F4C70" w:rsidP="006F4C70">
      <w:pPr>
        <w:pStyle w:val="Ttulo3"/>
        <w:numPr>
          <w:ilvl w:val="3"/>
          <w:numId w:val="1"/>
        </w:numPr>
        <w:rPr>
          <w:sz w:val="22"/>
        </w:rPr>
      </w:pPr>
      <w:bookmarkStart w:id="60" w:name="_Toc511750074"/>
      <w:r>
        <w:rPr>
          <w:sz w:val="22"/>
        </w:rPr>
        <w:lastRenderedPageBreak/>
        <w:t xml:space="preserve">Caracterización de </w:t>
      </w:r>
      <w:r w:rsidRPr="006F4C70">
        <w:rPr>
          <w:sz w:val="22"/>
        </w:rPr>
        <w:t>Unidades Ambientales de la Zona Ecológica Económica para Restauración</w:t>
      </w:r>
      <w:bookmarkEnd w:id="60"/>
    </w:p>
    <w:p w14:paraId="06189995" w14:textId="77777777" w:rsidR="006F4C70" w:rsidRPr="006F4C70" w:rsidRDefault="006F4C70" w:rsidP="006F4C70">
      <w:pPr>
        <w:pStyle w:val="Ttulo4"/>
        <w:rPr>
          <w:rFonts w:eastAsiaTheme="minorHAnsi"/>
          <w:b/>
        </w:rPr>
      </w:pPr>
      <w:r w:rsidRPr="006F4C70">
        <w:rPr>
          <w:rFonts w:eastAsiaTheme="minorHAnsi"/>
          <w:b/>
        </w:rPr>
        <w:t>Cimas frías de las Cordilleras de estructuras volcánicas</w:t>
      </w:r>
    </w:p>
    <w:p w14:paraId="78C89C74" w14:textId="0C486987" w:rsidR="006F4C70" w:rsidRPr="006F4C70" w:rsidRDefault="006F4C70" w:rsidP="006F4C70">
      <w:pPr>
        <w:jc w:val="both"/>
      </w:pPr>
      <w:r w:rsidRPr="006F4C70">
        <w:t>Unidad ambiental que se encuentra a una altura mayor a los 3800 m.s.n.m.; conformada por los volcanes andinos del Ecuador, que por su altitud elevada la gran mayoría se recubren de glaciares cuaternarios (nevado Antisana), convirtiéndose en una fuente de recurso hídrico importante. El enhiela miento en esta unidad ambiental no es total, ya sea por razones altitudinales (cumbres menos elevadas o situadas en un entorno más bajo) o a causa de condiciones climáticas desfavorables. Las zonas inferiores de estas elevaciones se caracterizan por ser valles en U mejor alineados en el asentamiento del glaciar, sobre las vertientes particularmente expuestas a flujos húmedos (MAGAP-IEE 2016).</w:t>
      </w:r>
    </w:p>
    <w:p w14:paraId="4326F83D" w14:textId="77777777" w:rsidR="006F4C70" w:rsidRPr="006F4C70" w:rsidRDefault="006F4C70" w:rsidP="006F4C70">
      <w:pPr>
        <w:pStyle w:val="Ttulo4"/>
        <w:rPr>
          <w:rFonts w:eastAsiaTheme="minorHAnsi"/>
          <w:b/>
        </w:rPr>
      </w:pPr>
      <w:r w:rsidRPr="006F4C70">
        <w:rPr>
          <w:rFonts w:eastAsiaTheme="minorHAnsi"/>
          <w:b/>
        </w:rPr>
        <w:t>Cimas frías de las Cordilleras heredadas de formas paleo glaciares</w:t>
      </w:r>
    </w:p>
    <w:p w14:paraId="490E1DCB" w14:textId="51051CBC" w:rsidR="006F4C70" w:rsidRPr="006F4C70" w:rsidRDefault="006F4C70" w:rsidP="006F4C70">
      <w:pPr>
        <w:jc w:val="both"/>
      </w:pPr>
      <w:r w:rsidRPr="006F4C70">
        <w:t>Unidad ambiental que agrupa paisajes glaciares comunes en el Ecuador, cubiertos por capas de proyecciones de ceniza volcánica reciente, suavizando sus relieves a excepción de las pendientes más pronunciadas. Además, se encuentran paisajes peri glaciares, localizados sobre las cimas de la vertiente amazónica y al interior de grandes conjuntos glaciares de la Cordillera Oriental. Estos relieves se caracterizan por ser muy accidentados, imposibilitados de todo acceso, compuestos por afloramientos rocosos en forma de cuchillas, crestas y agujas, con cimas irregulares (MAGAP-IEE 2016).</w:t>
      </w:r>
    </w:p>
    <w:p w14:paraId="3D99C239" w14:textId="77777777" w:rsidR="006F4C70" w:rsidRPr="006F4C70" w:rsidRDefault="006F4C70" w:rsidP="006F4C70">
      <w:pPr>
        <w:pStyle w:val="Ttulo4"/>
        <w:rPr>
          <w:rFonts w:eastAsiaTheme="minorHAnsi"/>
          <w:b/>
        </w:rPr>
      </w:pPr>
      <w:r w:rsidRPr="006F4C70">
        <w:rPr>
          <w:rFonts w:eastAsiaTheme="minorHAnsi"/>
          <w:b/>
        </w:rPr>
        <w:t>Cordillera de Napo</w:t>
      </w:r>
    </w:p>
    <w:p w14:paraId="4EBCD781" w14:textId="4C2C3715" w:rsidR="006F4C70" w:rsidRPr="006F4C70" w:rsidRDefault="006F4C70" w:rsidP="006F4C70">
      <w:pPr>
        <w:jc w:val="both"/>
      </w:pPr>
      <w:r w:rsidRPr="006F4C70">
        <w:t>Unidad ambiental constituida por sedimentos cretácicos, en su gran mayoría marinos de las formaciones Hollin, Napo y Tena. Compuesta por paisajes estructurales areniscosos disectados en la zona norte del volcán Sumaco, al sur predominan modelados subkrársticos y al límite de las formaciones subandinas y periandinas predominan relieves disectados periféricos, formados por rupturas de pendientes de origen tectónico que rompieron la continuidad de estructuras sedimentarias (MAGAP-IEE 2016).</w:t>
      </w:r>
    </w:p>
    <w:p w14:paraId="3DA43EB0" w14:textId="77777777" w:rsidR="006F4C70" w:rsidRPr="006F4C70" w:rsidRDefault="006F4C70" w:rsidP="006F4C70">
      <w:pPr>
        <w:pStyle w:val="Ttulo4"/>
        <w:rPr>
          <w:rFonts w:eastAsiaTheme="minorHAnsi"/>
          <w:b/>
        </w:rPr>
      </w:pPr>
      <w:r w:rsidRPr="006F4C70">
        <w:rPr>
          <w:rFonts w:eastAsiaTheme="minorHAnsi"/>
          <w:b/>
        </w:rPr>
        <w:t>Los corredores bajo cenizas volcánicas de Cosanga y Macas - Mendez</w:t>
      </w:r>
    </w:p>
    <w:p w14:paraId="6105C312" w14:textId="5749F1DA" w:rsidR="006F4C70" w:rsidRPr="006F4C70" w:rsidRDefault="006F4C70" w:rsidP="006F4C70">
      <w:pPr>
        <w:jc w:val="both"/>
      </w:pPr>
      <w:r w:rsidRPr="006F4C70">
        <w:t>Unidad ambiental caracterizada por la asociación de tres formaciones sedimentarias cretácicas subandinas, incluyendo areniscas, cuarcitas, pelitas, margas y calizas. Crestas y relieves de formas abruptas, vertientes fuertemente disectadas, moderadamente disectadas e intensamente redondeadas, componen el paisaje de esta unidad. La explotación de este paisaje es drásticamente limitada debido a las restricciones de localización, clima húmedo y nebuloso, inestabilidad de pendientes, suelos de carácter esponjoso y perdístrico; constituyéndose el principal factor de la degradación del paisaje la presencia de pastizales (MAGAP-IEE 2016).</w:t>
      </w:r>
    </w:p>
    <w:p w14:paraId="35198147" w14:textId="77777777" w:rsidR="006F4C70" w:rsidRPr="006F4C70" w:rsidRDefault="006F4C70" w:rsidP="006F4C70">
      <w:pPr>
        <w:pStyle w:val="Ttulo4"/>
        <w:rPr>
          <w:rFonts w:eastAsiaTheme="minorHAnsi"/>
          <w:b/>
        </w:rPr>
      </w:pPr>
      <w:r w:rsidRPr="006F4C70">
        <w:rPr>
          <w:rFonts w:eastAsiaTheme="minorHAnsi"/>
          <w:b/>
        </w:rPr>
        <w:t>Medio aluvial</w:t>
      </w:r>
    </w:p>
    <w:p w14:paraId="2E813E4F" w14:textId="4AD00E23" w:rsidR="006F4C70" w:rsidRPr="006F4C70" w:rsidRDefault="006F4C70" w:rsidP="006F4C70">
      <w:pPr>
        <w:jc w:val="both"/>
      </w:pPr>
      <w:r w:rsidRPr="006F4C70">
        <w:t>Unidad ambiental directamente relacionada al accionar de los ríos, en cuanto a procesos erosivos y de sedimentación, modificaciones en su nivel base, volcanismo cuaternario y a procesos relacionados con cambios climáticos (MAGAP-IEE 2016).</w:t>
      </w:r>
    </w:p>
    <w:p w14:paraId="2F403B69" w14:textId="2ABB3BAB" w:rsidR="006F4C70" w:rsidRPr="006F4C70" w:rsidRDefault="006F4C70" w:rsidP="006F4C70">
      <w:pPr>
        <w:jc w:val="both"/>
      </w:pPr>
      <w:r w:rsidRPr="006F4C70">
        <w:t xml:space="preserve">Entre los principales ríos presentes en esta unidad podemos mencionar los siguientes: Azuela, Clavadero, Huataringo, Aguarico, Candue, Siuno, Due, Quecuno Chico, Quecuno Grande, Due Grande, Salado, Yaguana, Dantupamba, Huataringo, Oyacachi, Quijos, Mulatos, Yarepa, Parcayacu, Ilocullín, Topo, Negro, Verde Grande, Coca, Suno y Payamino; conformando valles fluviales, terrazas bajas y cauce actual y terrazas medias (MAGAP-IEE 2016). </w:t>
      </w:r>
    </w:p>
    <w:p w14:paraId="4E33F566" w14:textId="77777777" w:rsidR="006F4C70" w:rsidRPr="006F4C70" w:rsidRDefault="006F4C70" w:rsidP="006F4C70">
      <w:pPr>
        <w:pStyle w:val="Ttulo4"/>
        <w:rPr>
          <w:rFonts w:eastAsiaTheme="minorHAnsi"/>
          <w:b/>
        </w:rPr>
      </w:pPr>
      <w:r w:rsidRPr="006F4C70">
        <w:rPr>
          <w:rFonts w:eastAsiaTheme="minorHAnsi"/>
          <w:b/>
        </w:rPr>
        <w:lastRenderedPageBreak/>
        <w:t>Vertiente oriental de la Cordillera Real con ceniza volcánica</w:t>
      </w:r>
    </w:p>
    <w:p w14:paraId="3A5A241F" w14:textId="6BECD8A0" w:rsidR="006F4C70" w:rsidRPr="006F4C70" w:rsidRDefault="006F4C70" w:rsidP="006F4C70">
      <w:pPr>
        <w:jc w:val="both"/>
      </w:pPr>
      <w:r w:rsidRPr="006F4C70">
        <w:t>Unidad ambiental dividida por terrenos litotectónicos separados por mega fallas y grandes zonas de cizalla, que cubre el flanco oriental de la Cordillera Real constituida por rocas metamórficas cuyos componentes estructurales son visibles, distinguiéndose por la presencia de un manto de proyecciones de cenizas volcánicas (MAGAP-IEE 2016).</w:t>
      </w:r>
    </w:p>
    <w:p w14:paraId="2F28797A" w14:textId="77777777" w:rsidR="006F4C70" w:rsidRPr="006F4C70" w:rsidRDefault="006F4C70" w:rsidP="006F4C70">
      <w:pPr>
        <w:pStyle w:val="Ttulo3"/>
        <w:numPr>
          <w:ilvl w:val="3"/>
          <w:numId w:val="1"/>
        </w:numPr>
        <w:rPr>
          <w:sz w:val="22"/>
        </w:rPr>
      </w:pPr>
      <w:bookmarkStart w:id="61" w:name="_Toc511750075"/>
      <w:r w:rsidRPr="006F4C70">
        <w:rPr>
          <w:sz w:val="22"/>
        </w:rPr>
        <w:t>Distribución de Uso de la Tierra de la Zona Ecológica Económica para Restauración</w:t>
      </w:r>
      <w:bookmarkEnd w:id="61"/>
    </w:p>
    <w:p w14:paraId="3EC90A59" w14:textId="77777777" w:rsidR="006F4C70" w:rsidRPr="006F4C70" w:rsidRDefault="006F4C70" w:rsidP="006F4C70">
      <w:pPr>
        <w:jc w:val="both"/>
      </w:pPr>
      <w:r w:rsidRPr="006F4C70">
        <w:t>La Zona Ecológica Económica con fines de Restauración se encuentra distribuida en su mayoría dentro de áreas que forman parte del Patrimonio de Áreas Naturales del Estado (Parques Nacionales y Reserva Ecológica), alcanzando un 51,69% de la superficie total de la ZEE, el 10,94% se encuentra dentro de Bosques Protectores y el restante 37,37% se encuentra fuera de áreas que tengan algún nivel de conservación y protección.</w:t>
      </w:r>
    </w:p>
    <w:p w14:paraId="419EC7AE" w14:textId="77777777" w:rsidR="00576059" w:rsidRPr="009B16DC" w:rsidRDefault="00576059" w:rsidP="00576059">
      <w:pPr>
        <w:jc w:val="both"/>
      </w:pPr>
      <w:r w:rsidRPr="009B16DC">
        <w:t>En cuanto a su distribución por la utilización de la tierra, el 95,71% de la superficie total de la ZEE corresponde a Pastizales, que su mayor uso se concentra en la actividad ganadera, un 3,62% está conformado por Mosaicos Agropecuarios y el 0,66% corresponde a Monocultivos (cuadro 1</w:t>
      </w:r>
      <w:r w:rsidR="002B0A8E" w:rsidRPr="009B16DC">
        <w:t>6</w:t>
      </w:r>
      <w:r w:rsidRPr="009B16DC">
        <w:t xml:space="preserve"> y figura 3</w:t>
      </w:r>
      <w:r w:rsidR="002B0A8E" w:rsidRPr="009B16DC">
        <w:t>0</w:t>
      </w:r>
      <w:r w:rsidRPr="009B16DC">
        <w:t>).</w:t>
      </w:r>
    </w:p>
    <w:p w14:paraId="035F45C4" w14:textId="77777777" w:rsidR="00576059" w:rsidRPr="009B16DC" w:rsidRDefault="00576059" w:rsidP="00576059">
      <w:pPr>
        <w:jc w:val="center"/>
        <w:rPr>
          <w:rFonts w:asciiTheme="majorHAnsi" w:eastAsiaTheme="majorEastAsia" w:hAnsiTheme="majorHAnsi" w:cstheme="majorBidi"/>
          <w:i/>
          <w:iCs/>
          <w:color w:val="2E74B5" w:themeColor="accent1" w:themeShade="BF"/>
          <w:sz w:val="20"/>
        </w:rPr>
      </w:pPr>
      <w:r w:rsidRPr="009B16DC">
        <w:rPr>
          <w:rFonts w:asciiTheme="majorHAnsi" w:eastAsiaTheme="majorEastAsia" w:hAnsiTheme="majorHAnsi" w:cstheme="majorBidi"/>
          <w:i/>
          <w:iCs/>
          <w:color w:val="2E74B5" w:themeColor="accent1" w:themeShade="BF"/>
          <w:sz w:val="20"/>
        </w:rPr>
        <w:t>Cuadro 1</w:t>
      </w:r>
      <w:r w:rsidR="002B0A8E" w:rsidRPr="009B16DC">
        <w:rPr>
          <w:rFonts w:asciiTheme="majorHAnsi" w:eastAsiaTheme="majorEastAsia" w:hAnsiTheme="majorHAnsi" w:cstheme="majorBidi"/>
          <w:i/>
          <w:iCs/>
          <w:color w:val="2E74B5" w:themeColor="accent1" w:themeShade="BF"/>
          <w:sz w:val="20"/>
        </w:rPr>
        <w:t>6</w:t>
      </w:r>
      <w:r w:rsidRPr="009B16DC">
        <w:rPr>
          <w:rFonts w:asciiTheme="majorHAnsi" w:eastAsiaTheme="majorEastAsia" w:hAnsiTheme="majorHAnsi" w:cstheme="majorBidi"/>
          <w:i/>
          <w:iCs/>
          <w:color w:val="2E74B5" w:themeColor="accent1" w:themeShade="BF"/>
          <w:sz w:val="20"/>
        </w:rPr>
        <w:t>. Distribución de superficie de cobertura y uso de la tierra en la ZEE para Restauración</w:t>
      </w:r>
    </w:p>
    <w:tbl>
      <w:tblPr>
        <w:tblStyle w:val="Tabladecuadrcula2"/>
        <w:tblW w:w="4962" w:type="dxa"/>
        <w:jc w:val="center"/>
        <w:tblLook w:val="04A0" w:firstRow="1" w:lastRow="0" w:firstColumn="1" w:lastColumn="0" w:noHBand="0" w:noVBand="1"/>
      </w:tblPr>
      <w:tblGrid>
        <w:gridCol w:w="3261"/>
        <w:gridCol w:w="1701"/>
      </w:tblGrid>
      <w:tr w:rsidR="00576059" w:rsidRPr="009B16DC" w14:paraId="7517D0F5" w14:textId="77777777" w:rsidTr="00576059">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3261" w:type="dxa"/>
            <w:noWrap/>
            <w:hideMark/>
          </w:tcPr>
          <w:p w14:paraId="790424BA" w14:textId="77777777" w:rsidR="00576059" w:rsidRPr="009B16DC" w:rsidRDefault="00576059" w:rsidP="00576059">
            <w:pPr>
              <w:rPr>
                <w:rFonts w:ascii="Calibri" w:eastAsia="Times New Roman" w:hAnsi="Calibri" w:cs="Calibri"/>
                <w:lang w:eastAsia="es-EC"/>
              </w:rPr>
            </w:pPr>
            <w:r w:rsidRPr="009B16DC">
              <w:rPr>
                <w:rFonts w:ascii="Calibri" w:eastAsia="Times New Roman" w:hAnsi="Calibri" w:cs="Calibri"/>
                <w:lang w:eastAsia="es-EC"/>
              </w:rPr>
              <w:t>Zonificación Ecológica Económica</w:t>
            </w:r>
          </w:p>
        </w:tc>
        <w:tc>
          <w:tcPr>
            <w:tcW w:w="1701" w:type="dxa"/>
            <w:noWrap/>
            <w:hideMark/>
          </w:tcPr>
          <w:p w14:paraId="2F01DA13" w14:textId="77777777" w:rsidR="00576059" w:rsidRPr="009B16DC" w:rsidRDefault="00576059" w:rsidP="00576059">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es-EC"/>
              </w:rPr>
            </w:pPr>
            <w:r w:rsidRPr="009B16DC">
              <w:rPr>
                <w:rFonts w:ascii="Calibri" w:eastAsia="Times New Roman" w:hAnsi="Calibri" w:cs="Calibri"/>
                <w:lang w:eastAsia="es-EC"/>
              </w:rPr>
              <w:t>Superficie (Ha)</w:t>
            </w:r>
          </w:p>
        </w:tc>
      </w:tr>
      <w:tr w:rsidR="00576059" w:rsidRPr="009B16DC" w14:paraId="54462D85" w14:textId="77777777" w:rsidTr="00576059">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3261" w:type="dxa"/>
            <w:noWrap/>
            <w:hideMark/>
          </w:tcPr>
          <w:p w14:paraId="2DB840D7" w14:textId="77777777" w:rsidR="00576059" w:rsidRPr="009B16DC" w:rsidRDefault="00576059" w:rsidP="00576059">
            <w:pPr>
              <w:rPr>
                <w:rFonts w:ascii="Calibri" w:eastAsia="Times New Roman" w:hAnsi="Calibri" w:cs="Calibri"/>
                <w:lang w:eastAsia="es-EC"/>
              </w:rPr>
            </w:pPr>
            <w:r w:rsidRPr="009B16DC">
              <w:rPr>
                <w:rFonts w:ascii="Calibri" w:eastAsia="Times New Roman" w:hAnsi="Calibri" w:cs="Calibri"/>
                <w:lang w:eastAsia="es-EC"/>
              </w:rPr>
              <w:t>ZONA PARA RESTAURACION</w:t>
            </w:r>
          </w:p>
        </w:tc>
        <w:tc>
          <w:tcPr>
            <w:tcW w:w="1701" w:type="dxa"/>
            <w:noWrap/>
            <w:hideMark/>
          </w:tcPr>
          <w:p w14:paraId="109C3912" w14:textId="77777777" w:rsidR="00576059" w:rsidRPr="009B16DC" w:rsidRDefault="00576059" w:rsidP="0057605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lang w:eastAsia="es-EC"/>
              </w:rPr>
            </w:pPr>
            <w:r w:rsidRPr="009B16DC">
              <w:rPr>
                <w:rFonts w:ascii="Calibri" w:eastAsia="Times New Roman" w:hAnsi="Calibri" w:cs="Calibri"/>
                <w:b/>
                <w:bCs/>
                <w:lang w:eastAsia="es-EC"/>
              </w:rPr>
              <w:t>20.527,13</w:t>
            </w:r>
          </w:p>
        </w:tc>
      </w:tr>
      <w:tr w:rsidR="00576059" w:rsidRPr="009B16DC" w14:paraId="639444C2" w14:textId="77777777" w:rsidTr="00576059">
        <w:trPr>
          <w:trHeight w:val="288"/>
          <w:jc w:val="center"/>
        </w:trPr>
        <w:tc>
          <w:tcPr>
            <w:cnfStyle w:val="001000000000" w:firstRow="0" w:lastRow="0" w:firstColumn="1" w:lastColumn="0" w:oddVBand="0" w:evenVBand="0" w:oddHBand="0" w:evenHBand="0" w:firstRowFirstColumn="0" w:firstRowLastColumn="0" w:lastRowFirstColumn="0" w:lastRowLastColumn="0"/>
            <w:tcW w:w="3261" w:type="dxa"/>
            <w:noWrap/>
            <w:hideMark/>
          </w:tcPr>
          <w:p w14:paraId="234D3A2F" w14:textId="77777777" w:rsidR="00576059" w:rsidRPr="009B16DC" w:rsidRDefault="00576059" w:rsidP="00576059">
            <w:pPr>
              <w:ind w:firstLineChars="100" w:firstLine="220"/>
              <w:rPr>
                <w:rFonts w:ascii="Calibri" w:eastAsia="Times New Roman" w:hAnsi="Calibri" w:cs="Calibri"/>
                <w:b w:val="0"/>
                <w:lang w:eastAsia="es-EC"/>
              </w:rPr>
            </w:pPr>
            <w:r w:rsidRPr="009B16DC">
              <w:rPr>
                <w:rFonts w:ascii="Calibri" w:eastAsia="Times New Roman" w:hAnsi="Calibri" w:cs="Calibri"/>
                <w:b w:val="0"/>
                <w:lang w:eastAsia="es-EC"/>
              </w:rPr>
              <w:t>PASTIZAL</w:t>
            </w:r>
          </w:p>
        </w:tc>
        <w:tc>
          <w:tcPr>
            <w:tcW w:w="1701" w:type="dxa"/>
            <w:noWrap/>
            <w:hideMark/>
          </w:tcPr>
          <w:p w14:paraId="64BDE202" w14:textId="77777777" w:rsidR="00576059" w:rsidRPr="009B16DC" w:rsidRDefault="00576059" w:rsidP="0057605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s-EC"/>
              </w:rPr>
            </w:pPr>
            <w:r w:rsidRPr="009B16DC">
              <w:rPr>
                <w:rFonts w:ascii="Calibri" w:eastAsia="Times New Roman" w:hAnsi="Calibri" w:cs="Calibri"/>
                <w:lang w:eastAsia="es-EC"/>
              </w:rPr>
              <w:t>19.647,07</w:t>
            </w:r>
          </w:p>
        </w:tc>
      </w:tr>
      <w:tr w:rsidR="00576059" w:rsidRPr="009B16DC" w14:paraId="56B851C9" w14:textId="77777777" w:rsidTr="00576059">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3261" w:type="dxa"/>
            <w:noWrap/>
            <w:hideMark/>
          </w:tcPr>
          <w:p w14:paraId="4A1EC51B" w14:textId="77777777" w:rsidR="00576059" w:rsidRPr="009B16DC" w:rsidRDefault="00576059" w:rsidP="00576059">
            <w:pPr>
              <w:ind w:firstLineChars="100" w:firstLine="220"/>
              <w:rPr>
                <w:rFonts w:ascii="Calibri" w:eastAsia="Times New Roman" w:hAnsi="Calibri" w:cs="Calibri"/>
                <w:b w:val="0"/>
                <w:lang w:eastAsia="es-EC"/>
              </w:rPr>
            </w:pPr>
            <w:r w:rsidRPr="009B16DC">
              <w:rPr>
                <w:rFonts w:ascii="Calibri" w:eastAsia="Times New Roman" w:hAnsi="Calibri" w:cs="Calibri"/>
                <w:b w:val="0"/>
                <w:lang w:eastAsia="es-EC"/>
              </w:rPr>
              <w:t>MOSAICO AGROPECUARIO</w:t>
            </w:r>
          </w:p>
        </w:tc>
        <w:tc>
          <w:tcPr>
            <w:tcW w:w="1701" w:type="dxa"/>
            <w:noWrap/>
            <w:hideMark/>
          </w:tcPr>
          <w:p w14:paraId="197C759A" w14:textId="77777777" w:rsidR="00576059" w:rsidRPr="009B16DC" w:rsidRDefault="00576059" w:rsidP="0057605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s-EC"/>
              </w:rPr>
            </w:pPr>
            <w:r w:rsidRPr="009B16DC">
              <w:rPr>
                <w:rFonts w:ascii="Calibri" w:eastAsia="Times New Roman" w:hAnsi="Calibri" w:cs="Calibri"/>
                <w:lang w:eastAsia="es-EC"/>
              </w:rPr>
              <w:t>743,66</w:t>
            </w:r>
          </w:p>
        </w:tc>
      </w:tr>
      <w:tr w:rsidR="00576059" w:rsidRPr="009B16DC" w14:paraId="5DA22F34" w14:textId="77777777" w:rsidTr="00576059">
        <w:trPr>
          <w:trHeight w:val="288"/>
          <w:jc w:val="center"/>
        </w:trPr>
        <w:tc>
          <w:tcPr>
            <w:cnfStyle w:val="001000000000" w:firstRow="0" w:lastRow="0" w:firstColumn="1" w:lastColumn="0" w:oddVBand="0" w:evenVBand="0" w:oddHBand="0" w:evenHBand="0" w:firstRowFirstColumn="0" w:firstRowLastColumn="0" w:lastRowFirstColumn="0" w:lastRowLastColumn="0"/>
            <w:tcW w:w="3261" w:type="dxa"/>
            <w:noWrap/>
            <w:hideMark/>
          </w:tcPr>
          <w:p w14:paraId="782678BD" w14:textId="77777777" w:rsidR="00576059" w:rsidRPr="009B16DC" w:rsidRDefault="00576059" w:rsidP="00576059">
            <w:pPr>
              <w:ind w:firstLineChars="100" w:firstLine="220"/>
              <w:rPr>
                <w:rFonts w:ascii="Calibri" w:eastAsia="Times New Roman" w:hAnsi="Calibri" w:cs="Calibri"/>
                <w:b w:val="0"/>
                <w:lang w:eastAsia="es-EC"/>
              </w:rPr>
            </w:pPr>
            <w:r w:rsidRPr="009B16DC">
              <w:rPr>
                <w:rFonts w:ascii="Calibri" w:eastAsia="Times New Roman" w:hAnsi="Calibri" w:cs="Calibri"/>
                <w:b w:val="0"/>
                <w:lang w:eastAsia="es-EC"/>
              </w:rPr>
              <w:t>CULTIVO</w:t>
            </w:r>
          </w:p>
        </w:tc>
        <w:tc>
          <w:tcPr>
            <w:tcW w:w="1701" w:type="dxa"/>
            <w:noWrap/>
            <w:hideMark/>
          </w:tcPr>
          <w:p w14:paraId="76F2DA00" w14:textId="77777777" w:rsidR="00576059" w:rsidRPr="009B16DC" w:rsidRDefault="00576059" w:rsidP="0057605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s-EC"/>
              </w:rPr>
            </w:pPr>
            <w:r w:rsidRPr="009B16DC">
              <w:rPr>
                <w:rFonts w:ascii="Calibri" w:eastAsia="Times New Roman" w:hAnsi="Calibri" w:cs="Calibri"/>
                <w:lang w:eastAsia="es-EC"/>
              </w:rPr>
              <w:t>136,40</w:t>
            </w:r>
          </w:p>
        </w:tc>
      </w:tr>
      <w:tr w:rsidR="00576059" w:rsidRPr="009B16DC" w14:paraId="1CC6B866" w14:textId="77777777" w:rsidTr="00576059">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3261" w:type="dxa"/>
            <w:noWrap/>
            <w:hideMark/>
          </w:tcPr>
          <w:p w14:paraId="31F9CBD0" w14:textId="77777777" w:rsidR="00576059" w:rsidRPr="009B16DC" w:rsidRDefault="00576059" w:rsidP="00576059">
            <w:pPr>
              <w:jc w:val="center"/>
              <w:rPr>
                <w:rFonts w:ascii="Calibri" w:eastAsia="Times New Roman" w:hAnsi="Calibri" w:cs="Calibri"/>
                <w:lang w:eastAsia="es-EC"/>
              </w:rPr>
            </w:pPr>
            <w:r w:rsidRPr="009B16DC">
              <w:rPr>
                <w:rFonts w:ascii="Calibri" w:eastAsia="Times New Roman" w:hAnsi="Calibri" w:cs="Calibri"/>
                <w:lang w:eastAsia="es-EC"/>
              </w:rPr>
              <w:t>TOTAL</w:t>
            </w:r>
          </w:p>
        </w:tc>
        <w:tc>
          <w:tcPr>
            <w:tcW w:w="1701" w:type="dxa"/>
            <w:noWrap/>
            <w:hideMark/>
          </w:tcPr>
          <w:p w14:paraId="570CAFF2" w14:textId="77777777" w:rsidR="00576059" w:rsidRPr="009B16DC" w:rsidRDefault="00576059" w:rsidP="0057605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lang w:eastAsia="es-EC"/>
              </w:rPr>
            </w:pPr>
            <w:r w:rsidRPr="009B16DC">
              <w:rPr>
                <w:rFonts w:ascii="Calibri" w:eastAsia="Times New Roman" w:hAnsi="Calibri" w:cs="Calibri"/>
                <w:b/>
                <w:bCs/>
                <w:lang w:eastAsia="es-EC"/>
              </w:rPr>
              <w:t>20.527,13</w:t>
            </w:r>
          </w:p>
        </w:tc>
      </w:tr>
    </w:tbl>
    <w:p w14:paraId="0E9CE099" w14:textId="77777777" w:rsidR="00576059" w:rsidRDefault="00576059" w:rsidP="00576059">
      <w:pPr>
        <w:jc w:val="center"/>
        <w:sectPr w:rsidR="00576059" w:rsidSect="006F4C70">
          <w:pgSz w:w="11907" w:h="16840" w:code="9"/>
          <w:pgMar w:top="1440" w:right="1440" w:bottom="1440" w:left="1440" w:header="709" w:footer="709" w:gutter="0"/>
          <w:cols w:space="708"/>
          <w:docGrid w:linePitch="360"/>
        </w:sectPr>
      </w:pPr>
    </w:p>
    <w:p w14:paraId="33610242" w14:textId="4C8AC9B8" w:rsidR="00581D46" w:rsidRDefault="009B16DC" w:rsidP="00581D46">
      <w:pPr>
        <w:jc w:val="center"/>
      </w:pPr>
      <w:r>
        <w:rPr>
          <w:noProof/>
          <w:lang w:eastAsia="es-EC"/>
        </w:rPr>
        <w:lastRenderedPageBreak/>
        <w:drawing>
          <wp:inline distT="0" distB="0" distL="0" distR="0" wp14:anchorId="03696A32" wp14:editId="08508D42">
            <wp:extent cx="12148457" cy="8588263"/>
            <wp:effectExtent l="0" t="0" r="5715" b="3810"/>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46_MAPA_COB_USO_RESTAURACIÓN.bmp"/>
                    <pic:cNvPicPr/>
                  </pic:nvPicPr>
                  <pic:blipFill>
                    <a:blip r:embed="rId69">
                      <a:extLst>
                        <a:ext uri="{28A0092B-C50C-407E-A947-70E740481C1C}">
                          <a14:useLocalDpi xmlns:a14="http://schemas.microsoft.com/office/drawing/2010/main" val="0"/>
                        </a:ext>
                      </a:extLst>
                    </a:blip>
                    <a:stretch>
                      <a:fillRect/>
                    </a:stretch>
                  </pic:blipFill>
                  <pic:spPr>
                    <a:xfrm>
                      <a:off x="0" y="0"/>
                      <a:ext cx="12156829" cy="8594181"/>
                    </a:xfrm>
                    <a:prstGeom prst="rect">
                      <a:avLst/>
                    </a:prstGeom>
                  </pic:spPr>
                </pic:pic>
              </a:graphicData>
            </a:graphic>
          </wp:inline>
        </w:drawing>
      </w:r>
    </w:p>
    <w:p w14:paraId="2BA06C0E" w14:textId="77777777" w:rsidR="00581D46" w:rsidRPr="009B16DC" w:rsidRDefault="00581D46" w:rsidP="00581D46">
      <w:pPr>
        <w:jc w:val="center"/>
        <w:rPr>
          <w:rFonts w:asciiTheme="majorHAnsi" w:eastAsiaTheme="majorEastAsia" w:hAnsiTheme="majorHAnsi" w:cstheme="majorBidi"/>
          <w:i/>
          <w:iCs/>
          <w:color w:val="2E74B5" w:themeColor="accent1" w:themeShade="BF"/>
          <w:sz w:val="20"/>
        </w:rPr>
      </w:pPr>
      <w:r w:rsidRPr="009B16DC">
        <w:rPr>
          <w:rFonts w:asciiTheme="majorHAnsi" w:eastAsiaTheme="majorEastAsia" w:hAnsiTheme="majorHAnsi" w:cstheme="majorBidi"/>
          <w:i/>
          <w:iCs/>
          <w:color w:val="2E74B5" w:themeColor="accent1" w:themeShade="BF"/>
          <w:sz w:val="20"/>
        </w:rPr>
        <w:t xml:space="preserve">Figura 30. </w:t>
      </w:r>
      <w:r w:rsidR="003618B7" w:rsidRPr="009B16DC">
        <w:rPr>
          <w:rFonts w:asciiTheme="majorHAnsi" w:eastAsiaTheme="majorEastAsia" w:hAnsiTheme="majorHAnsi" w:cstheme="majorBidi"/>
          <w:i/>
          <w:iCs/>
          <w:color w:val="2E74B5" w:themeColor="accent1" w:themeShade="BF"/>
          <w:sz w:val="20"/>
        </w:rPr>
        <w:t>Mapa de C</w:t>
      </w:r>
      <w:r w:rsidRPr="009B16DC">
        <w:rPr>
          <w:rFonts w:asciiTheme="majorHAnsi" w:eastAsiaTheme="majorEastAsia" w:hAnsiTheme="majorHAnsi" w:cstheme="majorBidi"/>
          <w:i/>
          <w:iCs/>
          <w:color w:val="2E74B5" w:themeColor="accent1" w:themeShade="BF"/>
          <w:sz w:val="20"/>
        </w:rPr>
        <w:t xml:space="preserve">obertura y </w:t>
      </w:r>
      <w:r w:rsidR="003618B7" w:rsidRPr="009B16DC">
        <w:rPr>
          <w:rFonts w:asciiTheme="majorHAnsi" w:eastAsiaTheme="majorEastAsia" w:hAnsiTheme="majorHAnsi" w:cstheme="majorBidi"/>
          <w:i/>
          <w:iCs/>
          <w:color w:val="2E74B5" w:themeColor="accent1" w:themeShade="BF"/>
          <w:sz w:val="20"/>
        </w:rPr>
        <w:t>U</w:t>
      </w:r>
      <w:r w:rsidRPr="009B16DC">
        <w:rPr>
          <w:rFonts w:asciiTheme="majorHAnsi" w:eastAsiaTheme="majorEastAsia" w:hAnsiTheme="majorHAnsi" w:cstheme="majorBidi"/>
          <w:i/>
          <w:iCs/>
          <w:color w:val="2E74B5" w:themeColor="accent1" w:themeShade="BF"/>
          <w:sz w:val="20"/>
        </w:rPr>
        <w:t xml:space="preserve">so de la </w:t>
      </w:r>
      <w:r w:rsidR="003618B7" w:rsidRPr="009B16DC">
        <w:rPr>
          <w:rFonts w:asciiTheme="majorHAnsi" w:eastAsiaTheme="majorEastAsia" w:hAnsiTheme="majorHAnsi" w:cstheme="majorBidi"/>
          <w:i/>
          <w:iCs/>
          <w:color w:val="2E74B5" w:themeColor="accent1" w:themeShade="BF"/>
          <w:sz w:val="20"/>
        </w:rPr>
        <w:t>T</w:t>
      </w:r>
      <w:r w:rsidRPr="009B16DC">
        <w:rPr>
          <w:rFonts w:asciiTheme="majorHAnsi" w:eastAsiaTheme="majorEastAsia" w:hAnsiTheme="majorHAnsi" w:cstheme="majorBidi"/>
          <w:i/>
          <w:iCs/>
          <w:color w:val="2E74B5" w:themeColor="accent1" w:themeShade="BF"/>
          <w:sz w:val="20"/>
        </w:rPr>
        <w:t>ierra de la Zonificación Ecológica Económica para Restauración</w:t>
      </w:r>
    </w:p>
    <w:p w14:paraId="445E12E7" w14:textId="77777777" w:rsidR="0032487E" w:rsidRPr="009B16DC" w:rsidRDefault="0032487E" w:rsidP="009B16DC">
      <w:pPr>
        <w:jc w:val="center"/>
        <w:rPr>
          <w:rFonts w:asciiTheme="majorHAnsi" w:eastAsiaTheme="majorEastAsia" w:hAnsiTheme="majorHAnsi" w:cstheme="majorBidi"/>
          <w:i/>
          <w:iCs/>
          <w:color w:val="2E74B5" w:themeColor="accent1" w:themeShade="BF"/>
          <w:sz w:val="20"/>
        </w:rPr>
        <w:sectPr w:rsidR="0032487E" w:rsidRPr="009B16DC" w:rsidSect="00581D46">
          <w:pgSz w:w="23814" w:h="16840" w:orient="landscape" w:code="8"/>
          <w:pgMar w:top="1440" w:right="1440" w:bottom="1440" w:left="1440" w:header="709" w:footer="709" w:gutter="0"/>
          <w:cols w:space="708"/>
          <w:docGrid w:linePitch="360"/>
        </w:sectPr>
      </w:pPr>
    </w:p>
    <w:p w14:paraId="6807FC23" w14:textId="77777777" w:rsidR="0032487E" w:rsidRPr="0032487E" w:rsidRDefault="0032487E" w:rsidP="0032487E">
      <w:pPr>
        <w:pStyle w:val="Ttulo3"/>
        <w:numPr>
          <w:ilvl w:val="2"/>
          <w:numId w:val="1"/>
        </w:numPr>
      </w:pPr>
      <w:bookmarkStart w:id="62" w:name="_Toc511750076"/>
      <w:r w:rsidRPr="0032487E">
        <w:lastRenderedPageBreak/>
        <w:t xml:space="preserve">Unidades de Manejo de la ZEE para </w:t>
      </w:r>
      <w:r>
        <w:t>Restauración</w:t>
      </w:r>
      <w:bookmarkEnd w:id="62"/>
    </w:p>
    <w:p w14:paraId="1560AADA" w14:textId="77777777" w:rsidR="0032487E" w:rsidRPr="0032487E" w:rsidRDefault="0032487E" w:rsidP="0032487E">
      <w:pPr>
        <w:jc w:val="both"/>
      </w:pPr>
      <w:r w:rsidRPr="0032487E">
        <w:t xml:space="preserve">La ZEE para </w:t>
      </w:r>
      <w:r>
        <w:t>Restaura</w:t>
      </w:r>
      <w:r w:rsidRPr="0032487E">
        <w:t xml:space="preserve">ción está compuesta en su nivel 1 de </w:t>
      </w:r>
      <w:r>
        <w:t>cuatro</w:t>
      </w:r>
      <w:r w:rsidRPr="0032487E">
        <w:t xml:space="preserve"> Unidades de Manejo:</w:t>
      </w:r>
    </w:p>
    <w:p w14:paraId="38872265" w14:textId="77777777" w:rsidR="0032487E" w:rsidRDefault="0032487E" w:rsidP="0032487E">
      <w:pPr>
        <w:pStyle w:val="Prrafodelista"/>
        <w:numPr>
          <w:ilvl w:val="0"/>
          <w:numId w:val="4"/>
        </w:numPr>
        <w:jc w:val="both"/>
      </w:pPr>
      <w:r>
        <w:t>Unidad para restauración dentro de PANE.</w:t>
      </w:r>
    </w:p>
    <w:p w14:paraId="333F552F" w14:textId="77777777" w:rsidR="0032487E" w:rsidRDefault="0032487E" w:rsidP="0032487E">
      <w:pPr>
        <w:pStyle w:val="Prrafodelista"/>
        <w:numPr>
          <w:ilvl w:val="0"/>
          <w:numId w:val="4"/>
        </w:numPr>
        <w:jc w:val="both"/>
      </w:pPr>
      <w:r>
        <w:t>Unidad para restauración fuera de áreas protegidas.</w:t>
      </w:r>
    </w:p>
    <w:p w14:paraId="1FB3B369" w14:textId="77777777" w:rsidR="0032487E" w:rsidRDefault="0032487E" w:rsidP="0032487E">
      <w:pPr>
        <w:pStyle w:val="Prrafodelista"/>
        <w:numPr>
          <w:ilvl w:val="0"/>
          <w:numId w:val="4"/>
        </w:numPr>
        <w:jc w:val="both"/>
      </w:pPr>
      <w:r>
        <w:t>Unidad para restauración dentro de bosques y vegetación protectores.</w:t>
      </w:r>
    </w:p>
    <w:p w14:paraId="4BF6739F" w14:textId="77777777" w:rsidR="0032487E" w:rsidRDefault="0032487E" w:rsidP="0032487E">
      <w:pPr>
        <w:pStyle w:val="Prrafodelista"/>
        <w:numPr>
          <w:ilvl w:val="0"/>
          <w:numId w:val="4"/>
        </w:numPr>
        <w:jc w:val="both"/>
      </w:pPr>
      <w:r>
        <w:t>Unidad para restauración dentro de áreas protegidas competencia de los GAD.</w:t>
      </w:r>
    </w:p>
    <w:p w14:paraId="48BE889B" w14:textId="77777777" w:rsidR="00581D46" w:rsidRDefault="0032487E" w:rsidP="0032487E">
      <w:pPr>
        <w:jc w:val="both"/>
      </w:pPr>
      <w:r w:rsidRPr="0032487E">
        <w:t xml:space="preserve">En términos de superficie, las Unidades de Manejo para </w:t>
      </w:r>
      <w:r w:rsidR="003F1F12">
        <w:t>Restaura</w:t>
      </w:r>
      <w:r w:rsidRPr="0032487E">
        <w:t xml:space="preserve">ción más representativas son las que se encuentran dentro del PANE con un </w:t>
      </w:r>
      <w:r w:rsidR="003F1F12">
        <w:t>51,73</w:t>
      </w:r>
      <w:r w:rsidRPr="0032487E">
        <w:t xml:space="preserve">%, seguido de las Unidades para </w:t>
      </w:r>
      <w:r w:rsidR="003F1F12">
        <w:t>Restaura</w:t>
      </w:r>
      <w:r w:rsidRPr="0032487E">
        <w:t xml:space="preserve">ción fuera de áreas protegidas con </w:t>
      </w:r>
      <w:r w:rsidR="003F1F12">
        <w:t>34,59</w:t>
      </w:r>
      <w:r w:rsidRPr="0032487E">
        <w:t>%, con un 10,</w:t>
      </w:r>
      <w:r w:rsidR="003F1F12">
        <w:t>93</w:t>
      </w:r>
      <w:r w:rsidRPr="0032487E">
        <w:t>% las Unidades dentro de Bosques y Vegetación Protectores</w:t>
      </w:r>
      <w:r w:rsidR="003F1F12">
        <w:t xml:space="preserve"> y</w:t>
      </w:r>
      <w:r w:rsidRPr="0032487E">
        <w:t xml:space="preserve"> el </w:t>
      </w:r>
      <w:r w:rsidR="003F1F12">
        <w:t>2,76</w:t>
      </w:r>
      <w:r w:rsidRPr="0032487E">
        <w:t xml:space="preserve">% Unidades dentro de Áreas Protegidas competencia GAD </w:t>
      </w:r>
      <w:r>
        <w:t>(figura 31</w:t>
      </w:r>
      <w:r w:rsidRPr="0032487E">
        <w:t>).</w:t>
      </w:r>
    </w:p>
    <w:p w14:paraId="508B8716" w14:textId="77777777" w:rsidR="0032487E" w:rsidRDefault="0032487E" w:rsidP="0032487E">
      <w:pPr>
        <w:jc w:val="center"/>
        <w:rPr>
          <w:noProof/>
          <w:lang w:eastAsia="es-EC"/>
        </w:rPr>
      </w:pPr>
      <w:r>
        <w:rPr>
          <w:noProof/>
          <w:lang w:eastAsia="es-EC"/>
        </w:rPr>
        <w:drawing>
          <wp:inline distT="0" distB="0" distL="0" distR="0" wp14:anchorId="239AD33B" wp14:editId="05A63463">
            <wp:extent cx="5834380" cy="3907790"/>
            <wp:effectExtent l="0" t="0" r="0"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34380" cy="3907790"/>
                    </a:xfrm>
                    <a:prstGeom prst="rect">
                      <a:avLst/>
                    </a:prstGeom>
                    <a:noFill/>
                  </pic:spPr>
                </pic:pic>
              </a:graphicData>
            </a:graphic>
          </wp:inline>
        </w:drawing>
      </w:r>
    </w:p>
    <w:p w14:paraId="13CA3C99" w14:textId="77777777" w:rsidR="0032487E" w:rsidRDefault="0032487E" w:rsidP="0032487E">
      <w:pPr>
        <w:jc w:val="center"/>
        <w:rPr>
          <w:rFonts w:asciiTheme="majorHAnsi" w:eastAsiaTheme="majorEastAsia" w:hAnsiTheme="majorHAnsi" w:cstheme="majorBidi"/>
          <w:i/>
          <w:iCs/>
          <w:color w:val="2E74B5" w:themeColor="accent1" w:themeShade="BF"/>
        </w:rPr>
      </w:pPr>
      <w:r w:rsidRPr="009B16DC">
        <w:rPr>
          <w:rFonts w:asciiTheme="majorHAnsi" w:eastAsiaTheme="majorEastAsia" w:hAnsiTheme="majorHAnsi" w:cstheme="majorBidi"/>
          <w:i/>
          <w:iCs/>
          <w:color w:val="2E74B5" w:themeColor="accent1" w:themeShade="BF"/>
          <w:sz w:val="20"/>
        </w:rPr>
        <w:t>Figura 31. Distribución de superficie en porcentajes de las Unidades de Manejo nivel 1 de la ZEE para</w:t>
      </w:r>
      <w:r w:rsidRPr="0032487E">
        <w:rPr>
          <w:rFonts w:asciiTheme="majorHAnsi" w:eastAsiaTheme="majorEastAsia" w:hAnsiTheme="majorHAnsi" w:cstheme="majorBidi"/>
          <w:i/>
          <w:iCs/>
          <w:color w:val="2E74B5" w:themeColor="accent1" w:themeShade="BF"/>
        </w:rPr>
        <w:t xml:space="preserve"> Restauración</w:t>
      </w:r>
    </w:p>
    <w:p w14:paraId="508378BF" w14:textId="77777777" w:rsidR="0032487E" w:rsidRDefault="005D1AF3" w:rsidP="0054385E">
      <w:pPr>
        <w:pStyle w:val="Ttulo3"/>
        <w:numPr>
          <w:ilvl w:val="3"/>
          <w:numId w:val="1"/>
        </w:numPr>
        <w:rPr>
          <w:sz w:val="22"/>
        </w:rPr>
      </w:pPr>
      <w:r>
        <w:rPr>
          <w:sz w:val="22"/>
        </w:rPr>
        <w:t xml:space="preserve"> </w:t>
      </w:r>
      <w:bookmarkStart w:id="63" w:name="_Toc511750077"/>
      <w:r w:rsidR="0054385E" w:rsidRPr="0054385E">
        <w:rPr>
          <w:sz w:val="22"/>
        </w:rPr>
        <w:t>Unidad para Restauración dentro de PANE</w:t>
      </w:r>
      <w:bookmarkEnd w:id="63"/>
    </w:p>
    <w:p w14:paraId="5EBC15F2" w14:textId="77777777" w:rsidR="0054385E" w:rsidRDefault="0054385E" w:rsidP="0054385E">
      <w:r>
        <w:t>Compuesta por dos</w:t>
      </w:r>
      <w:r w:rsidRPr="0054385E">
        <w:t xml:space="preserve"> Unidades de Manejo a nivel 2, que para su determinación se consideran los Sub-modelos de amenazas naturales, vulnerabilidad a intervención y fragilidad ecosistémica (figura </w:t>
      </w:r>
      <w:r>
        <w:t>32</w:t>
      </w:r>
      <w:r w:rsidRPr="0054385E">
        <w:t>).</w:t>
      </w:r>
    </w:p>
    <w:p w14:paraId="70A2C798" w14:textId="77777777" w:rsidR="0054385E" w:rsidRDefault="0054385E" w:rsidP="0054385E">
      <w:pPr>
        <w:pStyle w:val="Prrafodelista"/>
        <w:numPr>
          <w:ilvl w:val="0"/>
          <w:numId w:val="4"/>
        </w:numPr>
      </w:pPr>
      <w:r>
        <w:t>Unidad para restauración con vulnerabilidad a amenazas naturales.</w:t>
      </w:r>
    </w:p>
    <w:p w14:paraId="2FCFF487" w14:textId="77777777" w:rsidR="0054385E" w:rsidRDefault="0054385E" w:rsidP="0054385E">
      <w:pPr>
        <w:pStyle w:val="Prrafodelista"/>
        <w:numPr>
          <w:ilvl w:val="0"/>
          <w:numId w:val="4"/>
        </w:numPr>
      </w:pPr>
      <w:r>
        <w:t>Unidad para restauración sin vulnerabilidad.</w:t>
      </w:r>
    </w:p>
    <w:p w14:paraId="57E49E82" w14:textId="77777777" w:rsidR="0054385E" w:rsidRDefault="0054385E" w:rsidP="0054385E">
      <w:pPr>
        <w:jc w:val="center"/>
        <w:sectPr w:rsidR="0054385E" w:rsidSect="0032487E">
          <w:pgSz w:w="11907" w:h="16840" w:code="9"/>
          <w:pgMar w:top="1440" w:right="1440" w:bottom="1440" w:left="1440" w:header="709" w:footer="709" w:gutter="0"/>
          <w:cols w:space="708"/>
          <w:docGrid w:linePitch="360"/>
        </w:sectPr>
      </w:pPr>
    </w:p>
    <w:p w14:paraId="78A1B54B" w14:textId="3EF23181" w:rsidR="0054385E" w:rsidRDefault="009B16DC" w:rsidP="0054385E">
      <w:pPr>
        <w:jc w:val="center"/>
      </w:pPr>
      <w:r>
        <w:rPr>
          <w:noProof/>
          <w:lang w:eastAsia="es-EC"/>
        </w:rPr>
        <w:lastRenderedPageBreak/>
        <w:drawing>
          <wp:inline distT="0" distB="0" distL="0" distR="0" wp14:anchorId="6C6209F0" wp14:editId="74BC55A1">
            <wp:extent cx="12118458" cy="8567057"/>
            <wp:effectExtent l="0" t="0" r="0" b="5715"/>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18_MAPA_UM_RESTAURACION_PANE.bmp"/>
                    <pic:cNvPicPr/>
                  </pic:nvPicPr>
                  <pic:blipFill>
                    <a:blip r:embed="rId71">
                      <a:extLst>
                        <a:ext uri="{28A0092B-C50C-407E-A947-70E740481C1C}">
                          <a14:useLocalDpi xmlns:a14="http://schemas.microsoft.com/office/drawing/2010/main" val="0"/>
                        </a:ext>
                      </a:extLst>
                    </a:blip>
                    <a:stretch>
                      <a:fillRect/>
                    </a:stretch>
                  </pic:blipFill>
                  <pic:spPr>
                    <a:xfrm>
                      <a:off x="0" y="0"/>
                      <a:ext cx="12134690" cy="8578532"/>
                    </a:xfrm>
                    <a:prstGeom prst="rect">
                      <a:avLst/>
                    </a:prstGeom>
                  </pic:spPr>
                </pic:pic>
              </a:graphicData>
            </a:graphic>
          </wp:inline>
        </w:drawing>
      </w:r>
    </w:p>
    <w:p w14:paraId="6EB4F6CE" w14:textId="77777777" w:rsidR="0054385E" w:rsidRPr="009B16DC" w:rsidRDefault="0054385E" w:rsidP="0054385E">
      <w:pPr>
        <w:jc w:val="center"/>
        <w:rPr>
          <w:rFonts w:asciiTheme="majorHAnsi" w:eastAsiaTheme="majorEastAsia" w:hAnsiTheme="majorHAnsi" w:cstheme="majorBidi"/>
          <w:i/>
          <w:iCs/>
          <w:color w:val="2E74B5" w:themeColor="accent1" w:themeShade="BF"/>
          <w:sz w:val="20"/>
        </w:rPr>
      </w:pPr>
      <w:r w:rsidRPr="009B16DC">
        <w:rPr>
          <w:rFonts w:asciiTheme="majorHAnsi" w:eastAsiaTheme="majorEastAsia" w:hAnsiTheme="majorHAnsi" w:cstheme="majorBidi"/>
          <w:i/>
          <w:iCs/>
          <w:color w:val="2E74B5" w:themeColor="accent1" w:themeShade="BF"/>
          <w:sz w:val="20"/>
        </w:rPr>
        <w:t>Figura 32. Mapa de Unidades de Manejo para Restauración dentro de PANE</w:t>
      </w:r>
    </w:p>
    <w:p w14:paraId="2F6D20B7" w14:textId="77777777" w:rsidR="0054385E" w:rsidRDefault="00AB5ACA" w:rsidP="00AB5ACA">
      <w:pPr>
        <w:pStyle w:val="Ttulo3"/>
        <w:numPr>
          <w:ilvl w:val="3"/>
          <w:numId w:val="1"/>
        </w:numPr>
        <w:rPr>
          <w:sz w:val="22"/>
        </w:rPr>
      </w:pPr>
      <w:bookmarkStart w:id="64" w:name="_Toc511750078"/>
      <w:r>
        <w:rPr>
          <w:sz w:val="22"/>
        </w:rPr>
        <w:lastRenderedPageBreak/>
        <w:t>Unidad para R</w:t>
      </w:r>
      <w:r w:rsidRPr="00AB5ACA">
        <w:rPr>
          <w:sz w:val="22"/>
        </w:rPr>
        <w:t>estauración fuera de áreas protegidas</w:t>
      </w:r>
      <w:bookmarkEnd w:id="64"/>
    </w:p>
    <w:p w14:paraId="088CEB45" w14:textId="77777777" w:rsidR="00AB5ACA" w:rsidRDefault="00AB5ACA" w:rsidP="00AB5ACA">
      <w:r>
        <w:t>Compuesta por cuatro Unidades de Manejo a nivel 2, que para su determinación se consideran los Sub-modelos de amenazas naturales, vulnerabilidad a intervención y fragilidad ecosistémica (figura 33).</w:t>
      </w:r>
    </w:p>
    <w:p w14:paraId="212A60ED" w14:textId="77777777" w:rsidR="00AB5ACA" w:rsidRDefault="00AB5ACA" w:rsidP="00AB5ACA">
      <w:pPr>
        <w:pStyle w:val="Prrafodelista"/>
        <w:numPr>
          <w:ilvl w:val="0"/>
          <w:numId w:val="4"/>
        </w:numPr>
      </w:pPr>
      <w:r>
        <w:t>Unidad para restauración con vulnerabilidad a amenazas naturales.</w:t>
      </w:r>
      <w:r>
        <w:tab/>
      </w:r>
      <w:r>
        <w:tab/>
      </w:r>
      <w:r>
        <w:tab/>
      </w:r>
      <w:r>
        <w:tab/>
      </w:r>
      <w:r>
        <w:tab/>
      </w:r>
      <w:r>
        <w:tab/>
        <w:t>- Unidad para restauración sin vulnerabilidad.</w:t>
      </w:r>
    </w:p>
    <w:p w14:paraId="71D53A0A" w14:textId="77777777" w:rsidR="00AB5ACA" w:rsidRDefault="00AB5ACA" w:rsidP="00AB5ACA">
      <w:pPr>
        <w:pStyle w:val="Prrafodelista"/>
        <w:numPr>
          <w:ilvl w:val="0"/>
          <w:numId w:val="4"/>
        </w:numPr>
      </w:pPr>
      <w:r>
        <w:t>Unidad para restauración con vulnerabilidad a intervención y amenazas naturales.</w:t>
      </w:r>
      <w:r>
        <w:tab/>
      </w:r>
      <w:r>
        <w:tab/>
      </w:r>
      <w:r>
        <w:tab/>
      </w:r>
      <w:r>
        <w:tab/>
        <w:t>- Unidad para restauración con vulnerabilidad a intervención.</w:t>
      </w:r>
    </w:p>
    <w:p w14:paraId="1C207896" w14:textId="4B82F28F" w:rsidR="00AB5ACA" w:rsidRDefault="009B16DC" w:rsidP="00AB5ACA">
      <w:pPr>
        <w:jc w:val="center"/>
      </w:pPr>
      <w:r>
        <w:rPr>
          <w:noProof/>
          <w:lang w:eastAsia="es-EC"/>
        </w:rPr>
        <w:drawing>
          <wp:inline distT="0" distB="0" distL="0" distR="0" wp14:anchorId="79A023A0" wp14:editId="53076B97">
            <wp:extent cx="10755086" cy="7603231"/>
            <wp:effectExtent l="0" t="0" r="8255" b="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17_MAPA_UM_RESTAURACION_FUERA_AREAS_PROT.bmp"/>
                    <pic:cNvPicPr/>
                  </pic:nvPicPr>
                  <pic:blipFill>
                    <a:blip r:embed="rId72">
                      <a:extLst>
                        <a:ext uri="{28A0092B-C50C-407E-A947-70E740481C1C}">
                          <a14:useLocalDpi xmlns:a14="http://schemas.microsoft.com/office/drawing/2010/main" val="0"/>
                        </a:ext>
                      </a:extLst>
                    </a:blip>
                    <a:stretch>
                      <a:fillRect/>
                    </a:stretch>
                  </pic:blipFill>
                  <pic:spPr>
                    <a:xfrm>
                      <a:off x="0" y="0"/>
                      <a:ext cx="10789219" cy="7627361"/>
                    </a:xfrm>
                    <a:prstGeom prst="rect">
                      <a:avLst/>
                    </a:prstGeom>
                  </pic:spPr>
                </pic:pic>
              </a:graphicData>
            </a:graphic>
          </wp:inline>
        </w:drawing>
      </w:r>
    </w:p>
    <w:p w14:paraId="24BEDC26" w14:textId="77777777" w:rsidR="00AB5ACA" w:rsidRPr="009B16DC" w:rsidRDefault="00AB5ACA" w:rsidP="00AB5ACA">
      <w:pPr>
        <w:jc w:val="center"/>
        <w:rPr>
          <w:rFonts w:asciiTheme="majorHAnsi" w:eastAsiaTheme="majorEastAsia" w:hAnsiTheme="majorHAnsi" w:cstheme="majorBidi"/>
          <w:i/>
          <w:iCs/>
          <w:color w:val="2E74B5" w:themeColor="accent1" w:themeShade="BF"/>
          <w:sz w:val="20"/>
        </w:rPr>
      </w:pPr>
      <w:r w:rsidRPr="009B16DC">
        <w:rPr>
          <w:rFonts w:asciiTheme="majorHAnsi" w:eastAsiaTheme="majorEastAsia" w:hAnsiTheme="majorHAnsi" w:cstheme="majorBidi"/>
          <w:i/>
          <w:iCs/>
          <w:color w:val="2E74B5" w:themeColor="accent1" w:themeShade="BF"/>
          <w:sz w:val="20"/>
        </w:rPr>
        <w:t>Figura 33. Mapa de Unidades de Manejo para Restauración fuera de Áreas Protegidas</w:t>
      </w:r>
    </w:p>
    <w:p w14:paraId="4910667C" w14:textId="77777777" w:rsidR="00AB5ACA" w:rsidRDefault="000614FC" w:rsidP="00AB5ACA">
      <w:pPr>
        <w:pStyle w:val="Ttulo3"/>
        <w:numPr>
          <w:ilvl w:val="3"/>
          <w:numId w:val="1"/>
        </w:numPr>
        <w:rPr>
          <w:sz w:val="22"/>
        </w:rPr>
      </w:pPr>
      <w:bookmarkStart w:id="65" w:name="_Toc511750079"/>
      <w:r>
        <w:rPr>
          <w:sz w:val="22"/>
        </w:rPr>
        <w:lastRenderedPageBreak/>
        <w:t>Unidad para R</w:t>
      </w:r>
      <w:r w:rsidR="00AB5ACA" w:rsidRPr="00AB5ACA">
        <w:rPr>
          <w:sz w:val="22"/>
        </w:rPr>
        <w:t>estauración dentro de bosques y vegetación protectores</w:t>
      </w:r>
      <w:bookmarkEnd w:id="65"/>
    </w:p>
    <w:p w14:paraId="1538843B" w14:textId="77777777" w:rsidR="00AB5ACA" w:rsidRDefault="00AB5ACA" w:rsidP="00AB5ACA">
      <w:r w:rsidRPr="00AB5ACA">
        <w:t>Compuesta por dos Unidades de Manejo a nivel 2, que para su determinación se consideran los Sub-modelos de amenazas naturales, vulnerabilidad a intervención y fragilidad ecosistémica (figura 3</w:t>
      </w:r>
      <w:r>
        <w:t>4</w:t>
      </w:r>
      <w:r w:rsidRPr="00AB5ACA">
        <w:t>).</w:t>
      </w:r>
    </w:p>
    <w:p w14:paraId="34359577" w14:textId="77777777" w:rsidR="00AB5ACA" w:rsidRDefault="00AB5ACA" w:rsidP="00AB5ACA">
      <w:pPr>
        <w:pStyle w:val="Prrafodelista"/>
        <w:numPr>
          <w:ilvl w:val="0"/>
          <w:numId w:val="4"/>
        </w:numPr>
      </w:pPr>
      <w:r>
        <w:t>Unidad para restauración sin vulnerabilidad.</w:t>
      </w:r>
    </w:p>
    <w:p w14:paraId="06B3BB65" w14:textId="77777777" w:rsidR="00AB5ACA" w:rsidRDefault="00AB5ACA" w:rsidP="00AB5ACA">
      <w:pPr>
        <w:pStyle w:val="Prrafodelista"/>
        <w:numPr>
          <w:ilvl w:val="0"/>
          <w:numId w:val="4"/>
        </w:numPr>
      </w:pPr>
      <w:r>
        <w:t>Unidad para restauración con vulnerabilidad a amenazas naturales.</w:t>
      </w:r>
    </w:p>
    <w:p w14:paraId="3828B7E8" w14:textId="033FFB64" w:rsidR="00AB5ACA" w:rsidRDefault="009B16DC" w:rsidP="00AB5ACA">
      <w:pPr>
        <w:jc w:val="center"/>
      </w:pPr>
      <w:r>
        <w:rPr>
          <w:noProof/>
          <w:lang w:eastAsia="es-EC"/>
        </w:rPr>
        <w:drawing>
          <wp:inline distT="0" distB="0" distL="0" distR="0" wp14:anchorId="489BCD58" wp14:editId="1B9CB89A">
            <wp:extent cx="10798629" cy="7634014"/>
            <wp:effectExtent l="0" t="0" r="3175" b="5080"/>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15_MAPA_UM_RESTAURACION_BOSQ_VEGT_PROT.bmp"/>
                    <pic:cNvPicPr/>
                  </pic:nvPicPr>
                  <pic:blipFill>
                    <a:blip r:embed="rId73">
                      <a:extLst>
                        <a:ext uri="{28A0092B-C50C-407E-A947-70E740481C1C}">
                          <a14:useLocalDpi xmlns:a14="http://schemas.microsoft.com/office/drawing/2010/main" val="0"/>
                        </a:ext>
                      </a:extLst>
                    </a:blip>
                    <a:stretch>
                      <a:fillRect/>
                    </a:stretch>
                  </pic:blipFill>
                  <pic:spPr>
                    <a:xfrm>
                      <a:off x="0" y="0"/>
                      <a:ext cx="10822807" cy="7651106"/>
                    </a:xfrm>
                    <a:prstGeom prst="rect">
                      <a:avLst/>
                    </a:prstGeom>
                  </pic:spPr>
                </pic:pic>
              </a:graphicData>
            </a:graphic>
          </wp:inline>
        </w:drawing>
      </w:r>
    </w:p>
    <w:p w14:paraId="0D240B30" w14:textId="77777777" w:rsidR="00AB5ACA" w:rsidRPr="009B16DC" w:rsidRDefault="00AB5ACA" w:rsidP="00AB5ACA">
      <w:pPr>
        <w:jc w:val="center"/>
        <w:rPr>
          <w:rFonts w:asciiTheme="majorHAnsi" w:eastAsiaTheme="majorEastAsia" w:hAnsiTheme="majorHAnsi" w:cstheme="majorBidi"/>
          <w:i/>
          <w:iCs/>
          <w:color w:val="2E74B5" w:themeColor="accent1" w:themeShade="BF"/>
          <w:sz w:val="20"/>
        </w:rPr>
      </w:pPr>
      <w:r w:rsidRPr="009B16DC">
        <w:rPr>
          <w:rFonts w:asciiTheme="majorHAnsi" w:eastAsiaTheme="majorEastAsia" w:hAnsiTheme="majorHAnsi" w:cstheme="majorBidi"/>
          <w:i/>
          <w:iCs/>
          <w:color w:val="2E74B5" w:themeColor="accent1" w:themeShade="BF"/>
          <w:sz w:val="20"/>
        </w:rPr>
        <w:t>Figura 34. Mapa de Unidades de Manejo para Restauración dentro de Bosques y Vegetación Protectores</w:t>
      </w:r>
    </w:p>
    <w:p w14:paraId="3ACDE3FD" w14:textId="77777777" w:rsidR="00AB5ACA" w:rsidRDefault="00283F0F" w:rsidP="00AB5ACA">
      <w:pPr>
        <w:pStyle w:val="Ttulo3"/>
        <w:numPr>
          <w:ilvl w:val="3"/>
          <w:numId w:val="1"/>
        </w:numPr>
        <w:rPr>
          <w:sz w:val="22"/>
        </w:rPr>
      </w:pPr>
      <w:r>
        <w:rPr>
          <w:sz w:val="22"/>
        </w:rPr>
        <w:lastRenderedPageBreak/>
        <w:t xml:space="preserve"> </w:t>
      </w:r>
      <w:bookmarkStart w:id="66" w:name="_Toc511750080"/>
      <w:r w:rsidR="000614FC">
        <w:rPr>
          <w:sz w:val="22"/>
        </w:rPr>
        <w:t>Unidad para R</w:t>
      </w:r>
      <w:r w:rsidR="00AB5ACA" w:rsidRPr="00AB5ACA">
        <w:rPr>
          <w:sz w:val="22"/>
        </w:rPr>
        <w:t>estauración dentro de áreas protegidas competencia de los GAD</w:t>
      </w:r>
      <w:bookmarkEnd w:id="66"/>
    </w:p>
    <w:p w14:paraId="07B0398E" w14:textId="77777777" w:rsidR="00AB5ACA" w:rsidRDefault="003F154F" w:rsidP="00AB5ACA">
      <w:r w:rsidRPr="003F154F">
        <w:t>Compuesta por dos Unidades de Manejo a nivel 2, que para su determinación se consideran los Sub-modelos de amenazas naturales, vulnerabilidad a intervención y fr</w:t>
      </w:r>
      <w:r>
        <w:t>agilidad ecosistémica (figura 35</w:t>
      </w:r>
      <w:r w:rsidRPr="003F154F">
        <w:t>).</w:t>
      </w:r>
    </w:p>
    <w:p w14:paraId="0E9CAB7F" w14:textId="77777777" w:rsidR="003F154F" w:rsidRDefault="003F154F" w:rsidP="003F154F">
      <w:pPr>
        <w:pStyle w:val="Prrafodelista"/>
        <w:numPr>
          <w:ilvl w:val="0"/>
          <w:numId w:val="4"/>
        </w:numPr>
      </w:pPr>
      <w:r>
        <w:t>Unidad para restauración con vulnerabilidad a amenazas naturales.</w:t>
      </w:r>
    </w:p>
    <w:p w14:paraId="2B6BCF60" w14:textId="77777777" w:rsidR="003F154F" w:rsidRDefault="003F154F" w:rsidP="003F154F">
      <w:pPr>
        <w:pStyle w:val="Prrafodelista"/>
        <w:numPr>
          <w:ilvl w:val="0"/>
          <w:numId w:val="4"/>
        </w:numPr>
      </w:pPr>
      <w:r>
        <w:t>Unidad para restauración sin vulnerabilidad.</w:t>
      </w:r>
    </w:p>
    <w:p w14:paraId="61FF5E1B" w14:textId="514781E8" w:rsidR="003F154F" w:rsidRDefault="009B16DC" w:rsidP="003F154F">
      <w:pPr>
        <w:jc w:val="center"/>
      </w:pPr>
      <w:r>
        <w:rPr>
          <w:noProof/>
          <w:lang w:eastAsia="es-EC"/>
        </w:rPr>
        <w:drawing>
          <wp:inline distT="0" distB="0" distL="0" distR="0" wp14:anchorId="3F4F80AA" wp14:editId="1667AA88">
            <wp:extent cx="10778807" cy="7620000"/>
            <wp:effectExtent l="0" t="0" r="3810" b="0"/>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16_MAPA_UM_RESTAURACION_COMP_GADS.bmp"/>
                    <pic:cNvPicPr/>
                  </pic:nvPicPr>
                  <pic:blipFill>
                    <a:blip r:embed="rId74">
                      <a:extLst>
                        <a:ext uri="{28A0092B-C50C-407E-A947-70E740481C1C}">
                          <a14:useLocalDpi xmlns:a14="http://schemas.microsoft.com/office/drawing/2010/main" val="0"/>
                        </a:ext>
                      </a:extLst>
                    </a:blip>
                    <a:stretch>
                      <a:fillRect/>
                    </a:stretch>
                  </pic:blipFill>
                  <pic:spPr>
                    <a:xfrm>
                      <a:off x="0" y="0"/>
                      <a:ext cx="10803661" cy="7637570"/>
                    </a:xfrm>
                    <a:prstGeom prst="rect">
                      <a:avLst/>
                    </a:prstGeom>
                  </pic:spPr>
                </pic:pic>
              </a:graphicData>
            </a:graphic>
          </wp:inline>
        </w:drawing>
      </w:r>
    </w:p>
    <w:p w14:paraId="1CCA0F8C" w14:textId="77777777" w:rsidR="003F154F" w:rsidRPr="009B16DC" w:rsidRDefault="003F154F" w:rsidP="003F154F">
      <w:pPr>
        <w:jc w:val="center"/>
        <w:rPr>
          <w:rFonts w:asciiTheme="majorHAnsi" w:eastAsiaTheme="majorEastAsia" w:hAnsiTheme="majorHAnsi" w:cstheme="majorBidi"/>
          <w:i/>
          <w:iCs/>
          <w:color w:val="2E74B5" w:themeColor="accent1" w:themeShade="BF"/>
          <w:sz w:val="20"/>
        </w:rPr>
      </w:pPr>
      <w:r w:rsidRPr="009B16DC">
        <w:rPr>
          <w:rFonts w:asciiTheme="majorHAnsi" w:eastAsiaTheme="majorEastAsia" w:hAnsiTheme="majorHAnsi" w:cstheme="majorBidi"/>
          <w:i/>
          <w:iCs/>
          <w:color w:val="2E74B5" w:themeColor="accent1" w:themeShade="BF"/>
          <w:sz w:val="20"/>
        </w:rPr>
        <w:t>Figura 35. Mapa de Unidades de Manejo para Restauración dentro de Áreas Protegidas de los GAD</w:t>
      </w:r>
    </w:p>
    <w:p w14:paraId="0EC32A41" w14:textId="77777777" w:rsidR="00C5302B" w:rsidRPr="009B16DC" w:rsidRDefault="00C5302B" w:rsidP="009B16DC">
      <w:pPr>
        <w:jc w:val="center"/>
        <w:rPr>
          <w:rFonts w:asciiTheme="majorHAnsi" w:eastAsiaTheme="majorEastAsia" w:hAnsiTheme="majorHAnsi" w:cstheme="majorBidi"/>
          <w:i/>
          <w:iCs/>
          <w:color w:val="2E74B5" w:themeColor="accent1" w:themeShade="BF"/>
          <w:sz w:val="20"/>
        </w:rPr>
        <w:sectPr w:rsidR="00C5302B" w:rsidRPr="009B16DC" w:rsidSect="0054385E">
          <w:pgSz w:w="23814" w:h="16840" w:orient="landscape" w:code="8"/>
          <w:pgMar w:top="1440" w:right="1440" w:bottom="1440" w:left="1440" w:header="709" w:footer="709" w:gutter="0"/>
          <w:cols w:space="708"/>
          <w:docGrid w:linePitch="360"/>
        </w:sectPr>
      </w:pPr>
    </w:p>
    <w:p w14:paraId="7038C286" w14:textId="77777777" w:rsidR="00C5302B" w:rsidRPr="00283F0F" w:rsidRDefault="00283F0F" w:rsidP="00283F0F">
      <w:pPr>
        <w:pStyle w:val="Ttulo3"/>
        <w:numPr>
          <w:ilvl w:val="3"/>
          <w:numId w:val="1"/>
        </w:numPr>
        <w:rPr>
          <w:sz w:val="22"/>
        </w:rPr>
      </w:pPr>
      <w:r>
        <w:rPr>
          <w:sz w:val="22"/>
        </w:rPr>
        <w:lastRenderedPageBreak/>
        <w:t xml:space="preserve"> </w:t>
      </w:r>
      <w:bookmarkStart w:id="67" w:name="_Toc511750081"/>
      <w:r w:rsidR="00C5302B" w:rsidRPr="00283F0F">
        <w:rPr>
          <w:sz w:val="22"/>
        </w:rPr>
        <w:t>Estrategias de la Zona Ecológica Económica para Restauración y sus Unidades de Manejo</w:t>
      </w:r>
      <w:bookmarkEnd w:id="6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65"/>
        <w:gridCol w:w="1326"/>
        <w:gridCol w:w="1326"/>
      </w:tblGrid>
      <w:tr w:rsidR="00C5302B" w:rsidRPr="000F512C" w14:paraId="1C635A69" w14:textId="77777777" w:rsidTr="000B14AC">
        <w:tc>
          <w:tcPr>
            <w:tcW w:w="9016" w:type="dxa"/>
            <w:gridSpan w:val="3"/>
            <w:shd w:val="clear" w:color="auto" w:fill="A6A6A6"/>
          </w:tcPr>
          <w:p w14:paraId="4C8B7063" w14:textId="77777777" w:rsidR="00C5302B" w:rsidRPr="000F512C" w:rsidRDefault="00C5302B" w:rsidP="000B14AC">
            <w:pPr>
              <w:spacing w:after="0" w:line="240" w:lineRule="auto"/>
              <w:jc w:val="center"/>
              <w:rPr>
                <w:b/>
              </w:rPr>
            </w:pPr>
            <w:r w:rsidRPr="000F512C">
              <w:rPr>
                <w:b/>
                <w:color w:val="FFFFFF"/>
              </w:rPr>
              <w:t>Zona para Restauración</w:t>
            </w:r>
            <w:r w:rsidRPr="000F512C">
              <w:rPr>
                <w:rStyle w:val="Refdenotaalpie"/>
                <w:b/>
                <w:color w:val="FFFFFF"/>
              </w:rPr>
              <w:footnoteReference w:id="10"/>
            </w:r>
          </w:p>
        </w:tc>
      </w:tr>
      <w:tr w:rsidR="00C5302B" w:rsidRPr="000F512C" w14:paraId="1C84D550" w14:textId="77777777" w:rsidTr="000B14AC">
        <w:tc>
          <w:tcPr>
            <w:tcW w:w="6799" w:type="dxa"/>
            <w:shd w:val="clear" w:color="auto" w:fill="A6A6A6"/>
            <w:vAlign w:val="center"/>
          </w:tcPr>
          <w:p w14:paraId="2A903CD2" w14:textId="77777777" w:rsidR="00C5302B" w:rsidRPr="000F512C" w:rsidRDefault="00C5302B" w:rsidP="000B14AC">
            <w:pPr>
              <w:spacing w:after="0" w:line="240" w:lineRule="auto"/>
              <w:jc w:val="center"/>
              <w:rPr>
                <w:b/>
                <w:color w:val="FFFFFF"/>
              </w:rPr>
            </w:pPr>
            <w:r w:rsidRPr="000F512C">
              <w:rPr>
                <w:b/>
                <w:color w:val="FFFFFF"/>
              </w:rPr>
              <w:t>Propuesta de estrategias de manejo generales priorizadas</w:t>
            </w:r>
          </w:p>
        </w:tc>
        <w:tc>
          <w:tcPr>
            <w:tcW w:w="1134" w:type="dxa"/>
            <w:shd w:val="clear" w:color="auto" w:fill="A6A6A6"/>
            <w:vAlign w:val="center"/>
          </w:tcPr>
          <w:p w14:paraId="7A7A137C" w14:textId="77777777" w:rsidR="00C5302B" w:rsidRPr="000F512C" w:rsidRDefault="00AC03C5" w:rsidP="000B14AC">
            <w:pPr>
              <w:spacing w:after="0" w:line="240" w:lineRule="auto"/>
              <w:jc w:val="center"/>
              <w:rPr>
                <w:b/>
                <w:color w:val="FFFFFF"/>
              </w:rPr>
            </w:pPr>
            <w:r>
              <w:rPr>
                <w:b/>
                <w:color w:val="FFFFFF"/>
              </w:rPr>
              <w:t xml:space="preserve">Importancia </w:t>
            </w:r>
            <w:r w:rsidR="00C5302B" w:rsidRPr="000F512C">
              <w:rPr>
                <w:b/>
                <w:color w:val="FFFFFF"/>
              </w:rPr>
              <w:t>Parte baja</w:t>
            </w:r>
          </w:p>
        </w:tc>
        <w:tc>
          <w:tcPr>
            <w:tcW w:w="1083" w:type="dxa"/>
            <w:shd w:val="clear" w:color="auto" w:fill="A6A6A6"/>
            <w:vAlign w:val="center"/>
          </w:tcPr>
          <w:p w14:paraId="384A7C06" w14:textId="77777777" w:rsidR="00C5302B" w:rsidRPr="000F512C" w:rsidRDefault="00AC03C5" w:rsidP="000B14AC">
            <w:pPr>
              <w:spacing w:after="0" w:line="240" w:lineRule="auto"/>
              <w:jc w:val="center"/>
              <w:rPr>
                <w:b/>
                <w:color w:val="FFFFFF"/>
              </w:rPr>
            </w:pPr>
            <w:r>
              <w:rPr>
                <w:b/>
                <w:color w:val="FFFFFF"/>
              </w:rPr>
              <w:t xml:space="preserve">Importancia </w:t>
            </w:r>
            <w:r w:rsidR="00C5302B" w:rsidRPr="000F512C">
              <w:rPr>
                <w:b/>
                <w:color w:val="FFFFFF"/>
              </w:rPr>
              <w:t>Parte alta</w:t>
            </w:r>
          </w:p>
        </w:tc>
      </w:tr>
      <w:tr w:rsidR="00C5302B" w:rsidRPr="000F512C" w14:paraId="4C0EEA08" w14:textId="77777777" w:rsidTr="000B14AC">
        <w:tc>
          <w:tcPr>
            <w:tcW w:w="6799" w:type="dxa"/>
            <w:shd w:val="clear" w:color="auto" w:fill="auto"/>
          </w:tcPr>
          <w:p w14:paraId="2EF81D74" w14:textId="77777777" w:rsidR="00C5302B" w:rsidRPr="000F512C" w:rsidRDefault="00C5302B" w:rsidP="000B14AC">
            <w:pPr>
              <w:spacing w:after="0" w:line="240" w:lineRule="auto"/>
              <w:jc w:val="both"/>
            </w:pPr>
            <w:r w:rsidRPr="000F512C">
              <w:t>Fomentar la aplicación de buenas prácticas ambientales que promuevan la conservación de la biodiversidad, el manejo sostenible de los suelos, bosque y agua a través de la inversión estratégica de recursos públicos, la gobernanza ambiental participativa</w:t>
            </w:r>
            <w:r>
              <w:t>.</w:t>
            </w:r>
          </w:p>
        </w:tc>
        <w:tc>
          <w:tcPr>
            <w:tcW w:w="1134" w:type="dxa"/>
            <w:shd w:val="clear" w:color="auto" w:fill="auto"/>
            <w:vAlign w:val="center"/>
          </w:tcPr>
          <w:p w14:paraId="7F8EB83D" w14:textId="77777777" w:rsidR="00C5302B" w:rsidRPr="000F512C" w:rsidRDefault="00C5302B" w:rsidP="000B14AC">
            <w:pPr>
              <w:spacing w:after="0" w:line="240" w:lineRule="auto"/>
              <w:jc w:val="center"/>
            </w:pPr>
          </w:p>
        </w:tc>
        <w:tc>
          <w:tcPr>
            <w:tcW w:w="1083" w:type="dxa"/>
            <w:shd w:val="clear" w:color="auto" w:fill="auto"/>
            <w:vAlign w:val="center"/>
          </w:tcPr>
          <w:p w14:paraId="213EF8D8" w14:textId="77777777" w:rsidR="00C5302B" w:rsidRPr="000F512C" w:rsidRDefault="00C5302B" w:rsidP="000B14AC">
            <w:pPr>
              <w:spacing w:after="0" w:line="240" w:lineRule="auto"/>
              <w:jc w:val="center"/>
            </w:pPr>
            <w:r w:rsidRPr="000F512C">
              <w:t>1</w:t>
            </w:r>
          </w:p>
          <w:p w14:paraId="07DD338A" w14:textId="77777777" w:rsidR="00C5302B" w:rsidRPr="000F512C" w:rsidRDefault="00C5302B" w:rsidP="000B14AC">
            <w:pPr>
              <w:spacing w:after="0" w:line="240" w:lineRule="auto"/>
              <w:jc w:val="center"/>
            </w:pPr>
          </w:p>
        </w:tc>
      </w:tr>
      <w:tr w:rsidR="00C5302B" w:rsidRPr="000F512C" w14:paraId="3786F612" w14:textId="77777777" w:rsidTr="000B14AC">
        <w:tc>
          <w:tcPr>
            <w:tcW w:w="6799" w:type="dxa"/>
            <w:shd w:val="clear" w:color="auto" w:fill="auto"/>
          </w:tcPr>
          <w:p w14:paraId="733517E2" w14:textId="77777777" w:rsidR="00C5302B" w:rsidRPr="000F512C" w:rsidRDefault="00C5302B" w:rsidP="000B14AC">
            <w:pPr>
              <w:spacing w:after="0" w:line="240" w:lineRule="auto"/>
              <w:jc w:val="both"/>
            </w:pPr>
            <w:r w:rsidRPr="000F512C">
              <w:t>Determinación y valoración de servicios ecosistémicos, que promuevan la implementación de política pública a nivel provincial y cantonal alineada a las estrategias regionales y nacionales, para asegurar la protección de las áreas donde estos servicios se generen</w:t>
            </w:r>
            <w:r>
              <w:t>.</w:t>
            </w:r>
          </w:p>
        </w:tc>
        <w:tc>
          <w:tcPr>
            <w:tcW w:w="1134" w:type="dxa"/>
            <w:shd w:val="clear" w:color="auto" w:fill="auto"/>
            <w:vAlign w:val="center"/>
          </w:tcPr>
          <w:p w14:paraId="56E23748" w14:textId="77777777" w:rsidR="00C5302B" w:rsidRPr="000F512C" w:rsidRDefault="00C5302B" w:rsidP="000B14AC">
            <w:pPr>
              <w:spacing w:after="0" w:line="240" w:lineRule="auto"/>
              <w:jc w:val="center"/>
            </w:pPr>
            <w:r w:rsidRPr="000F512C">
              <w:t>1</w:t>
            </w:r>
          </w:p>
        </w:tc>
        <w:tc>
          <w:tcPr>
            <w:tcW w:w="1083" w:type="dxa"/>
            <w:shd w:val="clear" w:color="auto" w:fill="auto"/>
            <w:vAlign w:val="center"/>
          </w:tcPr>
          <w:p w14:paraId="3F6F9A80" w14:textId="77777777" w:rsidR="00C5302B" w:rsidRPr="000F512C" w:rsidRDefault="00C5302B" w:rsidP="000B14AC">
            <w:pPr>
              <w:spacing w:after="0" w:line="240" w:lineRule="auto"/>
              <w:jc w:val="center"/>
            </w:pPr>
            <w:r w:rsidRPr="000F512C">
              <w:t>2</w:t>
            </w:r>
          </w:p>
        </w:tc>
      </w:tr>
      <w:tr w:rsidR="00C5302B" w:rsidRPr="000F512C" w14:paraId="68CFBCB1" w14:textId="77777777" w:rsidTr="000B14AC">
        <w:tc>
          <w:tcPr>
            <w:tcW w:w="6799" w:type="dxa"/>
            <w:shd w:val="clear" w:color="auto" w:fill="auto"/>
          </w:tcPr>
          <w:p w14:paraId="4F9AD4A6" w14:textId="77777777" w:rsidR="00C5302B" w:rsidRPr="000F512C" w:rsidRDefault="00C5302B" w:rsidP="000B14AC">
            <w:pPr>
              <w:spacing w:after="0" w:line="240" w:lineRule="auto"/>
            </w:pPr>
            <w:r w:rsidRPr="000F512C">
              <w:t>Implementar programas de articulación y participación de los actores sociales en la gestión de comunicación, educación e interpretación ambiental, recreación y ecoturismo</w:t>
            </w:r>
            <w:r>
              <w:t>.</w:t>
            </w:r>
          </w:p>
        </w:tc>
        <w:tc>
          <w:tcPr>
            <w:tcW w:w="1134" w:type="dxa"/>
            <w:shd w:val="clear" w:color="auto" w:fill="auto"/>
            <w:vAlign w:val="center"/>
          </w:tcPr>
          <w:p w14:paraId="01DCC26B" w14:textId="77777777" w:rsidR="00C5302B" w:rsidRPr="000F512C" w:rsidRDefault="00C5302B" w:rsidP="000B14AC">
            <w:pPr>
              <w:spacing w:after="0" w:line="240" w:lineRule="auto"/>
              <w:jc w:val="center"/>
            </w:pPr>
            <w:r w:rsidRPr="000F512C">
              <w:t>3</w:t>
            </w:r>
          </w:p>
        </w:tc>
        <w:tc>
          <w:tcPr>
            <w:tcW w:w="1083" w:type="dxa"/>
            <w:shd w:val="clear" w:color="auto" w:fill="auto"/>
            <w:vAlign w:val="center"/>
          </w:tcPr>
          <w:p w14:paraId="0D1B3BBF" w14:textId="77777777" w:rsidR="00C5302B" w:rsidRPr="000F512C" w:rsidRDefault="00C5302B" w:rsidP="000B14AC">
            <w:pPr>
              <w:spacing w:after="0" w:line="240" w:lineRule="auto"/>
              <w:jc w:val="center"/>
            </w:pPr>
            <w:r w:rsidRPr="000F512C">
              <w:t>3</w:t>
            </w:r>
          </w:p>
        </w:tc>
      </w:tr>
      <w:tr w:rsidR="00C5302B" w:rsidRPr="000F512C" w14:paraId="5C77AF2D" w14:textId="77777777" w:rsidTr="000B14AC">
        <w:tc>
          <w:tcPr>
            <w:tcW w:w="6799" w:type="dxa"/>
            <w:shd w:val="clear" w:color="auto" w:fill="auto"/>
          </w:tcPr>
          <w:p w14:paraId="0486CCE1" w14:textId="77777777" w:rsidR="00C5302B" w:rsidRPr="000F512C" w:rsidRDefault="00C5302B" w:rsidP="000B14AC">
            <w:pPr>
              <w:spacing w:after="0" w:line="240" w:lineRule="auto"/>
            </w:pPr>
            <w:r w:rsidRPr="000F512C">
              <w:t>Formular e implementar la normativa que permita el control y monitoreo especial de zonas intervenidas en Áreas Protegidas</w:t>
            </w:r>
            <w:r>
              <w:t>.</w:t>
            </w:r>
          </w:p>
        </w:tc>
        <w:tc>
          <w:tcPr>
            <w:tcW w:w="1134" w:type="dxa"/>
            <w:shd w:val="clear" w:color="auto" w:fill="auto"/>
            <w:vAlign w:val="center"/>
          </w:tcPr>
          <w:p w14:paraId="426E7E39" w14:textId="77777777" w:rsidR="00C5302B" w:rsidRPr="000F512C" w:rsidRDefault="00C5302B" w:rsidP="000B14AC">
            <w:pPr>
              <w:spacing w:after="0" w:line="240" w:lineRule="auto"/>
              <w:jc w:val="center"/>
            </w:pPr>
          </w:p>
        </w:tc>
        <w:tc>
          <w:tcPr>
            <w:tcW w:w="1083" w:type="dxa"/>
            <w:shd w:val="clear" w:color="auto" w:fill="auto"/>
            <w:vAlign w:val="center"/>
          </w:tcPr>
          <w:p w14:paraId="23ED2A2C" w14:textId="77777777" w:rsidR="00C5302B" w:rsidRPr="000F512C" w:rsidRDefault="00C5302B" w:rsidP="000B14AC">
            <w:pPr>
              <w:spacing w:after="0" w:line="240" w:lineRule="auto"/>
              <w:jc w:val="center"/>
            </w:pPr>
            <w:r w:rsidRPr="000F512C">
              <w:t>4</w:t>
            </w:r>
          </w:p>
        </w:tc>
      </w:tr>
      <w:tr w:rsidR="00C5302B" w:rsidRPr="000F512C" w14:paraId="5856B9F4" w14:textId="77777777" w:rsidTr="000B14AC">
        <w:tc>
          <w:tcPr>
            <w:tcW w:w="6799" w:type="dxa"/>
            <w:shd w:val="clear" w:color="auto" w:fill="auto"/>
          </w:tcPr>
          <w:p w14:paraId="76883F57" w14:textId="77777777" w:rsidR="00C5302B" w:rsidRPr="000F512C" w:rsidRDefault="00C5302B" w:rsidP="000B14AC">
            <w:pPr>
              <w:spacing w:after="0" w:line="240" w:lineRule="auto"/>
            </w:pPr>
            <w:r w:rsidRPr="000F512C">
              <w:t>Implementar un sistema de monitoreo, evaluación y control de los recursos naturales y la biodiversidad en sitios prioritarios para la conservación</w:t>
            </w:r>
            <w:r>
              <w:t>.</w:t>
            </w:r>
          </w:p>
        </w:tc>
        <w:tc>
          <w:tcPr>
            <w:tcW w:w="1134" w:type="dxa"/>
            <w:shd w:val="clear" w:color="auto" w:fill="auto"/>
            <w:vAlign w:val="center"/>
          </w:tcPr>
          <w:p w14:paraId="63F2DF52" w14:textId="77777777" w:rsidR="00C5302B" w:rsidRPr="000F512C" w:rsidRDefault="00C5302B" w:rsidP="000B14AC">
            <w:pPr>
              <w:spacing w:after="0" w:line="240" w:lineRule="auto"/>
              <w:jc w:val="center"/>
            </w:pPr>
            <w:r w:rsidRPr="000F512C">
              <w:t>4</w:t>
            </w:r>
          </w:p>
        </w:tc>
        <w:tc>
          <w:tcPr>
            <w:tcW w:w="1083" w:type="dxa"/>
            <w:shd w:val="clear" w:color="auto" w:fill="auto"/>
            <w:vAlign w:val="center"/>
          </w:tcPr>
          <w:p w14:paraId="776E2A39" w14:textId="77777777" w:rsidR="00C5302B" w:rsidRPr="000F512C" w:rsidRDefault="00C5302B" w:rsidP="000B14AC">
            <w:pPr>
              <w:spacing w:after="0" w:line="240" w:lineRule="auto"/>
              <w:jc w:val="center"/>
            </w:pPr>
            <w:r w:rsidRPr="000F512C">
              <w:t>5</w:t>
            </w:r>
          </w:p>
        </w:tc>
      </w:tr>
      <w:tr w:rsidR="00C5302B" w:rsidRPr="000F512C" w14:paraId="0EE71FF9" w14:textId="77777777" w:rsidTr="000B14AC">
        <w:tc>
          <w:tcPr>
            <w:tcW w:w="6799" w:type="dxa"/>
            <w:shd w:val="clear" w:color="auto" w:fill="auto"/>
          </w:tcPr>
          <w:p w14:paraId="12289930" w14:textId="77777777" w:rsidR="00C5302B" w:rsidRPr="000F512C" w:rsidRDefault="00C5302B" w:rsidP="000B14AC">
            <w:pPr>
              <w:spacing w:after="0" w:line="240" w:lineRule="auto"/>
            </w:pPr>
            <w:r w:rsidRPr="000F512C">
              <w:t>Impulsar el fomento de viveros con especies propias de los hábitats o ecosistemas</w:t>
            </w:r>
            <w:r>
              <w:t>.</w:t>
            </w:r>
          </w:p>
        </w:tc>
        <w:tc>
          <w:tcPr>
            <w:tcW w:w="1134" w:type="dxa"/>
            <w:shd w:val="clear" w:color="auto" w:fill="auto"/>
            <w:vAlign w:val="center"/>
          </w:tcPr>
          <w:p w14:paraId="3A898E38" w14:textId="77777777" w:rsidR="00C5302B" w:rsidRPr="000F512C" w:rsidRDefault="00C5302B" w:rsidP="000B14AC">
            <w:pPr>
              <w:spacing w:after="0" w:line="240" w:lineRule="auto"/>
              <w:jc w:val="center"/>
            </w:pPr>
          </w:p>
        </w:tc>
        <w:tc>
          <w:tcPr>
            <w:tcW w:w="1083" w:type="dxa"/>
            <w:shd w:val="clear" w:color="auto" w:fill="auto"/>
            <w:vAlign w:val="center"/>
          </w:tcPr>
          <w:p w14:paraId="4A21D4A2" w14:textId="77777777" w:rsidR="00C5302B" w:rsidRPr="000F512C" w:rsidRDefault="00C5302B" w:rsidP="000B14AC">
            <w:pPr>
              <w:spacing w:after="0" w:line="240" w:lineRule="auto"/>
              <w:jc w:val="center"/>
            </w:pPr>
            <w:r w:rsidRPr="000F512C">
              <w:t>6</w:t>
            </w:r>
          </w:p>
        </w:tc>
      </w:tr>
      <w:tr w:rsidR="00C5302B" w:rsidRPr="000F512C" w14:paraId="2FD779F5" w14:textId="77777777" w:rsidTr="000B14AC">
        <w:tc>
          <w:tcPr>
            <w:tcW w:w="6799" w:type="dxa"/>
            <w:shd w:val="clear" w:color="auto" w:fill="auto"/>
          </w:tcPr>
          <w:p w14:paraId="53C2541F" w14:textId="77777777" w:rsidR="00C5302B" w:rsidRPr="000F512C" w:rsidRDefault="00C5302B" w:rsidP="000B14AC">
            <w:pPr>
              <w:spacing w:after="0" w:line="240" w:lineRule="auto"/>
            </w:pPr>
            <w:r w:rsidRPr="000F512C">
              <w:t>Diseño, implementación y promoción de sistemas de incentivos (Fondo para el Desarrollo Sostenible Provincia de Napo - FODESNA) para la gestión de ecosistemas degradados, mediante la revegetación y reforestación con especies nativas, de acuerdo con el Plan Nacional de Forestación y Reforestación</w:t>
            </w:r>
            <w:r>
              <w:t>.</w:t>
            </w:r>
          </w:p>
        </w:tc>
        <w:tc>
          <w:tcPr>
            <w:tcW w:w="1134" w:type="dxa"/>
            <w:shd w:val="clear" w:color="auto" w:fill="auto"/>
            <w:vAlign w:val="center"/>
          </w:tcPr>
          <w:p w14:paraId="6121F9BC" w14:textId="77777777" w:rsidR="00C5302B" w:rsidRPr="000F512C" w:rsidRDefault="00C5302B" w:rsidP="000B14AC">
            <w:pPr>
              <w:spacing w:after="0" w:line="240" w:lineRule="auto"/>
              <w:jc w:val="center"/>
            </w:pPr>
            <w:r w:rsidRPr="000F512C">
              <w:t>2</w:t>
            </w:r>
          </w:p>
        </w:tc>
        <w:tc>
          <w:tcPr>
            <w:tcW w:w="1083" w:type="dxa"/>
            <w:shd w:val="clear" w:color="auto" w:fill="auto"/>
            <w:vAlign w:val="center"/>
          </w:tcPr>
          <w:p w14:paraId="6F767E48" w14:textId="77777777" w:rsidR="00C5302B" w:rsidRPr="000F512C" w:rsidRDefault="00C5302B" w:rsidP="000B14AC">
            <w:pPr>
              <w:spacing w:after="0" w:line="240" w:lineRule="auto"/>
              <w:jc w:val="center"/>
            </w:pPr>
            <w:r w:rsidRPr="000F512C">
              <w:t>7</w:t>
            </w:r>
          </w:p>
        </w:tc>
      </w:tr>
      <w:tr w:rsidR="00C5302B" w:rsidRPr="000F512C" w14:paraId="06106239" w14:textId="77777777" w:rsidTr="000B14AC">
        <w:tc>
          <w:tcPr>
            <w:tcW w:w="6799" w:type="dxa"/>
            <w:shd w:val="clear" w:color="auto" w:fill="auto"/>
          </w:tcPr>
          <w:p w14:paraId="786E71C2" w14:textId="77777777" w:rsidR="00C5302B" w:rsidRPr="000F512C" w:rsidRDefault="00C5302B" w:rsidP="000B14AC">
            <w:pPr>
              <w:spacing w:after="0" w:line="240" w:lineRule="auto"/>
            </w:pPr>
            <w:r w:rsidRPr="000F512C">
              <w:t>Promover la implementación de un sistema de información provincial que facilite el acceso y uso adecuado de la información</w:t>
            </w:r>
            <w:r>
              <w:t>.</w:t>
            </w:r>
          </w:p>
        </w:tc>
        <w:tc>
          <w:tcPr>
            <w:tcW w:w="1134" w:type="dxa"/>
            <w:shd w:val="clear" w:color="auto" w:fill="auto"/>
            <w:vAlign w:val="center"/>
          </w:tcPr>
          <w:p w14:paraId="400F23CD" w14:textId="77777777" w:rsidR="00C5302B" w:rsidRPr="000F512C" w:rsidRDefault="00C5302B" w:rsidP="000B14AC">
            <w:pPr>
              <w:spacing w:after="0" w:line="240" w:lineRule="auto"/>
              <w:jc w:val="center"/>
            </w:pPr>
            <w:r w:rsidRPr="000F512C">
              <w:t>5</w:t>
            </w:r>
          </w:p>
        </w:tc>
        <w:tc>
          <w:tcPr>
            <w:tcW w:w="1083" w:type="dxa"/>
            <w:shd w:val="clear" w:color="auto" w:fill="auto"/>
            <w:vAlign w:val="center"/>
          </w:tcPr>
          <w:p w14:paraId="1FDD40EC" w14:textId="77777777" w:rsidR="00C5302B" w:rsidRPr="000F512C" w:rsidRDefault="00C5302B" w:rsidP="000B14AC">
            <w:pPr>
              <w:spacing w:after="0" w:line="240" w:lineRule="auto"/>
              <w:jc w:val="center"/>
            </w:pPr>
          </w:p>
        </w:tc>
      </w:tr>
      <w:tr w:rsidR="00C5302B" w:rsidRPr="000F512C" w14:paraId="56B24E8B" w14:textId="77777777" w:rsidTr="000B14AC">
        <w:tc>
          <w:tcPr>
            <w:tcW w:w="6799" w:type="dxa"/>
            <w:shd w:val="clear" w:color="auto" w:fill="auto"/>
          </w:tcPr>
          <w:p w14:paraId="3D94D8EF" w14:textId="77777777" w:rsidR="00C5302B" w:rsidRPr="000F512C" w:rsidRDefault="00C5302B" w:rsidP="000B14AC">
            <w:pPr>
              <w:spacing w:after="0" w:line="240" w:lineRule="auto"/>
            </w:pPr>
            <w:r w:rsidRPr="000F512C">
              <w:t>Incrementar la capacidad local para gestionar fondos de cooperación internacional</w:t>
            </w:r>
            <w:r>
              <w:t>.</w:t>
            </w:r>
          </w:p>
        </w:tc>
        <w:tc>
          <w:tcPr>
            <w:tcW w:w="1134" w:type="dxa"/>
            <w:shd w:val="clear" w:color="auto" w:fill="auto"/>
            <w:vAlign w:val="center"/>
          </w:tcPr>
          <w:p w14:paraId="12531375" w14:textId="77777777" w:rsidR="00C5302B" w:rsidRPr="000F512C" w:rsidRDefault="00C5302B" w:rsidP="000B14AC">
            <w:pPr>
              <w:spacing w:after="0" w:line="240" w:lineRule="auto"/>
              <w:jc w:val="center"/>
            </w:pPr>
            <w:r w:rsidRPr="000F512C">
              <w:t>6</w:t>
            </w:r>
          </w:p>
        </w:tc>
        <w:tc>
          <w:tcPr>
            <w:tcW w:w="1083" w:type="dxa"/>
            <w:shd w:val="clear" w:color="auto" w:fill="auto"/>
            <w:vAlign w:val="center"/>
          </w:tcPr>
          <w:p w14:paraId="181E1FB0" w14:textId="77777777" w:rsidR="00C5302B" w:rsidRPr="000F512C" w:rsidRDefault="00C5302B" w:rsidP="000B14AC">
            <w:pPr>
              <w:spacing w:after="0" w:line="240" w:lineRule="auto"/>
              <w:jc w:val="center"/>
            </w:pPr>
          </w:p>
        </w:tc>
      </w:tr>
      <w:tr w:rsidR="00C5302B" w:rsidRPr="000F512C" w14:paraId="62F92B7E" w14:textId="77777777" w:rsidTr="000B14AC">
        <w:tc>
          <w:tcPr>
            <w:tcW w:w="6799" w:type="dxa"/>
            <w:shd w:val="clear" w:color="auto" w:fill="auto"/>
          </w:tcPr>
          <w:p w14:paraId="117C1FC3" w14:textId="77777777" w:rsidR="00C5302B" w:rsidRPr="000F512C" w:rsidRDefault="00C5302B" w:rsidP="000B14AC">
            <w:pPr>
              <w:spacing w:after="0" w:line="240" w:lineRule="auto"/>
            </w:pPr>
            <w:r w:rsidRPr="000F512C">
              <w:t>Fortalecimiento de capacidades a nivel técnico de los Gobierno Autónomos Descentralizados e instituciones nacionales y provinciales en la aplicación del enfoque integral del Ordenamiento Territorial</w:t>
            </w:r>
            <w:r>
              <w:t>.</w:t>
            </w:r>
          </w:p>
        </w:tc>
        <w:tc>
          <w:tcPr>
            <w:tcW w:w="1134" w:type="dxa"/>
            <w:shd w:val="clear" w:color="auto" w:fill="auto"/>
            <w:vAlign w:val="center"/>
          </w:tcPr>
          <w:p w14:paraId="61DB3994" w14:textId="77777777" w:rsidR="00C5302B" w:rsidRPr="000F512C" w:rsidRDefault="00C5302B" w:rsidP="000B14AC">
            <w:pPr>
              <w:spacing w:after="0" w:line="240" w:lineRule="auto"/>
              <w:jc w:val="center"/>
            </w:pPr>
            <w:r w:rsidRPr="000F512C">
              <w:t>7</w:t>
            </w:r>
          </w:p>
        </w:tc>
        <w:tc>
          <w:tcPr>
            <w:tcW w:w="1083" w:type="dxa"/>
            <w:shd w:val="clear" w:color="auto" w:fill="auto"/>
            <w:vAlign w:val="center"/>
          </w:tcPr>
          <w:p w14:paraId="323CD662" w14:textId="77777777" w:rsidR="00C5302B" w:rsidRPr="000F512C" w:rsidRDefault="00C5302B" w:rsidP="000B14AC">
            <w:pPr>
              <w:spacing w:after="0" w:line="240" w:lineRule="auto"/>
              <w:jc w:val="center"/>
            </w:pPr>
          </w:p>
        </w:tc>
      </w:tr>
      <w:tr w:rsidR="00C5302B" w:rsidRPr="000F512C" w14:paraId="6B02C860" w14:textId="77777777" w:rsidTr="000B14AC">
        <w:tc>
          <w:tcPr>
            <w:tcW w:w="9016" w:type="dxa"/>
            <w:gridSpan w:val="3"/>
            <w:shd w:val="clear" w:color="auto" w:fill="A6A6A6"/>
          </w:tcPr>
          <w:p w14:paraId="0C065BF7" w14:textId="77777777" w:rsidR="00C5302B" w:rsidRPr="000F512C" w:rsidRDefault="00C5302B" w:rsidP="000B14AC">
            <w:pPr>
              <w:spacing w:after="0" w:line="240" w:lineRule="auto"/>
              <w:jc w:val="center"/>
              <w:rPr>
                <w:b/>
                <w:color w:val="FFFFFF"/>
              </w:rPr>
            </w:pPr>
            <w:r w:rsidRPr="000F512C">
              <w:rPr>
                <w:b/>
                <w:color w:val="FFFFFF"/>
              </w:rPr>
              <w:t>UNIDAD PARA RESTAURACIÓN DENTRO DE PANE</w:t>
            </w:r>
          </w:p>
        </w:tc>
      </w:tr>
      <w:tr w:rsidR="00C5302B" w:rsidRPr="000F512C" w14:paraId="230DEC0D" w14:textId="77777777" w:rsidTr="000B14AC">
        <w:tc>
          <w:tcPr>
            <w:tcW w:w="9016" w:type="dxa"/>
            <w:gridSpan w:val="3"/>
            <w:shd w:val="clear" w:color="auto" w:fill="auto"/>
          </w:tcPr>
          <w:p w14:paraId="64CE0D2C" w14:textId="77777777" w:rsidR="00C5302B" w:rsidRPr="000F512C" w:rsidRDefault="00C5302B" w:rsidP="000B14AC">
            <w:pPr>
              <w:spacing w:after="0" w:line="240" w:lineRule="auto"/>
            </w:pPr>
            <w:r w:rsidRPr="000F512C">
              <w:t>Estrategias:</w:t>
            </w:r>
          </w:p>
          <w:p w14:paraId="4FDC4C64" w14:textId="77777777" w:rsidR="00C5302B" w:rsidRPr="000F512C" w:rsidRDefault="00C5302B" w:rsidP="00C5302B">
            <w:pPr>
              <w:pStyle w:val="Prrafodelista"/>
              <w:numPr>
                <w:ilvl w:val="0"/>
                <w:numId w:val="4"/>
              </w:numPr>
              <w:spacing w:after="0" w:line="240" w:lineRule="auto"/>
            </w:pPr>
            <w:r w:rsidRPr="000F512C">
              <w:t>Impulsar el desarrollo de investigación científica sobre la biodiversidad y los procesos ecológicos que permita la implementación de instrumentos de planificación, monitoreo y control que sustenten el modelo de gestión de Áreas Protegidas</w:t>
            </w:r>
            <w:r>
              <w:t>.</w:t>
            </w:r>
          </w:p>
          <w:p w14:paraId="516B7863" w14:textId="77777777" w:rsidR="00C5302B" w:rsidRPr="000F512C" w:rsidRDefault="00C5302B" w:rsidP="00C5302B">
            <w:pPr>
              <w:pStyle w:val="Prrafodelista"/>
              <w:numPr>
                <w:ilvl w:val="0"/>
                <w:numId w:val="4"/>
              </w:numPr>
              <w:spacing w:after="0" w:line="240" w:lineRule="auto"/>
            </w:pPr>
            <w:r w:rsidRPr="000F512C">
              <w:t>Articular las dimensiones socioculturales, étnicas, de género y generaciones a los programas y proyectos forestales que se ejecuten</w:t>
            </w:r>
            <w:r>
              <w:t>.</w:t>
            </w:r>
          </w:p>
          <w:p w14:paraId="22F64290" w14:textId="77777777" w:rsidR="00C5302B" w:rsidRPr="000F512C" w:rsidRDefault="00C5302B" w:rsidP="00C5302B">
            <w:pPr>
              <w:pStyle w:val="Prrafodelista"/>
              <w:numPr>
                <w:ilvl w:val="0"/>
                <w:numId w:val="4"/>
              </w:numPr>
              <w:spacing w:after="0" w:line="240" w:lineRule="auto"/>
            </w:pPr>
            <w:r w:rsidRPr="000F512C">
              <w:t>Establecimiento de proyectos que generen alternativas para el desarrollo de la población y disminuyan o detengan el avance de las áreas intervenidas en zonas de protección o restauración</w:t>
            </w:r>
            <w:r>
              <w:t>.</w:t>
            </w:r>
          </w:p>
          <w:p w14:paraId="5C64448F" w14:textId="77777777" w:rsidR="00C5302B" w:rsidRPr="000F512C" w:rsidRDefault="00C5302B" w:rsidP="00C5302B">
            <w:pPr>
              <w:pStyle w:val="Prrafodelista"/>
              <w:numPr>
                <w:ilvl w:val="0"/>
                <w:numId w:val="4"/>
              </w:numPr>
              <w:spacing w:after="0" w:line="240" w:lineRule="auto"/>
            </w:pPr>
            <w:r w:rsidRPr="000F512C">
              <w:lastRenderedPageBreak/>
              <w:t>Normar el uso del suelo de nacionalidades y pueblos indígenas dentro de Áreas Protegidas</w:t>
            </w:r>
            <w:r>
              <w:t>.</w:t>
            </w:r>
          </w:p>
          <w:p w14:paraId="0DA70F46" w14:textId="77777777" w:rsidR="00C5302B" w:rsidRPr="000F512C" w:rsidRDefault="00C5302B" w:rsidP="00C5302B">
            <w:pPr>
              <w:pStyle w:val="Prrafodelista"/>
              <w:numPr>
                <w:ilvl w:val="0"/>
                <w:numId w:val="4"/>
              </w:numPr>
              <w:spacing w:after="0" w:line="240" w:lineRule="auto"/>
            </w:pPr>
            <w:r w:rsidRPr="000F512C">
              <w:t>Impulsar la restauración en las franjas de protección de los cuerpos de agua</w:t>
            </w:r>
            <w:r>
              <w:t>.</w:t>
            </w:r>
          </w:p>
          <w:p w14:paraId="5D01A46E" w14:textId="77777777" w:rsidR="00C5302B" w:rsidRPr="000F512C" w:rsidRDefault="00C5302B" w:rsidP="00C5302B">
            <w:pPr>
              <w:pStyle w:val="Prrafodelista"/>
              <w:numPr>
                <w:ilvl w:val="0"/>
                <w:numId w:val="4"/>
              </w:numPr>
              <w:spacing w:after="0" w:line="240" w:lineRule="auto"/>
            </w:pPr>
            <w:r w:rsidRPr="000F512C">
              <w:t>Monitoreo financiero del programa Sociobosque que permita garantizar la eficiencia y transparencia en su implementación</w:t>
            </w:r>
            <w:r>
              <w:t>.</w:t>
            </w:r>
          </w:p>
        </w:tc>
      </w:tr>
      <w:tr w:rsidR="00C5302B" w:rsidRPr="000F512C" w14:paraId="7E90E08C" w14:textId="77777777" w:rsidTr="000B14AC">
        <w:tc>
          <w:tcPr>
            <w:tcW w:w="9016" w:type="dxa"/>
            <w:gridSpan w:val="3"/>
            <w:shd w:val="clear" w:color="auto" w:fill="A6A6A6"/>
          </w:tcPr>
          <w:p w14:paraId="68256B43" w14:textId="77777777" w:rsidR="00C5302B" w:rsidRPr="000F512C" w:rsidRDefault="00C5302B" w:rsidP="000B14AC">
            <w:pPr>
              <w:spacing w:after="0" w:line="240" w:lineRule="auto"/>
              <w:jc w:val="center"/>
              <w:rPr>
                <w:b/>
              </w:rPr>
            </w:pPr>
            <w:r w:rsidRPr="000F512C">
              <w:rPr>
                <w:b/>
                <w:color w:val="FFFFFF"/>
              </w:rPr>
              <w:lastRenderedPageBreak/>
              <w:t>UNIDAD PARA RESTAURACIÓN DENTRO DE ÁREAS PROTEGIDAS COMPETENCIA DE LOS GAD</w:t>
            </w:r>
          </w:p>
        </w:tc>
      </w:tr>
      <w:tr w:rsidR="00C5302B" w:rsidRPr="000F512C" w14:paraId="05C6D059" w14:textId="77777777" w:rsidTr="000B14AC">
        <w:tc>
          <w:tcPr>
            <w:tcW w:w="9016" w:type="dxa"/>
            <w:gridSpan w:val="3"/>
            <w:shd w:val="clear" w:color="auto" w:fill="auto"/>
          </w:tcPr>
          <w:p w14:paraId="17035AB1" w14:textId="77777777" w:rsidR="00C5302B" w:rsidRPr="000F512C" w:rsidRDefault="00C5302B" w:rsidP="000B14AC">
            <w:pPr>
              <w:spacing w:after="0" w:line="240" w:lineRule="auto"/>
            </w:pPr>
            <w:r w:rsidRPr="000F512C">
              <w:t>Estrategias:</w:t>
            </w:r>
          </w:p>
          <w:p w14:paraId="76BAE747" w14:textId="77777777" w:rsidR="00C5302B" w:rsidRPr="000F512C" w:rsidRDefault="00C5302B" w:rsidP="00C5302B">
            <w:pPr>
              <w:pStyle w:val="Prrafodelista"/>
              <w:numPr>
                <w:ilvl w:val="0"/>
                <w:numId w:val="4"/>
              </w:numPr>
              <w:spacing w:after="0" w:line="240" w:lineRule="auto"/>
            </w:pPr>
            <w:r w:rsidRPr="000F512C">
              <w:t>Impulsar el desarrollo de investigación científica sobre la biodiversidad y los procesos ecológicos que permita la implementación de instrumentos de planificación, monitoreo y control que sustenten el modelo de gestión de Áreas Protegidas</w:t>
            </w:r>
            <w:r>
              <w:t>.</w:t>
            </w:r>
          </w:p>
          <w:p w14:paraId="7B478AB9" w14:textId="77777777" w:rsidR="00C5302B" w:rsidRPr="000F512C" w:rsidRDefault="00C5302B" w:rsidP="00C5302B">
            <w:pPr>
              <w:pStyle w:val="Prrafodelista"/>
              <w:numPr>
                <w:ilvl w:val="0"/>
                <w:numId w:val="4"/>
              </w:numPr>
              <w:spacing w:after="0" w:line="240" w:lineRule="auto"/>
            </w:pPr>
            <w:r w:rsidRPr="000F512C">
              <w:t>Articular las dimensiones socioculturales, étnicas, de género y generaciones a los programas y proyectos forestales que se ejecuten</w:t>
            </w:r>
            <w:r>
              <w:t>.</w:t>
            </w:r>
          </w:p>
          <w:p w14:paraId="02A1C5D6" w14:textId="77777777" w:rsidR="00C5302B" w:rsidRPr="000F512C" w:rsidRDefault="00C5302B" w:rsidP="00C5302B">
            <w:pPr>
              <w:pStyle w:val="Prrafodelista"/>
              <w:numPr>
                <w:ilvl w:val="0"/>
                <w:numId w:val="4"/>
              </w:numPr>
              <w:spacing w:after="0" w:line="240" w:lineRule="auto"/>
            </w:pPr>
            <w:r w:rsidRPr="000F512C">
              <w:t>Gestionar la información en el conocimiento del riesgo para los procesos de reducción de vulnerabilidad y manejo, mediante el desarrollo de la investigación científica orientada a la gestión de riesgos naturales</w:t>
            </w:r>
            <w:r>
              <w:t>.</w:t>
            </w:r>
          </w:p>
          <w:p w14:paraId="132F4224" w14:textId="77777777" w:rsidR="00C5302B" w:rsidRPr="000F512C" w:rsidRDefault="00C5302B" w:rsidP="00C5302B">
            <w:pPr>
              <w:pStyle w:val="Prrafodelista"/>
              <w:numPr>
                <w:ilvl w:val="0"/>
                <w:numId w:val="4"/>
              </w:numPr>
              <w:spacing w:after="0" w:line="240" w:lineRule="auto"/>
            </w:pPr>
            <w:r w:rsidRPr="000F512C">
              <w:t>Incentivar la reconversión a usos productivos menos intensivos y con prácticas ambientales sustentables</w:t>
            </w:r>
            <w:r>
              <w:t>.</w:t>
            </w:r>
          </w:p>
          <w:p w14:paraId="170916AE" w14:textId="77777777" w:rsidR="00C5302B" w:rsidRPr="000F512C" w:rsidRDefault="00C5302B" w:rsidP="00C5302B">
            <w:pPr>
              <w:pStyle w:val="Prrafodelista"/>
              <w:numPr>
                <w:ilvl w:val="0"/>
                <w:numId w:val="4"/>
              </w:numPr>
              <w:spacing w:after="0" w:line="240" w:lineRule="auto"/>
            </w:pPr>
            <w:r w:rsidRPr="000F512C">
              <w:t>Establecimiento de proyectos que generen alternativas para el desarrollo de la población y disminuyan o detengan el avance de las áreas intervenidas en zonas de protección o restauración</w:t>
            </w:r>
            <w:r>
              <w:t>.</w:t>
            </w:r>
          </w:p>
          <w:p w14:paraId="52B7D326" w14:textId="77777777" w:rsidR="00C5302B" w:rsidRPr="000F512C" w:rsidRDefault="00C5302B" w:rsidP="00C5302B">
            <w:pPr>
              <w:pStyle w:val="Prrafodelista"/>
              <w:numPr>
                <w:ilvl w:val="0"/>
                <w:numId w:val="4"/>
              </w:numPr>
              <w:spacing w:after="0" w:line="240" w:lineRule="auto"/>
            </w:pPr>
            <w:r w:rsidRPr="000F512C">
              <w:t>Normar el uso del suelo de nacionalidades y pueblos indígenas dentro de Áreas Protegidas</w:t>
            </w:r>
            <w:r>
              <w:t>.</w:t>
            </w:r>
          </w:p>
          <w:p w14:paraId="712C2CA6" w14:textId="77777777" w:rsidR="00C5302B" w:rsidRPr="000F512C" w:rsidRDefault="00C5302B" w:rsidP="00C5302B">
            <w:pPr>
              <w:pStyle w:val="Prrafodelista"/>
              <w:numPr>
                <w:ilvl w:val="0"/>
                <w:numId w:val="4"/>
              </w:numPr>
              <w:spacing w:after="0" w:line="240" w:lineRule="auto"/>
            </w:pPr>
            <w:r w:rsidRPr="000F512C">
              <w:t>Impulsar la restauración en las franjas de protección de los cuerpos de agua</w:t>
            </w:r>
            <w:r>
              <w:t>.</w:t>
            </w:r>
          </w:p>
          <w:p w14:paraId="46B9BFF6" w14:textId="77777777" w:rsidR="00C5302B" w:rsidRPr="000F512C" w:rsidRDefault="00C5302B" w:rsidP="00C5302B">
            <w:pPr>
              <w:pStyle w:val="Prrafodelista"/>
              <w:numPr>
                <w:ilvl w:val="0"/>
                <w:numId w:val="4"/>
              </w:numPr>
              <w:spacing w:after="0" w:line="240" w:lineRule="auto"/>
            </w:pPr>
            <w:r w:rsidRPr="000F512C">
              <w:t>Incluir el enfoque de Cabio Climático y servicios ambientales en el Plan Operativo Anual de los GAD, garantizando su cumplimiento a través de un proceso eficiente de rendición de cuentas</w:t>
            </w:r>
            <w:r>
              <w:t>.</w:t>
            </w:r>
          </w:p>
          <w:p w14:paraId="5F060A52" w14:textId="77777777" w:rsidR="00C5302B" w:rsidRPr="000F512C" w:rsidRDefault="00C5302B" w:rsidP="00C5302B">
            <w:pPr>
              <w:pStyle w:val="Prrafodelista"/>
              <w:numPr>
                <w:ilvl w:val="0"/>
                <w:numId w:val="4"/>
              </w:numPr>
              <w:spacing w:after="0" w:line="240" w:lineRule="auto"/>
            </w:pPr>
            <w:r w:rsidRPr="000F512C">
              <w:t>Monitoreo financiero del programa Sociobosque que permita garantizar la eficiencia y transparencia en su implementación</w:t>
            </w:r>
            <w:r>
              <w:t>.</w:t>
            </w:r>
          </w:p>
        </w:tc>
      </w:tr>
      <w:tr w:rsidR="00C5302B" w:rsidRPr="000F512C" w14:paraId="5041BBA6" w14:textId="77777777" w:rsidTr="000B14AC">
        <w:tc>
          <w:tcPr>
            <w:tcW w:w="9016" w:type="dxa"/>
            <w:gridSpan w:val="3"/>
            <w:shd w:val="clear" w:color="auto" w:fill="A6A6A6"/>
          </w:tcPr>
          <w:p w14:paraId="373390AB" w14:textId="77777777" w:rsidR="00C5302B" w:rsidRPr="000F512C" w:rsidRDefault="00C5302B" w:rsidP="000B14AC">
            <w:pPr>
              <w:spacing w:after="0" w:line="240" w:lineRule="auto"/>
              <w:jc w:val="center"/>
              <w:rPr>
                <w:b/>
                <w:color w:val="FFFFFF"/>
              </w:rPr>
            </w:pPr>
            <w:r w:rsidRPr="000F512C">
              <w:rPr>
                <w:b/>
                <w:color w:val="FFFFFF"/>
              </w:rPr>
              <w:t>UNIDAD PARA RESTAURACIÓN DENTRO DE BOSQUES Y VEGETACIÓN PROTECTORES</w:t>
            </w:r>
          </w:p>
        </w:tc>
      </w:tr>
      <w:tr w:rsidR="00C5302B" w:rsidRPr="000F512C" w14:paraId="4E7DBD37" w14:textId="77777777" w:rsidTr="000B14AC">
        <w:tc>
          <w:tcPr>
            <w:tcW w:w="9016" w:type="dxa"/>
            <w:gridSpan w:val="3"/>
            <w:shd w:val="clear" w:color="auto" w:fill="auto"/>
          </w:tcPr>
          <w:p w14:paraId="04C8ACBF" w14:textId="77777777" w:rsidR="00C5302B" w:rsidRPr="000F512C" w:rsidRDefault="00C5302B" w:rsidP="000B14AC">
            <w:pPr>
              <w:spacing w:after="0" w:line="240" w:lineRule="auto"/>
            </w:pPr>
            <w:r w:rsidRPr="000F512C">
              <w:t>Estrategias:</w:t>
            </w:r>
          </w:p>
          <w:p w14:paraId="2197BBE8" w14:textId="77777777" w:rsidR="00C5302B" w:rsidRPr="000F512C" w:rsidRDefault="00C5302B" w:rsidP="00C5302B">
            <w:pPr>
              <w:pStyle w:val="Prrafodelista"/>
              <w:numPr>
                <w:ilvl w:val="0"/>
                <w:numId w:val="4"/>
              </w:numPr>
              <w:spacing w:after="0" w:line="240" w:lineRule="auto"/>
            </w:pPr>
            <w:r w:rsidRPr="000F512C">
              <w:t>Implementar programas de articulación y participación de los actores sociales en la gestión de educación e interpretación ambiental, recreación y ecoturismo</w:t>
            </w:r>
            <w:r>
              <w:t>.</w:t>
            </w:r>
          </w:p>
          <w:p w14:paraId="551086AD" w14:textId="77777777" w:rsidR="00C5302B" w:rsidRPr="000F512C" w:rsidRDefault="00C5302B" w:rsidP="00C5302B">
            <w:pPr>
              <w:pStyle w:val="Prrafodelista"/>
              <w:numPr>
                <w:ilvl w:val="0"/>
                <w:numId w:val="4"/>
              </w:numPr>
              <w:spacing w:after="0" w:line="240" w:lineRule="auto"/>
            </w:pPr>
            <w:r w:rsidRPr="000F512C">
              <w:t>Articular las dimensiones socioculturales, étnicas, de género y generaciones a los programas y proyectos forestales que se ejecuten</w:t>
            </w:r>
            <w:r>
              <w:t>.</w:t>
            </w:r>
          </w:p>
          <w:p w14:paraId="760B7B0D" w14:textId="77777777" w:rsidR="00C5302B" w:rsidRPr="000F512C" w:rsidRDefault="00C5302B" w:rsidP="00C5302B">
            <w:pPr>
              <w:pStyle w:val="Prrafodelista"/>
              <w:numPr>
                <w:ilvl w:val="0"/>
                <w:numId w:val="4"/>
              </w:numPr>
              <w:spacing w:after="0" w:line="240" w:lineRule="auto"/>
            </w:pPr>
            <w:r w:rsidRPr="000F512C">
              <w:t>Gestionar la información en el conocimiento del riesgo para los procesos de reducción de vulnerabilidad y manejo, mediante el desarrollo de la investigación científica orientada a la gestión de riesgos naturales</w:t>
            </w:r>
            <w:r>
              <w:t>.</w:t>
            </w:r>
          </w:p>
          <w:p w14:paraId="317CAA9E" w14:textId="77777777" w:rsidR="00C5302B" w:rsidRPr="000F512C" w:rsidRDefault="00C5302B" w:rsidP="00C5302B">
            <w:pPr>
              <w:pStyle w:val="Prrafodelista"/>
              <w:numPr>
                <w:ilvl w:val="0"/>
                <w:numId w:val="4"/>
              </w:numPr>
              <w:spacing w:after="0" w:line="240" w:lineRule="auto"/>
            </w:pPr>
            <w:r w:rsidRPr="000F512C">
              <w:t>Incentivar la reconversión a usos productivos menos intensivos y con prácticas ambientales sustentables</w:t>
            </w:r>
            <w:r>
              <w:t>.</w:t>
            </w:r>
          </w:p>
          <w:p w14:paraId="16AA43D8" w14:textId="77777777" w:rsidR="00C5302B" w:rsidRPr="000F512C" w:rsidRDefault="00C5302B" w:rsidP="00C5302B">
            <w:pPr>
              <w:pStyle w:val="Prrafodelista"/>
              <w:numPr>
                <w:ilvl w:val="0"/>
                <w:numId w:val="4"/>
              </w:numPr>
              <w:spacing w:after="0" w:line="240" w:lineRule="auto"/>
            </w:pPr>
            <w:r w:rsidRPr="000F512C">
              <w:t>Establecimiento de proyectos que generen alternativas para el desarrollo de la población y disminuyan o detengan el avance de las áreas intervenidas en zonas de protección o restauración</w:t>
            </w:r>
            <w:r>
              <w:t>.</w:t>
            </w:r>
          </w:p>
          <w:p w14:paraId="1CF98425" w14:textId="77777777" w:rsidR="00C5302B" w:rsidRPr="000F512C" w:rsidRDefault="00C5302B" w:rsidP="00C5302B">
            <w:pPr>
              <w:pStyle w:val="Prrafodelista"/>
              <w:numPr>
                <w:ilvl w:val="0"/>
                <w:numId w:val="4"/>
              </w:numPr>
              <w:spacing w:after="0" w:line="240" w:lineRule="auto"/>
            </w:pPr>
            <w:r w:rsidRPr="000F512C">
              <w:t>Impulsar la restauración en las franjas de protección de los cuerpos de agua</w:t>
            </w:r>
            <w:r>
              <w:t>.</w:t>
            </w:r>
          </w:p>
          <w:p w14:paraId="2B4F4EA4" w14:textId="77777777" w:rsidR="00C5302B" w:rsidRPr="000F512C" w:rsidRDefault="00C5302B" w:rsidP="00C5302B">
            <w:pPr>
              <w:pStyle w:val="Prrafodelista"/>
              <w:numPr>
                <w:ilvl w:val="0"/>
                <w:numId w:val="4"/>
              </w:numPr>
              <w:spacing w:after="0" w:line="240" w:lineRule="auto"/>
            </w:pPr>
            <w:r w:rsidRPr="000F512C">
              <w:t>Conservar y restaurar los bosques de galería en los corredores turísticos fluviales</w:t>
            </w:r>
            <w:r>
              <w:t>.</w:t>
            </w:r>
          </w:p>
          <w:p w14:paraId="1C88C332" w14:textId="77777777" w:rsidR="00C5302B" w:rsidRPr="000F512C" w:rsidRDefault="00C5302B" w:rsidP="00C5302B">
            <w:pPr>
              <w:pStyle w:val="Prrafodelista"/>
              <w:numPr>
                <w:ilvl w:val="0"/>
                <w:numId w:val="4"/>
              </w:numPr>
              <w:spacing w:after="0" w:line="240" w:lineRule="auto"/>
            </w:pPr>
            <w:r w:rsidRPr="000F512C">
              <w:t>Incluir el enfoque de Cabio Climático y servicios ambientales en el Plan Operativo Anual de los GAD, garantizando su cumplimiento a través de un proceso eficiente de rendición de cuentas</w:t>
            </w:r>
            <w:r>
              <w:t>.</w:t>
            </w:r>
          </w:p>
          <w:p w14:paraId="45B511EE" w14:textId="77777777" w:rsidR="00C5302B" w:rsidRPr="000F512C" w:rsidRDefault="00C5302B" w:rsidP="00C5302B">
            <w:pPr>
              <w:pStyle w:val="Prrafodelista"/>
              <w:numPr>
                <w:ilvl w:val="0"/>
                <w:numId w:val="4"/>
              </w:numPr>
              <w:spacing w:after="0" w:line="240" w:lineRule="auto"/>
            </w:pPr>
            <w:r w:rsidRPr="000F512C">
              <w:t>Monitoreo financiero del programa Sociobosque que permita garantizar la eficiencia y transparencia en su implementación</w:t>
            </w:r>
            <w:r>
              <w:t>.</w:t>
            </w:r>
          </w:p>
        </w:tc>
      </w:tr>
      <w:tr w:rsidR="00C5302B" w:rsidRPr="000F512C" w14:paraId="09995FF3" w14:textId="77777777" w:rsidTr="000B14AC">
        <w:tc>
          <w:tcPr>
            <w:tcW w:w="9016" w:type="dxa"/>
            <w:gridSpan w:val="3"/>
            <w:shd w:val="clear" w:color="auto" w:fill="A6A6A6"/>
          </w:tcPr>
          <w:p w14:paraId="48D0B415" w14:textId="77777777" w:rsidR="00C5302B" w:rsidRPr="000F512C" w:rsidRDefault="00C5302B" w:rsidP="000B14AC">
            <w:pPr>
              <w:spacing w:after="0" w:line="240" w:lineRule="auto"/>
              <w:jc w:val="center"/>
              <w:rPr>
                <w:b/>
                <w:color w:val="FFFFFF"/>
              </w:rPr>
            </w:pPr>
            <w:r w:rsidRPr="000F512C">
              <w:rPr>
                <w:b/>
                <w:color w:val="FFFFFF"/>
              </w:rPr>
              <w:t>UNIDAD PARA RESTAURACIÓN FUERA DE ÁREAS PROTEGIDAS</w:t>
            </w:r>
          </w:p>
        </w:tc>
      </w:tr>
      <w:tr w:rsidR="00C5302B" w:rsidRPr="000F512C" w14:paraId="6D584AC5" w14:textId="77777777" w:rsidTr="000B14AC">
        <w:tc>
          <w:tcPr>
            <w:tcW w:w="9016" w:type="dxa"/>
            <w:gridSpan w:val="3"/>
            <w:shd w:val="clear" w:color="auto" w:fill="auto"/>
          </w:tcPr>
          <w:p w14:paraId="5C02AA58" w14:textId="77777777" w:rsidR="00C5302B" w:rsidRPr="000F512C" w:rsidRDefault="00C5302B" w:rsidP="000B14AC">
            <w:pPr>
              <w:spacing w:after="0" w:line="240" w:lineRule="auto"/>
            </w:pPr>
            <w:r w:rsidRPr="000F512C">
              <w:t>Estrategias:</w:t>
            </w:r>
          </w:p>
          <w:p w14:paraId="6D4DCD3B" w14:textId="77777777" w:rsidR="00C5302B" w:rsidRPr="000F512C" w:rsidRDefault="00C5302B" w:rsidP="00C5302B">
            <w:pPr>
              <w:pStyle w:val="Prrafodelista"/>
              <w:numPr>
                <w:ilvl w:val="0"/>
                <w:numId w:val="4"/>
              </w:numPr>
              <w:spacing w:after="0" w:line="240" w:lineRule="auto"/>
            </w:pPr>
            <w:r w:rsidRPr="000F512C">
              <w:lastRenderedPageBreak/>
              <w:t>Implementar programas de articulación y participación de los actores sociales en la gestión de educación e interpretación ambiental, recreación y ecoturismo</w:t>
            </w:r>
            <w:r>
              <w:t>.</w:t>
            </w:r>
          </w:p>
          <w:p w14:paraId="5CC7336A" w14:textId="77777777" w:rsidR="00C5302B" w:rsidRPr="000F512C" w:rsidRDefault="00C5302B" w:rsidP="00C5302B">
            <w:pPr>
              <w:pStyle w:val="Prrafodelista"/>
              <w:numPr>
                <w:ilvl w:val="0"/>
                <w:numId w:val="4"/>
              </w:numPr>
              <w:spacing w:after="0" w:line="240" w:lineRule="auto"/>
            </w:pPr>
            <w:r w:rsidRPr="000F512C">
              <w:t>Articular las dimensiones socioculturales, étnicas, de género y generaciones a los programas y proyectos forestales que se ejecuten.</w:t>
            </w:r>
          </w:p>
          <w:p w14:paraId="610C4166" w14:textId="77777777" w:rsidR="00C5302B" w:rsidRPr="000F512C" w:rsidRDefault="00C5302B" w:rsidP="00C5302B">
            <w:pPr>
              <w:pStyle w:val="Prrafodelista"/>
              <w:numPr>
                <w:ilvl w:val="0"/>
                <w:numId w:val="4"/>
              </w:numPr>
              <w:spacing w:after="0" w:line="240" w:lineRule="auto"/>
            </w:pPr>
            <w:r w:rsidRPr="000F512C">
              <w:t>Gestionar la información en el conocimiento del riesgo para los procesos de reducción de vulnerabilidad y manejo, mediante el desarrollo de la investigación científica orientada a la gestión de riesgos naturales</w:t>
            </w:r>
            <w:r>
              <w:t>.</w:t>
            </w:r>
          </w:p>
          <w:p w14:paraId="2E35C25E" w14:textId="77777777" w:rsidR="00C5302B" w:rsidRPr="000F512C" w:rsidRDefault="00C5302B" w:rsidP="00C5302B">
            <w:pPr>
              <w:pStyle w:val="Prrafodelista"/>
              <w:numPr>
                <w:ilvl w:val="0"/>
                <w:numId w:val="4"/>
              </w:numPr>
              <w:spacing w:after="0" w:line="240" w:lineRule="auto"/>
            </w:pPr>
            <w:r w:rsidRPr="000F512C">
              <w:t>Incentivar la reconversión a usos productivos menos intensivos y con prácticas ambientales sustentables</w:t>
            </w:r>
            <w:r>
              <w:t>.</w:t>
            </w:r>
          </w:p>
          <w:p w14:paraId="5F6E6198" w14:textId="77777777" w:rsidR="00C5302B" w:rsidRPr="000F512C" w:rsidRDefault="00C5302B" w:rsidP="00C5302B">
            <w:pPr>
              <w:pStyle w:val="Prrafodelista"/>
              <w:numPr>
                <w:ilvl w:val="0"/>
                <w:numId w:val="4"/>
              </w:numPr>
              <w:spacing w:after="0" w:line="240" w:lineRule="auto"/>
            </w:pPr>
            <w:r w:rsidRPr="000F512C">
              <w:t>Establecimiento de proyectos que generen alternativas para el desarrollo de la población y disminuyan o detengan el avance de las áreas intervenidas en zonas de protección o restauración</w:t>
            </w:r>
            <w:r>
              <w:t>.</w:t>
            </w:r>
          </w:p>
          <w:p w14:paraId="28A2EF11" w14:textId="77777777" w:rsidR="00C5302B" w:rsidRPr="000F512C" w:rsidRDefault="00C5302B" w:rsidP="00C5302B">
            <w:pPr>
              <w:pStyle w:val="Prrafodelista"/>
              <w:numPr>
                <w:ilvl w:val="0"/>
                <w:numId w:val="4"/>
              </w:numPr>
              <w:spacing w:after="0" w:line="240" w:lineRule="auto"/>
            </w:pPr>
            <w:r w:rsidRPr="000F512C">
              <w:t>Impulsar la restauración en las franjas de protección de los cuerpos de agua</w:t>
            </w:r>
            <w:r>
              <w:t>.</w:t>
            </w:r>
          </w:p>
          <w:p w14:paraId="0DBA39C4" w14:textId="77777777" w:rsidR="00C5302B" w:rsidRPr="000F512C" w:rsidRDefault="00C5302B" w:rsidP="00C5302B">
            <w:pPr>
              <w:pStyle w:val="Prrafodelista"/>
              <w:numPr>
                <w:ilvl w:val="0"/>
                <w:numId w:val="4"/>
              </w:numPr>
              <w:spacing w:after="0" w:line="240" w:lineRule="auto"/>
            </w:pPr>
            <w:r w:rsidRPr="000F512C">
              <w:t>Conservar y restaurar los bosques de galería en los corredores turísticos fluviales</w:t>
            </w:r>
            <w:r>
              <w:t>.</w:t>
            </w:r>
          </w:p>
          <w:p w14:paraId="3C46DED5" w14:textId="77777777" w:rsidR="00C5302B" w:rsidRPr="000F512C" w:rsidRDefault="00C5302B" w:rsidP="00C5302B">
            <w:pPr>
              <w:pStyle w:val="Prrafodelista"/>
              <w:numPr>
                <w:ilvl w:val="0"/>
                <w:numId w:val="4"/>
              </w:numPr>
              <w:spacing w:after="0" w:line="240" w:lineRule="auto"/>
            </w:pPr>
            <w:r w:rsidRPr="000F512C">
              <w:t>Formular ordenanzas por parte de los GAD para regular el desarrollo de Asentamientos Humanos rurales en zonas de riesgo en coordinación con las instituciones nacionales</w:t>
            </w:r>
            <w:r>
              <w:t>.</w:t>
            </w:r>
          </w:p>
          <w:p w14:paraId="05DF67ED" w14:textId="77777777" w:rsidR="00C5302B" w:rsidRPr="000F512C" w:rsidRDefault="00C5302B" w:rsidP="00C5302B">
            <w:pPr>
              <w:pStyle w:val="Prrafodelista"/>
              <w:numPr>
                <w:ilvl w:val="0"/>
                <w:numId w:val="4"/>
              </w:numPr>
              <w:spacing w:after="0" w:line="240" w:lineRule="auto"/>
            </w:pPr>
            <w:r w:rsidRPr="000F512C">
              <w:t>Planificación adecuada de la inversión pública para la implementación de proyectos ambientales</w:t>
            </w:r>
            <w:r>
              <w:t>.</w:t>
            </w:r>
          </w:p>
          <w:p w14:paraId="66A29AB4" w14:textId="77777777" w:rsidR="00C5302B" w:rsidRPr="000F512C" w:rsidRDefault="00C5302B" w:rsidP="00C5302B">
            <w:pPr>
              <w:pStyle w:val="Prrafodelista"/>
              <w:numPr>
                <w:ilvl w:val="0"/>
                <w:numId w:val="4"/>
              </w:numPr>
              <w:spacing w:after="0" w:line="240" w:lineRule="auto"/>
            </w:pPr>
            <w:r w:rsidRPr="000F512C">
              <w:t>Incluir el enfoque de Cabio Climático y servicios ambientales en el Plan Operativo Anual de los GAD, garantizando su cumplimiento a través de un proceso eficiente de rendición de cuentas</w:t>
            </w:r>
            <w:r>
              <w:t>.</w:t>
            </w:r>
          </w:p>
          <w:p w14:paraId="0715E0A8" w14:textId="77777777" w:rsidR="00C5302B" w:rsidRPr="000F512C" w:rsidRDefault="00C5302B" w:rsidP="00C5302B">
            <w:pPr>
              <w:pStyle w:val="Prrafodelista"/>
              <w:numPr>
                <w:ilvl w:val="0"/>
                <w:numId w:val="4"/>
              </w:numPr>
              <w:spacing w:after="0" w:line="240" w:lineRule="auto"/>
            </w:pPr>
            <w:r w:rsidRPr="000F512C">
              <w:t>Monitoreo financiero del programa Sociobosque que permita garantizar la eficiencia y transparencia en su implementación</w:t>
            </w:r>
            <w:r>
              <w:t>.</w:t>
            </w:r>
          </w:p>
        </w:tc>
      </w:tr>
    </w:tbl>
    <w:p w14:paraId="6F395B2E" w14:textId="77777777" w:rsidR="00C5302B" w:rsidRDefault="00C5302B" w:rsidP="00C5302B">
      <w:pPr>
        <w:jc w:val="both"/>
      </w:pPr>
    </w:p>
    <w:p w14:paraId="724BD9DC" w14:textId="745D8E00" w:rsidR="00BE0E78" w:rsidRDefault="00BE0E78" w:rsidP="00647463">
      <w:pPr>
        <w:jc w:val="both"/>
      </w:pPr>
      <w:r>
        <w:t xml:space="preserve">Las estrategias y recomendaciones de manejo para </w:t>
      </w:r>
      <w:r w:rsidR="000B3EC0">
        <w:t xml:space="preserve">las </w:t>
      </w:r>
      <w:r>
        <w:t xml:space="preserve">Unidades para Restauración a nivel 2, se detallan en el </w:t>
      </w:r>
      <w:r w:rsidR="00647463" w:rsidRPr="009B16DC">
        <w:t xml:space="preserve">ANEXO 2. </w:t>
      </w:r>
      <w:r w:rsidR="00647463">
        <w:t>“</w:t>
      </w:r>
      <w:r w:rsidR="00647463" w:rsidRPr="009B16DC">
        <w:t>Estrategias y recomendaciones para Sub-modelo Bio-ecológico - Unidades de Manejo nivel 2</w:t>
      </w:r>
      <w:r w:rsidR="00647463">
        <w:t>”.</w:t>
      </w:r>
    </w:p>
    <w:p w14:paraId="62F1D225" w14:textId="77777777" w:rsidR="00254D7E" w:rsidRDefault="00254D7E" w:rsidP="00254D7E">
      <w:pPr>
        <w:pStyle w:val="Ttulo3"/>
        <w:numPr>
          <w:ilvl w:val="2"/>
          <w:numId w:val="1"/>
        </w:numPr>
      </w:pPr>
      <w:bookmarkStart w:id="68" w:name="_Toc511750082"/>
      <w:r>
        <w:t>Caracterización de la Zona Ecológica Económica para Manejo Sustentable</w:t>
      </w:r>
      <w:bookmarkEnd w:id="68"/>
    </w:p>
    <w:p w14:paraId="7217ADC7" w14:textId="77777777" w:rsidR="00C5302B" w:rsidRDefault="00254D7E" w:rsidP="00254D7E">
      <w:pPr>
        <w:jc w:val="both"/>
      </w:pPr>
      <w:r>
        <w:t xml:space="preserve">La ZEE con fines de Manejo Sustentable, que forma parte de las Unidades Ecológicas Económicas 6, 15, 19, 20, 24, 48, 49 y 50, se localiza de manera dispersa en la zona norte de la provincia, principalmente a lo largo del sistema vial de primer orden y al extremo noroccidental en dos zonas consolidadas, una que limita con la provincia de Sucumbíos y otra con la provincia de Orellana. Al suroriente, se identifica una zona consolidada que corresponde a bosques nativos fuera de las áreas naturales del patrimonio del Estado sin niveles de fragilidad ecosistémica, la mayor concentración de las zonas para el manejo sustentable se localiza desde el centro al sur de la provincia, ocupando territorios de los cantones Archidona, Tena y Carlos Julio Arosemena Tola. En cuanto a la representatividad en términos de superficie por cantón, la ZEE para Manejo Sustentable ocupa el 4,92% de la superficie total del cantón Archidona, el 58,30% de Carlos Julio Arosemena Tola, el 2,63% de El Chaco, el 2,83% de Quijos y el 15,57% del cantón Tena. Cabe mencionar que 35,16% de los Aprovechamientos Forestales registrados por el Ministerio del Ambiente se localizan en esta ZEE, además de la infraestructura antrópica presente dentro de las áreas naturales de patrimonio del Estado, principalmente las que pertenecen a proyectos estratégicos relacionados con los </w:t>
      </w:r>
      <w:r w:rsidR="00790206">
        <w:t>sectores estratégicos (figura 36</w:t>
      </w:r>
      <w:r>
        <w:t>).</w:t>
      </w:r>
    </w:p>
    <w:p w14:paraId="1172B16B" w14:textId="77777777" w:rsidR="00790206" w:rsidRDefault="00790206" w:rsidP="00790206">
      <w:pPr>
        <w:jc w:val="center"/>
        <w:sectPr w:rsidR="00790206" w:rsidSect="00C5302B">
          <w:pgSz w:w="11907" w:h="16840" w:code="9"/>
          <w:pgMar w:top="1440" w:right="1440" w:bottom="1440" w:left="1440" w:header="709" w:footer="709" w:gutter="0"/>
          <w:cols w:space="708"/>
          <w:docGrid w:linePitch="360"/>
        </w:sectPr>
      </w:pPr>
    </w:p>
    <w:p w14:paraId="780D0EBD" w14:textId="5CD78A0E" w:rsidR="00790206" w:rsidRDefault="007373AB" w:rsidP="00790206">
      <w:pPr>
        <w:jc w:val="center"/>
      </w:pPr>
      <w:r>
        <w:rPr>
          <w:noProof/>
          <w:lang w:eastAsia="es-EC"/>
        </w:rPr>
        <w:lastRenderedPageBreak/>
        <w:drawing>
          <wp:inline distT="0" distB="0" distL="0" distR="0" wp14:anchorId="53D81D9E" wp14:editId="6DACFD93">
            <wp:extent cx="12137571" cy="8580569"/>
            <wp:effectExtent l="0" t="0" r="0" b="0"/>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19_MAPA_UM_MANEJO_SUSTENTABLE.bmp"/>
                    <pic:cNvPicPr/>
                  </pic:nvPicPr>
                  <pic:blipFill>
                    <a:blip r:embed="rId75">
                      <a:extLst>
                        <a:ext uri="{28A0092B-C50C-407E-A947-70E740481C1C}">
                          <a14:useLocalDpi xmlns:a14="http://schemas.microsoft.com/office/drawing/2010/main" val="0"/>
                        </a:ext>
                      </a:extLst>
                    </a:blip>
                    <a:stretch>
                      <a:fillRect/>
                    </a:stretch>
                  </pic:blipFill>
                  <pic:spPr>
                    <a:xfrm>
                      <a:off x="0" y="0"/>
                      <a:ext cx="12150385" cy="8589627"/>
                    </a:xfrm>
                    <a:prstGeom prst="rect">
                      <a:avLst/>
                    </a:prstGeom>
                  </pic:spPr>
                </pic:pic>
              </a:graphicData>
            </a:graphic>
          </wp:inline>
        </w:drawing>
      </w:r>
    </w:p>
    <w:p w14:paraId="27FB63B2" w14:textId="77777777" w:rsidR="00790206" w:rsidRPr="007373AB" w:rsidRDefault="00790206" w:rsidP="00790206">
      <w:pPr>
        <w:jc w:val="center"/>
        <w:rPr>
          <w:rFonts w:asciiTheme="majorHAnsi" w:eastAsiaTheme="majorEastAsia" w:hAnsiTheme="majorHAnsi" w:cstheme="majorBidi"/>
          <w:i/>
          <w:iCs/>
          <w:color w:val="2E74B5" w:themeColor="accent1" w:themeShade="BF"/>
          <w:sz w:val="20"/>
        </w:rPr>
      </w:pPr>
      <w:r w:rsidRPr="007373AB">
        <w:rPr>
          <w:rFonts w:asciiTheme="majorHAnsi" w:eastAsiaTheme="majorEastAsia" w:hAnsiTheme="majorHAnsi" w:cstheme="majorBidi"/>
          <w:i/>
          <w:iCs/>
          <w:color w:val="2E74B5" w:themeColor="accent1" w:themeShade="BF"/>
          <w:sz w:val="20"/>
        </w:rPr>
        <w:t>Figura 36. Mapa de la Zona Ecológica Económica para Manejo Sustentable</w:t>
      </w:r>
    </w:p>
    <w:p w14:paraId="722C6107" w14:textId="77777777" w:rsidR="00790206" w:rsidRPr="007373AB" w:rsidRDefault="00790206" w:rsidP="007373AB">
      <w:pPr>
        <w:jc w:val="center"/>
        <w:rPr>
          <w:rFonts w:asciiTheme="majorHAnsi" w:eastAsiaTheme="majorEastAsia" w:hAnsiTheme="majorHAnsi" w:cstheme="majorBidi"/>
          <w:i/>
          <w:iCs/>
          <w:color w:val="2E74B5" w:themeColor="accent1" w:themeShade="BF"/>
          <w:sz w:val="20"/>
        </w:rPr>
        <w:sectPr w:rsidR="00790206" w:rsidRPr="007373AB" w:rsidSect="00790206">
          <w:pgSz w:w="23814" w:h="16840" w:orient="landscape" w:code="8"/>
          <w:pgMar w:top="1440" w:right="1440" w:bottom="1440" w:left="1440" w:header="709" w:footer="709" w:gutter="0"/>
          <w:cols w:space="708"/>
          <w:docGrid w:linePitch="360"/>
        </w:sectPr>
      </w:pPr>
    </w:p>
    <w:p w14:paraId="2B9340AE" w14:textId="77777777" w:rsidR="00790206" w:rsidRPr="00790206" w:rsidRDefault="004969AE" w:rsidP="00790206">
      <w:pPr>
        <w:pStyle w:val="Ttulo3"/>
        <w:numPr>
          <w:ilvl w:val="3"/>
          <w:numId w:val="1"/>
        </w:numPr>
        <w:rPr>
          <w:sz w:val="22"/>
        </w:rPr>
      </w:pPr>
      <w:bookmarkStart w:id="69" w:name="_Toc511750083"/>
      <w:r>
        <w:rPr>
          <w:sz w:val="22"/>
        </w:rPr>
        <w:lastRenderedPageBreak/>
        <w:t xml:space="preserve">Caracterización de </w:t>
      </w:r>
      <w:r w:rsidR="00790206" w:rsidRPr="00790206">
        <w:rPr>
          <w:sz w:val="22"/>
        </w:rPr>
        <w:t>Unidades Ambientales de la Zona Ecológica Económica para Manejo Sustentable</w:t>
      </w:r>
      <w:bookmarkEnd w:id="69"/>
    </w:p>
    <w:p w14:paraId="4B2525DB" w14:textId="77777777" w:rsidR="00790206" w:rsidRPr="00790206" w:rsidRDefault="00790206" w:rsidP="00790206">
      <w:pPr>
        <w:pStyle w:val="Ttulo4"/>
        <w:rPr>
          <w:rFonts w:eastAsiaTheme="minorHAnsi"/>
          <w:b/>
        </w:rPr>
      </w:pPr>
      <w:r w:rsidRPr="00790206">
        <w:rPr>
          <w:rFonts w:eastAsiaTheme="minorHAnsi"/>
          <w:b/>
        </w:rPr>
        <w:t>Cimas frías de las Cordilleras de Estructuras Volcánicas</w:t>
      </w:r>
    </w:p>
    <w:p w14:paraId="6B2A29CF" w14:textId="3BC072E4" w:rsidR="00790206" w:rsidRPr="00790206" w:rsidRDefault="00790206" w:rsidP="00790206">
      <w:pPr>
        <w:jc w:val="both"/>
      </w:pPr>
      <w:r w:rsidRPr="00790206">
        <w:t>Unidad ambiental que se encuentra a una altura mayor a los 3800 m.s.n.m.; conformada por los volcanes andinos del Ecuador, que por su altitud elevada la gran mayoría se recubren de glaciares cuaternarios (nevado Antisana), convirtiéndose en una fuente de recurso hídrico importante. El enhiela miento en esta unidad ambiental no es total, ya sea por razones altitudinales (cumbres menos elevadas o situadas en un entorno más bajo) o a causa de condiciones climáticas desfavorables. Las zonas inferiores de estas elevaciones se caracterizan por ser valles en U mejor alineados en el asentamiento del glaciar, sobre las vertientes particularmente expues</w:t>
      </w:r>
      <w:r w:rsidR="007373AB">
        <w:t>tas a flujos húmedos (MAGAP-IEE</w:t>
      </w:r>
      <w:r w:rsidRPr="00790206">
        <w:t xml:space="preserve"> 2016).</w:t>
      </w:r>
    </w:p>
    <w:p w14:paraId="4B92CF94" w14:textId="77777777" w:rsidR="00790206" w:rsidRPr="00790206" w:rsidRDefault="00790206" w:rsidP="00790206">
      <w:pPr>
        <w:pStyle w:val="Ttulo4"/>
        <w:rPr>
          <w:rFonts w:eastAsiaTheme="minorHAnsi"/>
          <w:b/>
        </w:rPr>
      </w:pPr>
      <w:r w:rsidRPr="00790206">
        <w:rPr>
          <w:rFonts w:eastAsiaTheme="minorHAnsi"/>
          <w:b/>
        </w:rPr>
        <w:t>Cimas frías de las Cordilleras heredadas de formas Paleo Glaciares</w:t>
      </w:r>
    </w:p>
    <w:p w14:paraId="5A323176" w14:textId="610463CD" w:rsidR="00790206" w:rsidRPr="00790206" w:rsidRDefault="00790206" w:rsidP="00790206">
      <w:pPr>
        <w:jc w:val="both"/>
      </w:pPr>
      <w:r w:rsidRPr="00790206">
        <w:t>Unidad ambiental que agrupa paisajes glaciares comunes en el Ecuador, cubiertos por capas de proyecciones de ceniza volcánica reciente, suavizando sus relieves a excepción de las pendientes más pronunciadas. Además, se encuentran paisajes peri glaciares, localizados sobre las cimas de la vertiente amazónica y al interior de grandes conjuntos glaciares de la Cordillera Oriental. Estos relieves se caracterizan por ser muy accidentados, imposibilitados de todo acceso, compuestos por afloramientos rocosos en forma de cuchillas, crestas y agujas, con cimas irregulares (MAGAP-IEE 2016).</w:t>
      </w:r>
    </w:p>
    <w:p w14:paraId="52A06DC2" w14:textId="77777777" w:rsidR="00790206" w:rsidRPr="00790206" w:rsidRDefault="00790206" w:rsidP="00790206">
      <w:pPr>
        <w:pStyle w:val="Ttulo4"/>
        <w:rPr>
          <w:rFonts w:eastAsiaTheme="minorHAnsi"/>
          <w:b/>
        </w:rPr>
      </w:pPr>
      <w:r w:rsidRPr="00790206">
        <w:rPr>
          <w:rFonts w:eastAsiaTheme="minorHAnsi"/>
          <w:b/>
        </w:rPr>
        <w:t>Cordillera de Napo</w:t>
      </w:r>
    </w:p>
    <w:p w14:paraId="6F9F88E9" w14:textId="00759A8D" w:rsidR="00790206" w:rsidRPr="00790206" w:rsidRDefault="00790206" w:rsidP="00790206">
      <w:pPr>
        <w:jc w:val="both"/>
      </w:pPr>
      <w:r w:rsidRPr="00790206">
        <w:t>Unidad ambiental constituida por sedimentos cretácicos, en su gran mayoría marinos de las formaciones Hollin, Napo y Tena. Compuesta por paisajes estructurales areniscosos disectados en la zona norte del volcán Sumaco, al sur predominan modelados subkrársticos y al límite de las formaciones subandinas y periandinas predominan relieves disectados periféricos, formados por rupturas de pendientes de origen tectónico que rompieron la continuidad de estructuras sedimentarias (MAGAP-IEE 2016).</w:t>
      </w:r>
    </w:p>
    <w:p w14:paraId="56543FE4" w14:textId="77777777" w:rsidR="00790206" w:rsidRPr="00790206" w:rsidRDefault="00790206" w:rsidP="00790206">
      <w:pPr>
        <w:pStyle w:val="Ttulo4"/>
        <w:rPr>
          <w:rFonts w:eastAsiaTheme="minorHAnsi"/>
          <w:b/>
        </w:rPr>
      </w:pPr>
      <w:r w:rsidRPr="00790206">
        <w:rPr>
          <w:rFonts w:eastAsiaTheme="minorHAnsi"/>
          <w:b/>
        </w:rPr>
        <w:t>Los corredores bajo cenizas volcánicas de Cosanga y Macas - Mendez</w:t>
      </w:r>
    </w:p>
    <w:p w14:paraId="7923E15F" w14:textId="3AB6B5FD" w:rsidR="00790206" w:rsidRPr="00790206" w:rsidRDefault="00790206" w:rsidP="00790206">
      <w:pPr>
        <w:jc w:val="both"/>
      </w:pPr>
      <w:r w:rsidRPr="00790206">
        <w:t>Unidad ambiental caracterizada por la asociación de tres formaciones sedimentarias cretácicas subandinas, incluyendo areniscas, cuarcitas, pelitas, margas y calizas. Crestas y relieves de formas abruptas, vertientes fuertemente disectadas, moderadamente disectadas e intensamente redondeadas, componen el paisaje de esta unidad. La explotación de este paisaje es drásticamente limitada debido a las restricciones de localización, clima húmedo y nebuloso, inestabilidad de pendientes, suelos de carácter esponjoso y perdístrico; constituyéndose el principal factor de la degradación del paisaje la presencia de pastizales (MAGAP-IEE 2016).</w:t>
      </w:r>
    </w:p>
    <w:p w14:paraId="7089E7A7" w14:textId="77777777" w:rsidR="00790206" w:rsidRPr="00790206" w:rsidRDefault="00790206" w:rsidP="00790206">
      <w:pPr>
        <w:pStyle w:val="Ttulo4"/>
        <w:rPr>
          <w:rFonts w:eastAsiaTheme="minorHAnsi"/>
          <w:b/>
        </w:rPr>
      </w:pPr>
      <w:r w:rsidRPr="00790206">
        <w:rPr>
          <w:rFonts w:eastAsiaTheme="minorHAnsi"/>
          <w:b/>
        </w:rPr>
        <w:t>Los piedemontes cercanos con cobertura de cenizas volcánicas</w:t>
      </w:r>
    </w:p>
    <w:p w14:paraId="7588F277" w14:textId="0F3F8444" w:rsidR="00790206" w:rsidRPr="00790206" w:rsidRDefault="00790206" w:rsidP="00790206">
      <w:pPr>
        <w:jc w:val="both"/>
      </w:pPr>
      <w:r w:rsidRPr="00790206">
        <w:t>Unidad ambiental compuesta por glacis disectados provenientes de la coalescencia de los conos detríticos descendientes de los ríos Pastaza, Palora y Upano, dominado por una serie de relieves tabulares, divididos por gargantes y cañones con una profundidad aproximada de 100 m. Su paisaje está compuesto de cobertura vegetal y predominancia de monocultivos como té, caña de azúcar</w:t>
      </w:r>
      <w:r w:rsidR="007373AB">
        <w:t xml:space="preserve"> y pastos tropicales (MAGAP-IEE</w:t>
      </w:r>
      <w:r w:rsidRPr="00790206">
        <w:t xml:space="preserve"> 2016).</w:t>
      </w:r>
    </w:p>
    <w:p w14:paraId="21CAC8BA" w14:textId="77777777" w:rsidR="00790206" w:rsidRPr="00790206" w:rsidRDefault="00790206" w:rsidP="00790206">
      <w:pPr>
        <w:pStyle w:val="Ttulo4"/>
        <w:rPr>
          <w:rFonts w:eastAsiaTheme="minorHAnsi"/>
          <w:b/>
        </w:rPr>
      </w:pPr>
      <w:r w:rsidRPr="00790206">
        <w:rPr>
          <w:rFonts w:eastAsiaTheme="minorHAnsi"/>
          <w:b/>
        </w:rPr>
        <w:t>Medio aluvial</w:t>
      </w:r>
    </w:p>
    <w:p w14:paraId="7B834708" w14:textId="12C1E418" w:rsidR="00790206" w:rsidRPr="00790206" w:rsidRDefault="00790206" w:rsidP="00790206">
      <w:pPr>
        <w:jc w:val="both"/>
      </w:pPr>
      <w:r w:rsidRPr="00790206">
        <w:t>Unidad ambiental directamente relacionada al accionar de los ríos, en cuanto a procesos erosivos y de sedimentación, modificaciones en su nivel base, volcanismo cuaternario y a procesos relacionados con cambios climáticos (MAGAP-IEE 2016).</w:t>
      </w:r>
    </w:p>
    <w:p w14:paraId="7648F856" w14:textId="335839D2" w:rsidR="00790206" w:rsidRPr="00790206" w:rsidRDefault="00790206" w:rsidP="00790206">
      <w:pPr>
        <w:jc w:val="both"/>
      </w:pPr>
      <w:r w:rsidRPr="00790206">
        <w:lastRenderedPageBreak/>
        <w:t xml:space="preserve">Entre los principales ríos presentes en esta unidad podemos mencionar los siguientes: Azuela, Clavadero, Huataringo, Aguarico, Candue, Siuno, Due, Quecuno Chico, Quecuno Grande, Due Grande, Salado, Yaguana, Dantupamba, Huataringo, Oyacachi, Quijos, Mulatos, Yarepa, Parcayacu, Ilocullín, Topo, Negro, Verde Grande, Coca, Suno y Payamino; conformando valles fluviales, terrazas bajas y cauce actual y terrazas medias (MAGAP-IEE 2016). </w:t>
      </w:r>
    </w:p>
    <w:p w14:paraId="686BF3F3" w14:textId="77777777" w:rsidR="00790206" w:rsidRPr="00790206" w:rsidRDefault="00790206" w:rsidP="00790206">
      <w:pPr>
        <w:pStyle w:val="Ttulo4"/>
        <w:rPr>
          <w:rFonts w:eastAsiaTheme="minorHAnsi"/>
          <w:b/>
        </w:rPr>
      </w:pPr>
      <w:r w:rsidRPr="00790206">
        <w:rPr>
          <w:rFonts w:eastAsiaTheme="minorHAnsi"/>
          <w:b/>
        </w:rPr>
        <w:t>Vertiente oriental de la Cordillera Real con ceniza volcánica</w:t>
      </w:r>
    </w:p>
    <w:p w14:paraId="107AA319" w14:textId="5AAF039B" w:rsidR="00790206" w:rsidRPr="00790206" w:rsidRDefault="00790206" w:rsidP="00790206">
      <w:pPr>
        <w:jc w:val="both"/>
      </w:pPr>
      <w:r w:rsidRPr="00790206">
        <w:t>Unidad ambiental dividida por terrenos litotectónicos separados por mega fallas y grandes zonas de cizalla, que cubre el flanco oriental de la Cordillera Real constituida por rocas metamórficas cuyos componentes estructurales son visibles, distinguiéndose por la presencia de un manto de proyecciones de cenizas volcánicas (MAGAP-IEE 2016).</w:t>
      </w:r>
    </w:p>
    <w:p w14:paraId="4BCFA630" w14:textId="77777777" w:rsidR="00790206" w:rsidRPr="00790206" w:rsidRDefault="005D1AF3" w:rsidP="00790206">
      <w:pPr>
        <w:pStyle w:val="Ttulo3"/>
        <w:numPr>
          <w:ilvl w:val="3"/>
          <w:numId w:val="1"/>
        </w:numPr>
        <w:rPr>
          <w:sz w:val="22"/>
        </w:rPr>
      </w:pPr>
      <w:r>
        <w:rPr>
          <w:sz w:val="22"/>
        </w:rPr>
        <w:t xml:space="preserve"> </w:t>
      </w:r>
      <w:bookmarkStart w:id="70" w:name="_Toc511750084"/>
      <w:r w:rsidR="00790206" w:rsidRPr="00790206">
        <w:rPr>
          <w:sz w:val="22"/>
        </w:rPr>
        <w:t>Distribución de Cobertura Vegetal Natural y Uso de la Tierra de la Zona Ecológica Económica para Manejo Sustentable</w:t>
      </w:r>
      <w:bookmarkEnd w:id="70"/>
    </w:p>
    <w:p w14:paraId="78274A70" w14:textId="77777777" w:rsidR="00790206" w:rsidRPr="00790206" w:rsidRDefault="00790206" w:rsidP="00790206">
      <w:pPr>
        <w:jc w:val="both"/>
      </w:pPr>
      <w:r w:rsidRPr="00790206">
        <w:t>La Zona Ecológica Económica destinada para prácticas de Manejo Sustentable se encuentra distribuida en su mayoría fuera de áreas que tengan algún nivel de conservación y protección, alcanzando un 93,90% de la superficie total de la ZEE, el 5,80% se encuentra dentro de Bosques Protectores y el restante 0,30% se encuentra dentro de áreas que forman parte del Patrimonio de Áreas Naturales del Estado.</w:t>
      </w:r>
    </w:p>
    <w:p w14:paraId="165FA413" w14:textId="77777777" w:rsidR="00576059" w:rsidRPr="007373AB" w:rsidRDefault="00576059" w:rsidP="00576059">
      <w:pPr>
        <w:jc w:val="both"/>
      </w:pPr>
      <w:r w:rsidRPr="007373AB">
        <w:t>En cuanto a su distribución por cobertura y uso de la tierra, el 99,26% de la superficie total de la ZEE corresponde a Bosques Nativos, un 0,31% está conformado por Plantaciones Forestales y el 0,43% restante corresponde a Centros Poblados e Infraestructura Antrópica (cuadro 1</w:t>
      </w:r>
      <w:r w:rsidR="002B0A8E" w:rsidRPr="007373AB">
        <w:t>7</w:t>
      </w:r>
      <w:r w:rsidRPr="007373AB">
        <w:t xml:space="preserve"> y figura 37).</w:t>
      </w:r>
    </w:p>
    <w:p w14:paraId="6E262A44" w14:textId="77777777" w:rsidR="00576059" w:rsidRPr="007373AB" w:rsidRDefault="00576059" w:rsidP="00576059">
      <w:pPr>
        <w:jc w:val="center"/>
        <w:rPr>
          <w:rFonts w:asciiTheme="majorHAnsi" w:eastAsiaTheme="majorEastAsia" w:hAnsiTheme="majorHAnsi" w:cstheme="majorBidi"/>
          <w:i/>
          <w:iCs/>
          <w:color w:val="2E74B5" w:themeColor="accent1" w:themeShade="BF"/>
          <w:sz w:val="20"/>
        </w:rPr>
      </w:pPr>
      <w:r w:rsidRPr="007373AB">
        <w:rPr>
          <w:rFonts w:asciiTheme="majorHAnsi" w:eastAsiaTheme="majorEastAsia" w:hAnsiTheme="majorHAnsi" w:cstheme="majorBidi"/>
          <w:i/>
          <w:iCs/>
          <w:color w:val="2E74B5" w:themeColor="accent1" w:themeShade="BF"/>
          <w:sz w:val="20"/>
        </w:rPr>
        <w:t>Cuadro 1</w:t>
      </w:r>
      <w:r w:rsidR="002B0A8E" w:rsidRPr="007373AB">
        <w:rPr>
          <w:rFonts w:asciiTheme="majorHAnsi" w:eastAsiaTheme="majorEastAsia" w:hAnsiTheme="majorHAnsi" w:cstheme="majorBidi"/>
          <w:i/>
          <w:iCs/>
          <w:color w:val="2E74B5" w:themeColor="accent1" w:themeShade="BF"/>
          <w:sz w:val="20"/>
        </w:rPr>
        <w:t>7</w:t>
      </w:r>
      <w:r w:rsidRPr="007373AB">
        <w:rPr>
          <w:rFonts w:asciiTheme="majorHAnsi" w:eastAsiaTheme="majorEastAsia" w:hAnsiTheme="majorHAnsi" w:cstheme="majorBidi"/>
          <w:i/>
          <w:iCs/>
          <w:color w:val="2E74B5" w:themeColor="accent1" w:themeShade="BF"/>
          <w:sz w:val="20"/>
        </w:rPr>
        <w:t>. Distribución de superficie de cobertura y uso de la tierra en la ZEE para Manejo Sustentable</w:t>
      </w:r>
    </w:p>
    <w:tbl>
      <w:tblPr>
        <w:tblStyle w:val="Tabladecuadrcula2"/>
        <w:tblW w:w="5529" w:type="dxa"/>
        <w:jc w:val="center"/>
        <w:tblLook w:val="04A0" w:firstRow="1" w:lastRow="0" w:firstColumn="1" w:lastColumn="0" w:noHBand="0" w:noVBand="1"/>
      </w:tblPr>
      <w:tblGrid>
        <w:gridCol w:w="3620"/>
        <w:gridCol w:w="1909"/>
      </w:tblGrid>
      <w:tr w:rsidR="00576059" w:rsidRPr="007373AB" w14:paraId="3589C001" w14:textId="77777777" w:rsidTr="00576059">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3620" w:type="dxa"/>
            <w:noWrap/>
            <w:hideMark/>
          </w:tcPr>
          <w:p w14:paraId="493069D7" w14:textId="77777777" w:rsidR="00576059" w:rsidRPr="007373AB" w:rsidRDefault="00576059" w:rsidP="00576059">
            <w:pPr>
              <w:rPr>
                <w:rFonts w:ascii="Calibri" w:eastAsia="Times New Roman" w:hAnsi="Calibri" w:cs="Calibri"/>
                <w:lang w:eastAsia="es-EC"/>
              </w:rPr>
            </w:pPr>
            <w:r w:rsidRPr="007373AB">
              <w:rPr>
                <w:rFonts w:ascii="Calibri" w:eastAsia="Times New Roman" w:hAnsi="Calibri" w:cs="Calibri"/>
                <w:lang w:eastAsia="es-EC"/>
              </w:rPr>
              <w:t>Zonificación Ecológica Económica</w:t>
            </w:r>
          </w:p>
        </w:tc>
        <w:tc>
          <w:tcPr>
            <w:tcW w:w="1909" w:type="dxa"/>
            <w:noWrap/>
            <w:hideMark/>
          </w:tcPr>
          <w:p w14:paraId="61592FC0" w14:textId="77777777" w:rsidR="00576059" w:rsidRPr="007373AB" w:rsidRDefault="00576059" w:rsidP="00576059">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es-EC"/>
              </w:rPr>
            </w:pPr>
            <w:r w:rsidRPr="007373AB">
              <w:rPr>
                <w:rFonts w:ascii="Calibri" w:eastAsia="Times New Roman" w:hAnsi="Calibri" w:cs="Calibri"/>
                <w:lang w:eastAsia="es-EC"/>
              </w:rPr>
              <w:t>Superficie (Ha)</w:t>
            </w:r>
          </w:p>
        </w:tc>
      </w:tr>
      <w:tr w:rsidR="00576059" w:rsidRPr="007373AB" w14:paraId="0A34C4D9" w14:textId="77777777" w:rsidTr="00576059">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3620" w:type="dxa"/>
            <w:noWrap/>
            <w:hideMark/>
          </w:tcPr>
          <w:p w14:paraId="0097A562" w14:textId="77777777" w:rsidR="00576059" w:rsidRPr="007373AB" w:rsidRDefault="00576059" w:rsidP="00576059">
            <w:pPr>
              <w:rPr>
                <w:rFonts w:ascii="Calibri" w:eastAsia="Times New Roman" w:hAnsi="Calibri" w:cs="Calibri"/>
                <w:lang w:eastAsia="es-EC"/>
              </w:rPr>
            </w:pPr>
            <w:r w:rsidRPr="007373AB">
              <w:rPr>
                <w:rFonts w:ascii="Calibri" w:eastAsia="Times New Roman" w:hAnsi="Calibri" w:cs="Calibri"/>
                <w:lang w:eastAsia="es-EC"/>
              </w:rPr>
              <w:t>ZONA PARA MANEJO SUSTENTABLE</w:t>
            </w:r>
          </w:p>
        </w:tc>
        <w:tc>
          <w:tcPr>
            <w:tcW w:w="1909" w:type="dxa"/>
            <w:noWrap/>
            <w:hideMark/>
          </w:tcPr>
          <w:p w14:paraId="54B04ADC" w14:textId="77777777" w:rsidR="00576059" w:rsidRPr="007373AB" w:rsidRDefault="00576059" w:rsidP="0057605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lang w:eastAsia="es-EC"/>
              </w:rPr>
            </w:pPr>
            <w:r w:rsidRPr="007373AB">
              <w:rPr>
                <w:rFonts w:ascii="Calibri" w:eastAsia="Times New Roman" w:hAnsi="Calibri" w:cs="Calibri"/>
                <w:b/>
                <w:bCs/>
                <w:lang w:eastAsia="es-EC"/>
              </w:rPr>
              <w:t>118.581,59</w:t>
            </w:r>
          </w:p>
        </w:tc>
      </w:tr>
      <w:tr w:rsidR="00576059" w:rsidRPr="007373AB" w14:paraId="5B6ACDE9" w14:textId="77777777" w:rsidTr="00576059">
        <w:trPr>
          <w:trHeight w:val="288"/>
          <w:jc w:val="center"/>
        </w:trPr>
        <w:tc>
          <w:tcPr>
            <w:cnfStyle w:val="001000000000" w:firstRow="0" w:lastRow="0" w:firstColumn="1" w:lastColumn="0" w:oddVBand="0" w:evenVBand="0" w:oddHBand="0" w:evenHBand="0" w:firstRowFirstColumn="0" w:firstRowLastColumn="0" w:lastRowFirstColumn="0" w:lastRowLastColumn="0"/>
            <w:tcW w:w="3620" w:type="dxa"/>
            <w:noWrap/>
            <w:hideMark/>
          </w:tcPr>
          <w:p w14:paraId="25707F7E" w14:textId="77777777" w:rsidR="00576059" w:rsidRPr="007373AB" w:rsidRDefault="00576059" w:rsidP="00576059">
            <w:pPr>
              <w:ind w:firstLineChars="100" w:firstLine="220"/>
              <w:rPr>
                <w:rFonts w:ascii="Calibri" w:eastAsia="Times New Roman" w:hAnsi="Calibri" w:cs="Calibri"/>
                <w:b w:val="0"/>
                <w:lang w:eastAsia="es-EC"/>
              </w:rPr>
            </w:pPr>
            <w:r w:rsidRPr="007373AB">
              <w:rPr>
                <w:rFonts w:ascii="Calibri" w:eastAsia="Times New Roman" w:hAnsi="Calibri" w:cs="Calibri"/>
                <w:b w:val="0"/>
                <w:lang w:eastAsia="es-EC"/>
              </w:rPr>
              <w:t>BOSQUE NATIVO</w:t>
            </w:r>
          </w:p>
        </w:tc>
        <w:tc>
          <w:tcPr>
            <w:tcW w:w="1909" w:type="dxa"/>
            <w:noWrap/>
            <w:hideMark/>
          </w:tcPr>
          <w:p w14:paraId="67D7C343" w14:textId="77777777" w:rsidR="00576059" w:rsidRPr="007373AB" w:rsidRDefault="00576059" w:rsidP="0057605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s-EC"/>
              </w:rPr>
            </w:pPr>
            <w:r w:rsidRPr="007373AB">
              <w:rPr>
                <w:rFonts w:ascii="Calibri" w:eastAsia="Times New Roman" w:hAnsi="Calibri" w:cs="Calibri"/>
                <w:lang w:eastAsia="es-EC"/>
              </w:rPr>
              <w:t>117.709,40</w:t>
            </w:r>
          </w:p>
        </w:tc>
      </w:tr>
      <w:tr w:rsidR="00576059" w:rsidRPr="007373AB" w14:paraId="28EF2631" w14:textId="77777777" w:rsidTr="00576059">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3620" w:type="dxa"/>
            <w:noWrap/>
            <w:hideMark/>
          </w:tcPr>
          <w:p w14:paraId="2B6A450E" w14:textId="77777777" w:rsidR="00576059" w:rsidRPr="007373AB" w:rsidRDefault="00576059" w:rsidP="00576059">
            <w:pPr>
              <w:ind w:firstLineChars="100" w:firstLine="220"/>
              <w:rPr>
                <w:rFonts w:ascii="Calibri" w:eastAsia="Times New Roman" w:hAnsi="Calibri" w:cs="Calibri"/>
                <w:b w:val="0"/>
                <w:lang w:eastAsia="es-EC"/>
              </w:rPr>
            </w:pPr>
            <w:r w:rsidRPr="007373AB">
              <w:rPr>
                <w:rFonts w:ascii="Calibri" w:eastAsia="Times New Roman" w:hAnsi="Calibri" w:cs="Calibri"/>
                <w:b w:val="0"/>
                <w:lang w:eastAsia="es-EC"/>
              </w:rPr>
              <w:t>PLANTACION FORESTAL</w:t>
            </w:r>
          </w:p>
        </w:tc>
        <w:tc>
          <w:tcPr>
            <w:tcW w:w="1909" w:type="dxa"/>
            <w:noWrap/>
            <w:hideMark/>
          </w:tcPr>
          <w:p w14:paraId="26E7E2A9" w14:textId="77777777" w:rsidR="00576059" w:rsidRPr="007373AB" w:rsidRDefault="00576059" w:rsidP="0057605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s-EC"/>
              </w:rPr>
            </w:pPr>
            <w:r w:rsidRPr="007373AB">
              <w:rPr>
                <w:rFonts w:ascii="Calibri" w:eastAsia="Times New Roman" w:hAnsi="Calibri" w:cs="Calibri"/>
                <w:lang w:eastAsia="es-EC"/>
              </w:rPr>
              <w:t>371,18</w:t>
            </w:r>
          </w:p>
        </w:tc>
      </w:tr>
      <w:tr w:rsidR="00576059" w:rsidRPr="007373AB" w14:paraId="6A7E565A" w14:textId="77777777" w:rsidTr="00576059">
        <w:trPr>
          <w:trHeight w:val="288"/>
          <w:jc w:val="center"/>
        </w:trPr>
        <w:tc>
          <w:tcPr>
            <w:cnfStyle w:val="001000000000" w:firstRow="0" w:lastRow="0" w:firstColumn="1" w:lastColumn="0" w:oddVBand="0" w:evenVBand="0" w:oddHBand="0" w:evenHBand="0" w:firstRowFirstColumn="0" w:firstRowLastColumn="0" w:lastRowFirstColumn="0" w:lastRowLastColumn="0"/>
            <w:tcW w:w="3620" w:type="dxa"/>
            <w:noWrap/>
            <w:hideMark/>
          </w:tcPr>
          <w:p w14:paraId="7998F380" w14:textId="77777777" w:rsidR="00576059" w:rsidRPr="007373AB" w:rsidRDefault="00576059" w:rsidP="00576059">
            <w:pPr>
              <w:ind w:firstLineChars="100" w:firstLine="220"/>
              <w:rPr>
                <w:rFonts w:ascii="Calibri" w:eastAsia="Times New Roman" w:hAnsi="Calibri" w:cs="Calibri"/>
                <w:b w:val="0"/>
                <w:lang w:eastAsia="es-EC"/>
              </w:rPr>
            </w:pPr>
            <w:r w:rsidRPr="007373AB">
              <w:rPr>
                <w:rFonts w:ascii="Calibri" w:eastAsia="Times New Roman" w:hAnsi="Calibri" w:cs="Calibri"/>
                <w:b w:val="0"/>
                <w:lang w:eastAsia="es-EC"/>
              </w:rPr>
              <w:t>INFRAESTRUCTURA ANTROPICA</w:t>
            </w:r>
          </w:p>
        </w:tc>
        <w:tc>
          <w:tcPr>
            <w:tcW w:w="1909" w:type="dxa"/>
            <w:noWrap/>
            <w:hideMark/>
          </w:tcPr>
          <w:p w14:paraId="7BC25D33" w14:textId="77777777" w:rsidR="00576059" w:rsidRPr="007373AB" w:rsidRDefault="00576059" w:rsidP="0057605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s-EC"/>
              </w:rPr>
            </w:pPr>
            <w:r w:rsidRPr="007373AB">
              <w:rPr>
                <w:rFonts w:ascii="Calibri" w:eastAsia="Times New Roman" w:hAnsi="Calibri" w:cs="Calibri"/>
                <w:lang w:eastAsia="es-EC"/>
              </w:rPr>
              <w:t>254,42</w:t>
            </w:r>
          </w:p>
        </w:tc>
      </w:tr>
      <w:tr w:rsidR="00576059" w:rsidRPr="007373AB" w14:paraId="4EC522E1" w14:textId="77777777" w:rsidTr="00576059">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3620" w:type="dxa"/>
            <w:noWrap/>
            <w:hideMark/>
          </w:tcPr>
          <w:p w14:paraId="0BC39909" w14:textId="77777777" w:rsidR="00576059" w:rsidRPr="007373AB" w:rsidRDefault="00576059" w:rsidP="00576059">
            <w:pPr>
              <w:ind w:firstLineChars="100" w:firstLine="220"/>
              <w:rPr>
                <w:rFonts w:ascii="Calibri" w:eastAsia="Times New Roman" w:hAnsi="Calibri" w:cs="Calibri"/>
                <w:b w:val="0"/>
                <w:lang w:eastAsia="es-EC"/>
              </w:rPr>
            </w:pPr>
            <w:r w:rsidRPr="007373AB">
              <w:rPr>
                <w:rFonts w:ascii="Calibri" w:eastAsia="Times New Roman" w:hAnsi="Calibri" w:cs="Calibri"/>
                <w:b w:val="0"/>
                <w:lang w:eastAsia="es-EC"/>
              </w:rPr>
              <w:t>CENTRO POBLADO</w:t>
            </w:r>
          </w:p>
        </w:tc>
        <w:tc>
          <w:tcPr>
            <w:tcW w:w="1909" w:type="dxa"/>
            <w:noWrap/>
            <w:hideMark/>
          </w:tcPr>
          <w:p w14:paraId="69D295AE" w14:textId="77777777" w:rsidR="00576059" w:rsidRPr="007373AB" w:rsidRDefault="00576059" w:rsidP="0057605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s-EC"/>
              </w:rPr>
            </w:pPr>
            <w:r w:rsidRPr="007373AB">
              <w:rPr>
                <w:rFonts w:ascii="Calibri" w:eastAsia="Times New Roman" w:hAnsi="Calibri" w:cs="Calibri"/>
                <w:lang w:eastAsia="es-EC"/>
              </w:rPr>
              <w:t>246,59</w:t>
            </w:r>
          </w:p>
        </w:tc>
      </w:tr>
      <w:tr w:rsidR="00576059" w:rsidRPr="007373AB" w14:paraId="1896C24D" w14:textId="77777777" w:rsidTr="00576059">
        <w:trPr>
          <w:trHeight w:val="288"/>
          <w:jc w:val="center"/>
        </w:trPr>
        <w:tc>
          <w:tcPr>
            <w:cnfStyle w:val="001000000000" w:firstRow="0" w:lastRow="0" w:firstColumn="1" w:lastColumn="0" w:oddVBand="0" w:evenVBand="0" w:oddHBand="0" w:evenHBand="0" w:firstRowFirstColumn="0" w:firstRowLastColumn="0" w:lastRowFirstColumn="0" w:lastRowLastColumn="0"/>
            <w:tcW w:w="3620" w:type="dxa"/>
            <w:noWrap/>
            <w:hideMark/>
          </w:tcPr>
          <w:p w14:paraId="7BD7F670" w14:textId="77777777" w:rsidR="00576059" w:rsidRPr="007373AB" w:rsidRDefault="00576059" w:rsidP="00576059">
            <w:pPr>
              <w:jc w:val="center"/>
              <w:rPr>
                <w:rFonts w:ascii="Calibri" w:eastAsia="Times New Roman" w:hAnsi="Calibri" w:cs="Calibri"/>
                <w:lang w:eastAsia="es-EC"/>
              </w:rPr>
            </w:pPr>
            <w:r w:rsidRPr="007373AB">
              <w:rPr>
                <w:rFonts w:ascii="Calibri" w:eastAsia="Times New Roman" w:hAnsi="Calibri" w:cs="Calibri"/>
                <w:lang w:eastAsia="es-EC"/>
              </w:rPr>
              <w:t>TOTAL</w:t>
            </w:r>
          </w:p>
        </w:tc>
        <w:tc>
          <w:tcPr>
            <w:tcW w:w="1909" w:type="dxa"/>
            <w:noWrap/>
            <w:hideMark/>
          </w:tcPr>
          <w:p w14:paraId="27162BB0" w14:textId="77777777" w:rsidR="00576059" w:rsidRPr="007373AB" w:rsidRDefault="00576059" w:rsidP="0057605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lang w:eastAsia="es-EC"/>
              </w:rPr>
            </w:pPr>
            <w:r w:rsidRPr="007373AB">
              <w:rPr>
                <w:rFonts w:ascii="Calibri" w:eastAsia="Times New Roman" w:hAnsi="Calibri" w:cs="Calibri"/>
                <w:b/>
                <w:bCs/>
                <w:lang w:eastAsia="es-EC"/>
              </w:rPr>
              <w:t>118.581,59</w:t>
            </w:r>
          </w:p>
        </w:tc>
      </w:tr>
    </w:tbl>
    <w:p w14:paraId="6AA8C2C3" w14:textId="77777777" w:rsidR="00576059" w:rsidRDefault="00576059" w:rsidP="00576059">
      <w:pPr>
        <w:jc w:val="center"/>
      </w:pPr>
    </w:p>
    <w:p w14:paraId="674494EB" w14:textId="77777777" w:rsidR="00790206" w:rsidRDefault="00790206" w:rsidP="00790206">
      <w:pPr>
        <w:jc w:val="center"/>
        <w:sectPr w:rsidR="00790206" w:rsidSect="00790206">
          <w:pgSz w:w="11907" w:h="16840" w:code="9"/>
          <w:pgMar w:top="1440" w:right="1440" w:bottom="1440" w:left="1440" w:header="709" w:footer="709" w:gutter="0"/>
          <w:cols w:space="708"/>
          <w:docGrid w:linePitch="360"/>
        </w:sectPr>
      </w:pPr>
    </w:p>
    <w:p w14:paraId="4D11F2A8" w14:textId="626A82EE" w:rsidR="00790206" w:rsidRDefault="007373AB" w:rsidP="00790206">
      <w:pPr>
        <w:jc w:val="center"/>
      </w:pPr>
      <w:r>
        <w:rPr>
          <w:noProof/>
          <w:lang w:eastAsia="es-EC"/>
        </w:rPr>
        <w:lastRenderedPageBreak/>
        <w:drawing>
          <wp:inline distT="0" distB="0" distL="0" distR="0" wp14:anchorId="2B2DBF0D" wp14:editId="4B77B74C">
            <wp:extent cx="12094029" cy="8549787"/>
            <wp:effectExtent l="0" t="0" r="3175" b="3810"/>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47_MAPA_COB_USO_MANJ_SUST.bmp"/>
                    <pic:cNvPicPr/>
                  </pic:nvPicPr>
                  <pic:blipFill>
                    <a:blip r:embed="rId76">
                      <a:extLst>
                        <a:ext uri="{28A0092B-C50C-407E-A947-70E740481C1C}">
                          <a14:useLocalDpi xmlns:a14="http://schemas.microsoft.com/office/drawing/2010/main" val="0"/>
                        </a:ext>
                      </a:extLst>
                    </a:blip>
                    <a:stretch>
                      <a:fillRect/>
                    </a:stretch>
                  </pic:blipFill>
                  <pic:spPr>
                    <a:xfrm>
                      <a:off x="0" y="0"/>
                      <a:ext cx="12102149" cy="8555528"/>
                    </a:xfrm>
                    <a:prstGeom prst="rect">
                      <a:avLst/>
                    </a:prstGeom>
                  </pic:spPr>
                </pic:pic>
              </a:graphicData>
            </a:graphic>
          </wp:inline>
        </w:drawing>
      </w:r>
    </w:p>
    <w:p w14:paraId="4496F777" w14:textId="77777777" w:rsidR="00790206" w:rsidRPr="007373AB" w:rsidRDefault="00790206" w:rsidP="00790206">
      <w:pPr>
        <w:jc w:val="center"/>
        <w:rPr>
          <w:rFonts w:asciiTheme="majorHAnsi" w:eastAsiaTheme="majorEastAsia" w:hAnsiTheme="majorHAnsi" w:cstheme="majorBidi"/>
          <w:i/>
          <w:iCs/>
          <w:color w:val="2E74B5" w:themeColor="accent1" w:themeShade="BF"/>
          <w:sz w:val="20"/>
        </w:rPr>
      </w:pPr>
      <w:r w:rsidRPr="007373AB">
        <w:rPr>
          <w:rFonts w:asciiTheme="majorHAnsi" w:eastAsiaTheme="majorEastAsia" w:hAnsiTheme="majorHAnsi" w:cstheme="majorBidi"/>
          <w:i/>
          <w:iCs/>
          <w:color w:val="2E74B5" w:themeColor="accent1" w:themeShade="BF"/>
          <w:sz w:val="20"/>
        </w:rPr>
        <w:t xml:space="preserve">Figura 37. </w:t>
      </w:r>
      <w:r w:rsidR="003618B7" w:rsidRPr="007373AB">
        <w:rPr>
          <w:rFonts w:asciiTheme="majorHAnsi" w:eastAsiaTheme="majorEastAsia" w:hAnsiTheme="majorHAnsi" w:cstheme="majorBidi"/>
          <w:i/>
          <w:iCs/>
          <w:color w:val="2E74B5" w:themeColor="accent1" w:themeShade="BF"/>
          <w:sz w:val="20"/>
        </w:rPr>
        <w:t>Mapa de C</w:t>
      </w:r>
      <w:r w:rsidRPr="007373AB">
        <w:rPr>
          <w:rFonts w:asciiTheme="majorHAnsi" w:eastAsiaTheme="majorEastAsia" w:hAnsiTheme="majorHAnsi" w:cstheme="majorBidi"/>
          <w:i/>
          <w:iCs/>
          <w:color w:val="2E74B5" w:themeColor="accent1" w:themeShade="BF"/>
          <w:sz w:val="20"/>
        </w:rPr>
        <w:t xml:space="preserve">obertura y </w:t>
      </w:r>
      <w:r w:rsidR="003618B7" w:rsidRPr="007373AB">
        <w:rPr>
          <w:rFonts w:asciiTheme="majorHAnsi" w:eastAsiaTheme="majorEastAsia" w:hAnsiTheme="majorHAnsi" w:cstheme="majorBidi"/>
          <w:i/>
          <w:iCs/>
          <w:color w:val="2E74B5" w:themeColor="accent1" w:themeShade="BF"/>
          <w:sz w:val="20"/>
        </w:rPr>
        <w:t>U</w:t>
      </w:r>
      <w:r w:rsidRPr="007373AB">
        <w:rPr>
          <w:rFonts w:asciiTheme="majorHAnsi" w:eastAsiaTheme="majorEastAsia" w:hAnsiTheme="majorHAnsi" w:cstheme="majorBidi"/>
          <w:i/>
          <w:iCs/>
          <w:color w:val="2E74B5" w:themeColor="accent1" w:themeShade="BF"/>
          <w:sz w:val="20"/>
        </w:rPr>
        <w:t xml:space="preserve">so de la </w:t>
      </w:r>
      <w:r w:rsidR="003618B7" w:rsidRPr="007373AB">
        <w:rPr>
          <w:rFonts w:asciiTheme="majorHAnsi" w:eastAsiaTheme="majorEastAsia" w:hAnsiTheme="majorHAnsi" w:cstheme="majorBidi"/>
          <w:i/>
          <w:iCs/>
          <w:color w:val="2E74B5" w:themeColor="accent1" w:themeShade="BF"/>
          <w:sz w:val="20"/>
        </w:rPr>
        <w:t>T</w:t>
      </w:r>
      <w:r w:rsidRPr="007373AB">
        <w:rPr>
          <w:rFonts w:asciiTheme="majorHAnsi" w:eastAsiaTheme="majorEastAsia" w:hAnsiTheme="majorHAnsi" w:cstheme="majorBidi"/>
          <w:i/>
          <w:iCs/>
          <w:color w:val="2E74B5" w:themeColor="accent1" w:themeShade="BF"/>
          <w:sz w:val="20"/>
        </w:rPr>
        <w:t>ierra de la Zonificación Ecológica Económica para Manejo Sustentable</w:t>
      </w:r>
    </w:p>
    <w:p w14:paraId="6EA0614D" w14:textId="77777777" w:rsidR="00221FCB" w:rsidRPr="007373AB" w:rsidRDefault="00221FCB" w:rsidP="007373AB">
      <w:pPr>
        <w:jc w:val="center"/>
        <w:rPr>
          <w:rFonts w:asciiTheme="majorHAnsi" w:eastAsiaTheme="majorEastAsia" w:hAnsiTheme="majorHAnsi" w:cstheme="majorBidi"/>
          <w:i/>
          <w:iCs/>
          <w:color w:val="2E74B5" w:themeColor="accent1" w:themeShade="BF"/>
          <w:sz w:val="20"/>
        </w:rPr>
        <w:sectPr w:rsidR="00221FCB" w:rsidRPr="007373AB" w:rsidSect="00790206">
          <w:pgSz w:w="23814" w:h="16840" w:orient="landscape" w:code="8"/>
          <w:pgMar w:top="1440" w:right="1440" w:bottom="1440" w:left="1440" w:header="709" w:footer="709" w:gutter="0"/>
          <w:cols w:space="708"/>
          <w:docGrid w:linePitch="360"/>
        </w:sectPr>
      </w:pPr>
    </w:p>
    <w:p w14:paraId="19C1B558" w14:textId="77777777" w:rsidR="00221FCB" w:rsidRPr="00221FCB" w:rsidRDefault="00221FCB" w:rsidP="00221FCB">
      <w:pPr>
        <w:pStyle w:val="Ttulo3"/>
        <w:numPr>
          <w:ilvl w:val="2"/>
          <w:numId w:val="1"/>
        </w:numPr>
      </w:pPr>
      <w:bookmarkStart w:id="71" w:name="_Toc511750085"/>
      <w:r w:rsidRPr="00221FCB">
        <w:lastRenderedPageBreak/>
        <w:t>Unidades de Manejo de</w:t>
      </w:r>
      <w:r w:rsidR="00A7455A">
        <w:t xml:space="preserve"> la ZEE para Manejo Sustentable</w:t>
      </w:r>
      <w:bookmarkEnd w:id="71"/>
    </w:p>
    <w:p w14:paraId="3756B9E0" w14:textId="77777777" w:rsidR="00221FCB" w:rsidRPr="00221FCB" w:rsidRDefault="00221FCB" w:rsidP="00221FCB">
      <w:pPr>
        <w:jc w:val="both"/>
      </w:pPr>
      <w:r w:rsidRPr="00221FCB">
        <w:t>La ZEE para Manejo Sustentable está compuesta en su nivel 1 de tres Unidades de Manejo:</w:t>
      </w:r>
    </w:p>
    <w:p w14:paraId="1525961A" w14:textId="77777777" w:rsidR="00221FCB" w:rsidRDefault="00221FCB" w:rsidP="00221FCB">
      <w:pPr>
        <w:pStyle w:val="Prrafodelista"/>
        <w:numPr>
          <w:ilvl w:val="0"/>
          <w:numId w:val="4"/>
        </w:numPr>
        <w:jc w:val="both"/>
      </w:pPr>
      <w:r w:rsidRPr="00221FCB">
        <w:t>Unidad para manejo sustentable fuera de áreas protegidas.</w:t>
      </w:r>
    </w:p>
    <w:p w14:paraId="5DFC211C" w14:textId="77777777" w:rsidR="00221FCB" w:rsidRDefault="00221FCB" w:rsidP="00221FCB">
      <w:pPr>
        <w:pStyle w:val="Prrafodelista"/>
        <w:numPr>
          <w:ilvl w:val="0"/>
          <w:numId w:val="4"/>
        </w:numPr>
        <w:jc w:val="both"/>
      </w:pPr>
      <w:r w:rsidRPr="00221FCB">
        <w:t>Unidad para manejo sustentable dentro de bosques y vegetación protectores.</w:t>
      </w:r>
    </w:p>
    <w:p w14:paraId="2C8F1BD2" w14:textId="77777777" w:rsidR="00221FCB" w:rsidRPr="00221FCB" w:rsidRDefault="00221FCB" w:rsidP="00221FCB">
      <w:pPr>
        <w:pStyle w:val="Prrafodelista"/>
        <w:numPr>
          <w:ilvl w:val="0"/>
          <w:numId w:val="4"/>
        </w:numPr>
        <w:jc w:val="both"/>
      </w:pPr>
      <w:r w:rsidRPr="00221FCB">
        <w:t>Unidad para manejo sustentable dentro de PANE.</w:t>
      </w:r>
    </w:p>
    <w:p w14:paraId="092B094E" w14:textId="77777777" w:rsidR="00790206" w:rsidRDefault="00221FCB" w:rsidP="00221FCB">
      <w:pPr>
        <w:jc w:val="both"/>
      </w:pPr>
      <w:r w:rsidRPr="00221FCB">
        <w:t xml:space="preserve">En términos de superficie, las Unidades para la </w:t>
      </w:r>
      <w:r w:rsidR="003F1F12">
        <w:t>Manejo Sustentable</w:t>
      </w:r>
      <w:r w:rsidRPr="00221FCB">
        <w:t xml:space="preserve"> más representativas son las que se encuentran </w:t>
      </w:r>
      <w:r w:rsidR="003F1F12">
        <w:t>fuera de áreas protegidas</w:t>
      </w:r>
      <w:r w:rsidRPr="00221FCB">
        <w:t xml:space="preserve"> con un </w:t>
      </w:r>
      <w:r w:rsidR="003F1F12">
        <w:t>93,89</w:t>
      </w:r>
      <w:r w:rsidRPr="00221FCB">
        <w:t xml:space="preserve">%, seguido de las Unidades para </w:t>
      </w:r>
      <w:r w:rsidR="003F1F12">
        <w:t>Manejo Sustentable</w:t>
      </w:r>
      <w:r w:rsidRPr="00221FCB">
        <w:t xml:space="preserve"> dentro de Bosques y Vegetación Protectores</w:t>
      </w:r>
      <w:r w:rsidR="003F1F12">
        <w:t xml:space="preserve"> con un 5,81%</w:t>
      </w:r>
      <w:r w:rsidRPr="00221FCB">
        <w:t xml:space="preserve"> y un </w:t>
      </w:r>
      <w:r w:rsidR="003F1F12">
        <w:t xml:space="preserve">0,30% las Unidades dentro de PANE </w:t>
      </w:r>
      <w:r w:rsidRPr="00221FCB">
        <w:t>(figura 3</w:t>
      </w:r>
      <w:r w:rsidR="00855470">
        <w:t>8</w:t>
      </w:r>
      <w:r w:rsidRPr="00221FCB">
        <w:t>).</w:t>
      </w:r>
    </w:p>
    <w:p w14:paraId="5310A9C9" w14:textId="77777777" w:rsidR="003F1F12" w:rsidRDefault="003F1F12" w:rsidP="00221FCB">
      <w:pPr>
        <w:jc w:val="both"/>
      </w:pPr>
      <w:r>
        <w:rPr>
          <w:noProof/>
          <w:lang w:eastAsia="es-EC"/>
        </w:rPr>
        <w:drawing>
          <wp:inline distT="0" distB="0" distL="0" distR="0" wp14:anchorId="1DA6181C" wp14:editId="07F7B434">
            <wp:extent cx="5566410" cy="3286125"/>
            <wp:effectExtent l="0" t="0" r="0" b="9525"/>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566410" cy="3286125"/>
                    </a:xfrm>
                    <a:prstGeom prst="rect">
                      <a:avLst/>
                    </a:prstGeom>
                    <a:noFill/>
                  </pic:spPr>
                </pic:pic>
              </a:graphicData>
            </a:graphic>
          </wp:inline>
        </w:drawing>
      </w:r>
    </w:p>
    <w:p w14:paraId="414E638E" w14:textId="77777777" w:rsidR="003F1F12" w:rsidRPr="007373AB" w:rsidRDefault="003F1F12" w:rsidP="003F1F12">
      <w:pPr>
        <w:jc w:val="center"/>
        <w:rPr>
          <w:rFonts w:asciiTheme="majorHAnsi" w:eastAsiaTheme="majorEastAsia" w:hAnsiTheme="majorHAnsi" w:cstheme="majorBidi"/>
          <w:i/>
          <w:iCs/>
          <w:color w:val="2E74B5" w:themeColor="accent1" w:themeShade="BF"/>
          <w:sz w:val="20"/>
        </w:rPr>
      </w:pPr>
      <w:r w:rsidRPr="007373AB">
        <w:rPr>
          <w:rFonts w:asciiTheme="majorHAnsi" w:eastAsiaTheme="majorEastAsia" w:hAnsiTheme="majorHAnsi" w:cstheme="majorBidi"/>
          <w:i/>
          <w:iCs/>
          <w:color w:val="2E74B5" w:themeColor="accent1" w:themeShade="BF"/>
          <w:sz w:val="20"/>
        </w:rPr>
        <w:t>Figura 38. Distribución de superficie en porcentajes de las Unidades de Manejo nivel 1 de la ZEE para Manejo Sustentable</w:t>
      </w:r>
    </w:p>
    <w:p w14:paraId="774E08C3" w14:textId="77777777" w:rsidR="005F63A9" w:rsidRPr="005F63A9" w:rsidRDefault="005F63A9" w:rsidP="005F63A9">
      <w:pPr>
        <w:pStyle w:val="Ttulo3"/>
        <w:numPr>
          <w:ilvl w:val="3"/>
          <w:numId w:val="1"/>
        </w:numPr>
        <w:rPr>
          <w:sz w:val="22"/>
        </w:rPr>
      </w:pPr>
      <w:bookmarkStart w:id="72" w:name="_Toc511750086"/>
      <w:r w:rsidRPr="005F63A9">
        <w:rPr>
          <w:sz w:val="22"/>
        </w:rPr>
        <w:t>Unidad para Manejo Sustentable dentro de fuera de Áreas Protegidas</w:t>
      </w:r>
      <w:bookmarkEnd w:id="72"/>
    </w:p>
    <w:p w14:paraId="07B31A4D" w14:textId="77777777" w:rsidR="005F63A9" w:rsidRPr="005F63A9" w:rsidRDefault="005F63A9" w:rsidP="005F63A9">
      <w:pPr>
        <w:jc w:val="both"/>
      </w:pPr>
      <w:r w:rsidRPr="005F63A9">
        <w:t>Compuesta por c</w:t>
      </w:r>
      <w:r w:rsidR="007F32B2">
        <w:t>inco</w:t>
      </w:r>
      <w:r w:rsidRPr="005F63A9">
        <w:t xml:space="preserve"> Unidades de Manejo a nivel 2, que para su determinación se consideran los Sub-modelos de amenazas naturales, vulnerabilidad a intervención y f</w:t>
      </w:r>
      <w:r>
        <w:t>ragilidad ecosistémica (figura 39</w:t>
      </w:r>
      <w:r w:rsidRPr="005F63A9">
        <w:t>).</w:t>
      </w:r>
    </w:p>
    <w:p w14:paraId="7D04C061" w14:textId="77777777" w:rsidR="007F32B2" w:rsidRDefault="007F32B2" w:rsidP="007F32B2">
      <w:pPr>
        <w:pStyle w:val="Prrafodelista"/>
        <w:numPr>
          <w:ilvl w:val="0"/>
          <w:numId w:val="4"/>
        </w:numPr>
        <w:jc w:val="both"/>
      </w:pPr>
      <w:r>
        <w:t>Unidad para manejo sustentable sin vulnerabilidad.</w:t>
      </w:r>
    </w:p>
    <w:p w14:paraId="3A554339" w14:textId="77777777" w:rsidR="007F32B2" w:rsidRDefault="007F32B2" w:rsidP="007F32B2">
      <w:pPr>
        <w:pStyle w:val="Prrafodelista"/>
        <w:numPr>
          <w:ilvl w:val="0"/>
          <w:numId w:val="4"/>
        </w:numPr>
        <w:jc w:val="both"/>
      </w:pPr>
      <w:r>
        <w:t>Unidad para manejo sustentable con vulnerabilidad a intervención.</w:t>
      </w:r>
    </w:p>
    <w:p w14:paraId="7400B074" w14:textId="77777777" w:rsidR="007F32B2" w:rsidRDefault="007F32B2" w:rsidP="007F32B2">
      <w:pPr>
        <w:pStyle w:val="Prrafodelista"/>
        <w:numPr>
          <w:ilvl w:val="0"/>
          <w:numId w:val="4"/>
        </w:numPr>
        <w:jc w:val="both"/>
      </w:pPr>
      <w:r>
        <w:t>Unidad para manejo sustentable con vulnerabilidad a amenazas naturales.</w:t>
      </w:r>
    </w:p>
    <w:p w14:paraId="597E4EAC" w14:textId="77777777" w:rsidR="007F32B2" w:rsidRDefault="007F32B2" w:rsidP="007F32B2">
      <w:pPr>
        <w:pStyle w:val="Prrafodelista"/>
        <w:numPr>
          <w:ilvl w:val="0"/>
          <w:numId w:val="4"/>
        </w:numPr>
        <w:jc w:val="both"/>
      </w:pPr>
      <w:r>
        <w:t>Unidad para manejo sustentable con vulnerabilidad a intervención y amenazas naturales.</w:t>
      </w:r>
    </w:p>
    <w:p w14:paraId="5D9CF220" w14:textId="77777777" w:rsidR="005F63A9" w:rsidRDefault="007F32B2" w:rsidP="007F32B2">
      <w:pPr>
        <w:pStyle w:val="Prrafodelista"/>
        <w:numPr>
          <w:ilvl w:val="0"/>
          <w:numId w:val="4"/>
        </w:numPr>
        <w:jc w:val="both"/>
        <w:sectPr w:rsidR="005F63A9" w:rsidSect="00221FCB">
          <w:pgSz w:w="11907" w:h="16840" w:code="9"/>
          <w:pgMar w:top="1440" w:right="1440" w:bottom="1440" w:left="1440" w:header="709" w:footer="709" w:gutter="0"/>
          <w:cols w:space="708"/>
          <w:docGrid w:linePitch="360"/>
        </w:sectPr>
      </w:pPr>
      <w:r>
        <w:t>Unidad para manejo sustentable con vulnerabilidad a amenazas naturales y fragilidad ecosistémica.</w:t>
      </w:r>
    </w:p>
    <w:p w14:paraId="6901A710" w14:textId="4715DEAE" w:rsidR="005F63A9" w:rsidRDefault="007373AB" w:rsidP="005F63A9">
      <w:pPr>
        <w:jc w:val="center"/>
      </w:pPr>
      <w:r>
        <w:rPr>
          <w:noProof/>
          <w:lang w:eastAsia="es-EC"/>
        </w:rPr>
        <w:lastRenderedPageBreak/>
        <w:drawing>
          <wp:inline distT="0" distB="0" distL="0" distR="0" wp14:anchorId="2D0C9FCA" wp14:editId="75563BB5">
            <wp:extent cx="12094029" cy="8549787"/>
            <wp:effectExtent l="0" t="0" r="3175" b="3810"/>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22_MAPA_UM_MANEJO_FUERA_AREAS_PROT.bmp"/>
                    <pic:cNvPicPr/>
                  </pic:nvPicPr>
                  <pic:blipFill>
                    <a:blip r:embed="rId78">
                      <a:extLst>
                        <a:ext uri="{28A0092B-C50C-407E-A947-70E740481C1C}">
                          <a14:useLocalDpi xmlns:a14="http://schemas.microsoft.com/office/drawing/2010/main" val="0"/>
                        </a:ext>
                      </a:extLst>
                    </a:blip>
                    <a:stretch>
                      <a:fillRect/>
                    </a:stretch>
                  </pic:blipFill>
                  <pic:spPr>
                    <a:xfrm>
                      <a:off x="0" y="0"/>
                      <a:ext cx="12110161" cy="8561191"/>
                    </a:xfrm>
                    <a:prstGeom prst="rect">
                      <a:avLst/>
                    </a:prstGeom>
                  </pic:spPr>
                </pic:pic>
              </a:graphicData>
            </a:graphic>
          </wp:inline>
        </w:drawing>
      </w:r>
    </w:p>
    <w:p w14:paraId="7F731129" w14:textId="77777777" w:rsidR="005F63A9" w:rsidRPr="007373AB" w:rsidRDefault="005F63A9" w:rsidP="005F63A9">
      <w:pPr>
        <w:jc w:val="center"/>
        <w:rPr>
          <w:rFonts w:asciiTheme="majorHAnsi" w:eastAsiaTheme="majorEastAsia" w:hAnsiTheme="majorHAnsi" w:cstheme="majorBidi"/>
          <w:i/>
          <w:iCs/>
          <w:color w:val="2E74B5" w:themeColor="accent1" w:themeShade="BF"/>
          <w:sz w:val="20"/>
        </w:rPr>
      </w:pPr>
      <w:r w:rsidRPr="007373AB">
        <w:rPr>
          <w:rFonts w:asciiTheme="majorHAnsi" w:eastAsiaTheme="majorEastAsia" w:hAnsiTheme="majorHAnsi" w:cstheme="majorBidi"/>
          <w:i/>
          <w:iCs/>
          <w:color w:val="2E74B5" w:themeColor="accent1" w:themeShade="BF"/>
          <w:sz w:val="20"/>
        </w:rPr>
        <w:t>Figura 39. Mapa de Unidades para Manejo Sustentable fuera de Áreas Protegidas</w:t>
      </w:r>
    </w:p>
    <w:p w14:paraId="7C6657DD" w14:textId="1F2A321E" w:rsidR="005F63A9" w:rsidRPr="005F63A9" w:rsidRDefault="0068525D" w:rsidP="005F63A9">
      <w:pPr>
        <w:pStyle w:val="Ttulo3"/>
        <w:numPr>
          <w:ilvl w:val="3"/>
          <w:numId w:val="1"/>
        </w:numPr>
        <w:rPr>
          <w:sz w:val="22"/>
        </w:rPr>
      </w:pPr>
      <w:r>
        <w:rPr>
          <w:sz w:val="22"/>
        </w:rPr>
        <w:lastRenderedPageBreak/>
        <w:t xml:space="preserve"> </w:t>
      </w:r>
      <w:bookmarkStart w:id="73" w:name="_Toc511750087"/>
      <w:r w:rsidR="000614FC">
        <w:rPr>
          <w:sz w:val="22"/>
        </w:rPr>
        <w:t>Unidad para M</w:t>
      </w:r>
      <w:r w:rsidR="005F63A9" w:rsidRPr="005F63A9">
        <w:rPr>
          <w:sz w:val="22"/>
        </w:rPr>
        <w:t>anejo sustentable dentro de bosques y vegetación protectores</w:t>
      </w:r>
      <w:bookmarkEnd w:id="73"/>
    </w:p>
    <w:p w14:paraId="7D45B0CB" w14:textId="77777777" w:rsidR="005F63A9" w:rsidRDefault="005F63A9" w:rsidP="005F63A9">
      <w:pPr>
        <w:jc w:val="both"/>
      </w:pPr>
      <w:r w:rsidRPr="005F63A9">
        <w:t>Compuesta por cuatro Unidades de Manejo a nivel 2, que para su determinación se consideran los Sub-modelos de amenazas naturales, vulnerabilidad a intervención y f</w:t>
      </w:r>
      <w:r>
        <w:t>ragilidad ecosistémica (figura 40</w:t>
      </w:r>
      <w:r w:rsidRPr="005F63A9">
        <w:t>).</w:t>
      </w:r>
    </w:p>
    <w:p w14:paraId="759C5128" w14:textId="77777777" w:rsidR="007F32B2" w:rsidRDefault="007F32B2" w:rsidP="007F32B2">
      <w:pPr>
        <w:pStyle w:val="Prrafodelista"/>
        <w:numPr>
          <w:ilvl w:val="0"/>
          <w:numId w:val="4"/>
        </w:numPr>
        <w:jc w:val="both"/>
      </w:pPr>
      <w:r>
        <w:t>Unidad para manejo sustentable con vulnerabilidad a amenazas naturales.</w:t>
      </w:r>
      <w:r>
        <w:tab/>
      </w:r>
      <w:r>
        <w:tab/>
      </w:r>
      <w:r>
        <w:tab/>
      </w:r>
      <w:r>
        <w:tab/>
      </w:r>
      <w:r>
        <w:tab/>
      </w:r>
      <w:r>
        <w:tab/>
        <w:t>- Unidad para manejo sustentable con vulnerabilidad a intervención.</w:t>
      </w:r>
    </w:p>
    <w:p w14:paraId="08E25DA7" w14:textId="77777777" w:rsidR="005F63A9" w:rsidRDefault="007F32B2" w:rsidP="007F32B2">
      <w:pPr>
        <w:pStyle w:val="Prrafodelista"/>
        <w:numPr>
          <w:ilvl w:val="0"/>
          <w:numId w:val="4"/>
        </w:numPr>
        <w:jc w:val="both"/>
      </w:pPr>
      <w:r>
        <w:t>Unidad para manejo sustentable con vulnerabilidad a intervención y amenazas naturales.</w:t>
      </w:r>
      <w:r>
        <w:tab/>
      </w:r>
      <w:r>
        <w:tab/>
      </w:r>
      <w:r>
        <w:tab/>
      </w:r>
      <w:r>
        <w:tab/>
        <w:t>- Unidad para manejo sustentable sin vulnerabilidad.</w:t>
      </w:r>
    </w:p>
    <w:p w14:paraId="6F2F755B" w14:textId="76453685" w:rsidR="007F32B2" w:rsidRDefault="007373AB" w:rsidP="007F32B2">
      <w:pPr>
        <w:jc w:val="center"/>
      </w:pPr>
      <w:r>
        <w:rPr>
          <w:noProof/>
          <w:lang w:eastAsia="es-EC"/>
        </w:rPr>
        <w:drawing>
          <wp:inline distT="0" distB="0" distL="0" distR="0" wp14:anchorId="584990DD" wp14:editId="07E8B504">
            <wp:extent cx="10776857" cy="7618621"/>
            <wp:effectExtent l="0" t="0" r="5715" b="1905"/>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20_MAPA_UM_MANEJO_BOSQ_VEGT_PROT.bmp"/>
                    <pic:cNvPicPr/>
                  </pic:nvPicPr>
                  <pic:blipFill>
                    <a:blip r:embed="rId79">
                      <a:extLst>
                        <a:ext uri="{28A0092B-C50C-407E-A947-70E740481C1C}">
                          <a14:useLocalDpi xmlns:a14="http://schemas.microsoft.com/office/drawing/2010/main" val="0"/>
                        </a:ext>
                      </a:extLst>
                    </a:blip>
                    <a:stretch>
                      <a:fillRect/>
                    </a:stretch>
                  </pic:blipFill>
                  <pic:spPr>
                    <a:xfrm>
                      <a:off x="0" y="0"/>
                      <a:ext cx="10801298" cy="7635899"/>
                    </a:xfrm>
                    <a:prstGeom prst="rect">
                      <a:avLst/>
                    </a:prstGeom>
                  </pic:spPr>
                </pic:pic>
              </a:graphicData>
            </a:graphic>
          </wp:inline>
        </w:drawing>
      </w:r>
    </w:p>
    <w:p w14:paraId="0AB60BEA" w14:textId="77777777" w:rsidR="007F32B2" w:rsidRPr="007373AB" w:rsidRDefault="007F32B2" w:rsidP="007F32B2">
      <w:pPr>
        <w:jc w:val="center"/>
        <w:rPr>
          <w:rFonts w:asciiTheme="majorHAnsi" w:eastAsiaTheme="majorEastAsia" w:hAnsiTheme="majorHAnsi" w:cstheme="majorBidi"/>
          <w:i/>
          <w:iCs/>
          <w:color w:val="2E74B5" w:themeColor="accent1" w:themeShade="BF"/>
          <w:sz w:val="20"/>
        </w:rPr>
      </w:pPr>
      <w:r w:rsidRPr="007373AB">
        <w:rPr>
          <w:rFonts w:asciiTheme="majorHAnsi" w:eastAsiaTheme="majorEastAsia" w:hAnsiTheme="majorHAnsi" w:cstheme="majorBidi"/>
          <w:i/>
          <w:iCs/>
          <w:color w:val="2E74B5" w:themeColor="accent1" w:themeShade="BF"/>
          <w:sz w:val="20"/>
        </w:rPr>
        <w:t>Figura 40. Mapa de Unidades para Manejo Sustentable dentro de Bosques y Vegetación Protectores</w:t>
      </w:r>
    </w:p>
    <w:p w14:paraId="04F3BA32" w14:textId="77777777" w:rsidR="007F32B2" w:rsidRPr="007F32B2" w:rsidRDefault="00283F0F" w:rsidP="007F32B2">
      <w:pPr>
        <w:pStyle w:val="Ttulo3"/>
        <w:numPr>
          <w:ilvl w:val="3"/>
          <w:numId w:val="1"/>
        </w:numPr>
        <w:rPr>
          <w:sz w:val="22"/>
        </w:rPr>
      </w:pPr>
      <w:r>
        <w:rPr>
          <w:sz w:val="22"/>
        </w:rPr>
        <w:lastRenderedPageBreak/>
        <w:t xml:space="preserve"> </w:t>
      </w:r>
      <w:bookmarkStart w:id="74" w:name="_Toc511750088"/>
      <w:r w:rsidR="000614FC">
        <w:rPr>
          <w:sz w:val="22"/>
        </w:rPr>
        <w:t>Unidad para M</w:t>
      </w:r>
      <w:r w:rsidR="007F32B2" w:rsidRPr="007F32B2">
        <w:rPr>
          <w:sz w:val="22"/>
        </w:rPr>
        <w:t>anejo sustentable dentro de PANE</w:t>
      </w:r>
      <w:bookmarkEnd w:id="74"/>
    </w:p>
    <w:p w14:paraId="153ACDC2" w14:textId="77777777" w:rsidR="007F32B2" w:rsidRDefault="007F32B2" w:rsidP="007F32B2">
      <w:pPr>
        <w:jc w:val="both"/>
      </w:pPr>
      <w:r w:rsidRPr="007F32B2">
        <w:t xml:space="preserve">Compuesta por </w:t>
      </w:r>
      <w:r>
        <w:t>dos</w:t>
      </w:r>
      <w:r w:rsidRPr="007F32B2">
        <w:t xml:space="preserve"> Unidades de Manejo a nivel 2, que para su determinación se consideran los Sub-modelos de amenazas naturales, vulnerabilidad a intervención y fragilidad ecosistémica (figura 41).</w:t>
      </w:r>
    </w:p>
    <w:p w14:paraId="0BF44ACB" w14:textId="77777777" w:rsidR="007F32B2" w:rsidRDefault="007F32B2" w:rsidP="007F32B2">
      <w:pPr>
        <w:pStyle w:val="Prrafodelista"/>
        <w:numPr>
          <w:ilvl w:val="0"/>
          <w:numId w:val="4"/>
        </w:numPr>
        <w:jc w:val="both"/>
      </w:pPr>
      <w:r>
        <w:t>Unidad para manejo sustentable con vulnerabilidad a amenazas naturales.</w:t>
      </w:r>
    </w:p>
    <w:p w14:paraId="35E613E1" w14:textId="77777777" w:rsidR="007F32B2" w:rsidRDefault="007F32B2" w:rsidP="007F32B2">
      <w:pPr>
        <w:pStyle w:val="Prrafodelista"/>
        <w:numPr>
          <w:ilvl w:val="0"/>
          <w:numId w:val="4"/>
        </w:numPr>
        <w:jc w:val="both"/>
      </w:pPr>
      <w:r>
        <w:t>Unidad para manejo sustentable sin vulnerabilidad.</w:t>
      </w:r>
    </w:p>
    <w:p w14:paraId="5695792D" w14:textId="4C0AEB83" w:rsidR="007F32B2" w:rsidRDefault="007373AB" w:rsidP="007F32B2">
      <w:pPr>
        <w:jc w:val="center"/>
      </w:pPr>
      <w:r>
        <w:rPr>
          <w:noProof/>
          <w:lang w:eastAsia="es-EC"/>
        </w:rPr>
        <w:drawing>
          <wp:inline distT="0" distB="0" distL="0" distR="0" wp14:anchorId="59F9D28F" wp14:editId="53787A64">
            <wp:extent cx="10809603" cy="7641772"/>
            <wp:effectExtent l="0" t="0" r="0" b="0"/>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21_MAPA_UM_MANEJO_PANE.bmp"/>
                    <pic:cNvPicPr/>
                  </pic:nvPicPr>
                  <pic:blipFill>
                    <a:blip r:embed="rId80">
                      <a:extLst>
                        <a:ext uri="{28A0092B-C50C-407E-A947-70E740481C1C}">
                          <a14:useLocalDpi xmlns:a14="http://schemas.microsoft.com/office/drawing/2010/main" val="0"/>
                        </a:ext>
                      </a:extLst>
                    </a:blip>
                    <a:stretch>
                      <a:fillRect/>
                    </a:stretch>
                  </pic:blipFill>
                  <pic:spPr>
                    <a:xfrm>
                      <a:off x="0" y="0"/>
                      <a:ext cx="10824074" cy="7652002"/>
                    </a:xfrm>
                    <a:prstGeom prst="rect">
                      <a:avLst/>
                    </a:prstGeom>
                  </pic:spPr>
                </pic:pic>
              </a:graphicData>
            </a:graphic>
          </wp:inline>
        </w:drawing>
      </w:r>
    </w:p>
    <w:p w14:paraId="3F569667" w14:textId="77777777" w:rsidR="007F32B2" w:rsidRPr="007373AB" w:rsidRDefault="007F32B2" w:rsidP="007F32B2">
      <w:pPr>
        <w:jc w:val="center"/>
        <w:rPr>
          <w:rFonts w:asciiTheme="majorHAnsi" w:eastAsiaTheme="majorEastAsia" w:hAnsiTheme="majorHAnsi" w:cstheme="majorBidi"/>
          <w:i/>
          <w:iCs/>
          <w:color w:val="2E74B5" w:themeColor="accent1" w:themeShade="BF"/>
          <w:sz w:val="20"/>
        </w:rPr>
      </w:pPr>
      <w:r w:rsidRPr="007373AB">
        <w:rPr>
          <w:rFonts w:asciiTheme="majorHAnsi" w:eastAsiaTheme="majorEastAsia" w:hAnsiTheme="majorHAnsi" w:cstheme="majorBidi"/>
          <w:i/>
          <w:iCs/>
          <w:color w:val="2E74B5" w:themeColor="accent1" w:themeShade="BF"/>
          <w:sz w:val="20"/>
        </w:rPr>
        <w:t>Figura 41. Mapa de Unidades para Manejo Sustentable dentro de PANE</w:t>
      </w:r>
    </w:p>
    <w:p w14:paraId="77D4CC33" w14:textId="77777777" w:rsidR="009242C8" w:rsidRPr="007373AB" w:rsidRDefault="009242C8" w:rsidP="007373AB">
      <w:pPr>
        <w:jc w:val="center"/>
        <w:rPr>
          <w:rFonts w:asciiTheme="majorHAnsi" w:eastAsiaTheme="majorEastAsia" w:hAnsiTheme="majorHAnsi" w:cstheme="majorBidi"/>
          <w:i/>
          <w:iCs/>
          <w:color w:val="2E74B5" w:themeColor="accent1" w:themeShade="BF"/>
          <w:sz w:val="20"/>
        </w:rPr>
        <w:sectPr w:rsidR="009242C8" w:rsidRPr="007373AB" w:rsidSect="005F63A9">
          <w:pgSz w:w="23814" w:h="16840" w:orient="landscape" w:code="8"/>
          <w:pgMar w:top="1440" w:right="1440" w:bottom="1440" w:left="1440" w:header="709" w:footer="709" w:gutter="0"/>
          <w:cols w:space="708"/>
          <w:docGrid w:linePitch="360"/>
        </w:sectPr>
      </w:pPr>
    </w:p>
    <w:p w14:paraId="39AAB81D" w14:textId="77777777" w:rsidR="009242C8" w:rsidRPr="00283F0F" w:rsidRDefault="00283F0F" w:rsidP="00283F0F">
      <w:pPr>
        <w:pStyle w:val="Ttulo3"/>
        <w:numPr>
          <w:ilvl w:val="3"/>
          <w:numId w:val="1"/>
        </w:numPr>
        <w:rPr>
          <w:sz w:val="22"/>
        </w:rPr>
      </w:pPr>
      <w:r>
        <w:rPr>
          <w:sz w:val="22"/>
        </w:rPr>
        <w:lastRenderedPageBreak/>
        <w:t xml:space="preserve"> </w:t>
      </w:r>
      <w:bookmarkStart w:id="75" w:name="_Toc511750089"/>
      <w:r w:rsidR="009242C8" w:rsidRPr="00283F0F">
        <w:rPr>
          <w:sz w:val="22"/>
        </w:rPr>
        <w:t>Estrategias de la Zona Ecológica Económica para Manejo Sustentable y sus Unidades de Manejo</w:t>
      </w:r>
      <w:bookmarkEnd w:id="7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65"/>
        <w:gridCol w:w="1326"/>
        <w:gridCol w:w="1326"/>
      </w:tblGrid>
      <w:tr w:rsidR="009242C8" w:rsidRPr="000F512C" w14:paraId="16135D46" w14:textId="77777777" w:rsidTr="000B14AC">
        <w:tc>
          <w:tcPr>
            <w:tcW w:w="8494" w:type="dxa"/>
            <w:gridSpan w:val="3"/>
            <w:shd w:val="clear" w:color="auto" w:fill="A6A6A6"/>
          </w:tcPr>
          <w:p w14:paraId="6566067A" w14:textId="77777777" w:rsidR="009242C8" w:rsidRPr="000F512C" w:rsidRDefault="009242C8" w:rsidP="000B14AC">
            <w:pPr>
              <w:spacing w:after="0" w:line="240" w:lineRule="auto"/>
              <w:jc w:val="center"/>
              <w:rPr>
                <w:b/>
                <w:color w:val="FFFFFF"/>
              </w:rPr>
            </w:pPr>
            <w:r w:rsidRPr="000F512C">
              <w:rPr>
                <w:b/>
                <w:color w:val="FFFFFF"/>
              </w:rPr>
              <w:t>Zona para Manejo Sustentable</w:t>
            </w:r>
            <w:r w:rsidRPr="000F512C">
              <w:rPr>
                <w:rStyle w:val="Refdenotaalpie"/>
                <w:b/>
                <w:color w:val="FFFFFF"/>
              </w:rPr>
              <w:footnoteReference w:id="11"/>
            </w:r>
          </w:p>
        </w:tc>
      </w:tr>
      <w:tr w:rsidR="009242C8" w:rsidRPr="000F512C" w14:paraId="6799F12B" w14:textId="77777777" w:rsidTr="000B14AC">
        <w:tc>
          <w:tcPr>
            <w:tcW w:w="6507" w:type="dxa"/>
            <w:shd w:val="clear" w:color="auto" w:fill="A6A6A6"/>
          </w:tcPr>
          <w:p w14:paraId="7FEE0FEE" w14:textId="77777777" w:rsidR="009242C8" w:rsidRPr="000F512C" w:rsidRDefault="009242C8" w:rsidP="000B14AC">
            <w:pPr>
              <w:spacing w:after="0" w:line="240" w:lineRule="auto"/>
              <w:jc w:val="center"/>
              <w:rPr>
                <w:b/>
                <w:color w:val="FFFFFF"/>
              </w:rPr>
            </w:pPr>
            <w:r w:rsidRPr="000F512C">
              <w:rPr>
                <w:b/>
                <w:color w:val="FFFFFF"/>
              </w:rPr>
              <w:t>Propuesta de estrategias de manejo generales priorizadas</w:t>
            </w:r>
          </w:p>
        </w:tc>
        <w:tc>
          <w:tcPr>
            <w:tcW w:w="1000" w:type="dxa"/>
            <w:shd w:val="clear" w:color="auto" w:fill="A6A6A6"/>
          </w:tcPr>
          <w:p w14:paraId="6AE624EE" w14:textId="77777777" w:rsidR="00AC03C5" w:rsidRDefault="00AC03C5" w:rsidP="000B14AC">
            <w:pPr>
              <w:spacing w:after="0" w:line="240" w:lineRule="auto"/>
              <w:jc w:val="center"/>
              <w:rPr>
                <w:b/>
                <w:color w:val="FFFFFF"/>
              </w:rPr>
            </w:pPr>
            <w:r>
              <w:rPr>
                <w:b/>
                <w:color w:val="FFFFFF"/>
              </w:rPr>
              <w:t>Importancia</w:t>
            </w:r>
          </w:p>
          <w:p w14:paraId="1A23A7E3" w14:textId="77777777" w:rsidR="009242C8" w:rsidRPr="000F512C" w:rsidRDefault="009242C8" w:rsidP="000B14AC">
            <w:pPr>
              <w:spacing w:after="0" w:line="240" w:lineRule="auto"/>
              <w:jc w:val="center"/>
              <w:rPr>
                <w:b/>
                <w:color w:val="FFFFFF"/>
              </w:rPr>
            </w:pPr>
            <w:r w:rsidRPr="000F512C">
              <w:rPr>
                <w:b/>
                <w:color w:val="FFFFFF"/>
              </w:rPr>
              <w:t>Parte baja</w:t>
            </w:r>
          </w:p>
        </w:tc>
        <w:tc>
          <w:tcPr>
            <w:tcW w:w="987" w:type="dxa"/>
            <w:shd w:val="clear" w:color="auto" w:fill="A6A6A6"/>
          </w:tcPr>
          <w:p w14:paraId="64EC78D1" w14:textId="77777777" w:rsidR="00AC03C5" w:rsidRDefault="00AC03C5" w:rsidP="000B14AC">
            <w:pPr>
              <w:spacing w:after="0" w:line="240" w:lineRule="auto"/>
              <w:jc w:val="center"/>
              <w:rPr>
                <w:b/>
                <w:color w:val="FFFFFF"/>
              </w:rPr>
            </w:pPr>
            <w:r>
              <w:rPr>
                <w:b/>
                <w:color w:val="FFFFFF"/>
              </w:rPr>
              <w:t>Importancia</w:t>
            </w:r>
          </w:p>
          <w:p w14:paraId="5EE3E375" w14:textId="77777777" w:rsidR="009242C8" w:rsidRPr="000F512C" w:rsidRDefault="009242C8" w:rsidP="000B14AC">
            <w:pPr>
              <w:spacing w:after="0" w:line="240" w:lineRule="auto"/>
              <w:jc w:val="center"/>
              <w:rPr>
                <w:b/>
                <w:color w:val="FFFFFF"/>
              </w:rPr>
            </w:pPr>
            <w:r w:rsidRPr="000F512C">
              <w:rPr>
                <w:b/>
                <w:color w:val="FFFFFF"/>
              </w:rPr>
              <w:t>Parte alta</w:t>
            </w:r>
          </w:p>
        </w:tc>
      </w:tr>
      <w:tr w:rsidR="009242C8" w:rsidRPr="000F512C" w14:paraId="6E2CAEE1" w14:textId="77777777" w:rsidTr="000B14AC">
        <w:tc>
          <w:tcPr>
            <w:tcW w:w="6507" w:type="dxa"/>
            <w:shd w:val="clear" w:color="auto" w:fill="auto"/>
          </w:tcPr>
          <w:p w14:paraId="17C5ED85" w14:textId="77777777" w:rsidR="009242C8" w:rsidRPr="000F512C" w:rsidRDefault="009242C8" w:rsidP="000B14AC">
            <w:pPr>
              <w:spacing w:after="0" w:line="240" w:lineRule="auto"/>
              <w:jc w:val="both"/>
            </w:pPr>
            <w:r w:rsidRPr="000F512C">
              <w:t>Fomentar la aplicación de buenas prácticas ambientales que promuevan la conservación de la biodiversidad, el manejo sostenible de los suelos, bosque y agua a través de la inversión estratégica de recursos públicos, la gobernanza ambiental participativa</w:t>
            </w:r>
            <w:r>
              <w:t>.</w:t>
            </w:r>
          </w:p>
        </w:tc>
        <w:tc>
          <w:tcPr>
            <w:tcW w:w="1000" w:type="dxa"/>
            <w:shd w:val="clear" w:color="auto" w:fill="auto"/>
            <w:vAlign w:val="center"/>
          </w:tcPr>
          <w:p w14:paraId="1F35B433" w14:textId="77777777" w:rsidR="009242C8" w:rsidRPr="000F512C" w:rsidRDefault="009242C8" w:rsidP="000B14AC">
            <w:pPr>
              <w:spacing w:after="0" w:line="240" w:lineRule="auto"/>
              <w:jc w:val="center"/>
            </w:pPr>
          </w:p>
        </w:tc>
        <w:tc>
          <w:tcPr>
            <w:tcW w:w="987" w:type="dxa"/>
            <w:shd w:val="clear" w:color="auto" w:fill="auto"/>
            <w:vAlign w:val="center"/>
          </w:tcPr>
          <w:p w14:paraId="6A4EDACC" w14:textId="77777777" w:rsidR="009242C8" w:rsidRPr="000F512C" w:rsidRDefault="009242C8" w:rsidP="000B14AC">
            <w:pPr>
              <w:spacing w:after="0" w:line="240" w:lineRule="auto"/>
              <w:jc w:val="center"/>
            </w:pPr>
            <w:r w:rsidRPr="000F512C">
              <w:t>1</w:t>
            </w:r>
          </w:p>
        </w:tc>
      </w:tr>
      <w:tr w:rsidR="009242C8" w:rsidRPr="000F512C" w14:paraId="602C287A" w14:textId="77777777" w:rsidTr="000B14AC">
        <w:tc>
          <w:tcPr>
            <w:tcW w:w="6507" w:type="dxa"/>
            <w:shd w:val="clear" w:color="auto" w:fill="auto"/>
          </w:tcPr>
          <w:p w14:paraId="433DE7B9" w14:textId="77777777" w:rsidR="009242C8" w:rsidRPr="000F512C" w:rsidRDefault="009242C8" w:rsidP="000B14AC">
            <w:pPr>
              <w:spacing w:after="0" w:line="240" w:lineRule="auto"/>
            </w:pPr>
            <w:r w:rsidRPr="000F512C">
              <w:t>Determinación y valoración de servicios ecosistémicos, que promuevan la implementación de política pública a nivel provincial y cantonal alineada a las estrategias regionales y nacionales, para asegurar la protección de las áreas donde estos servicios se generen</w:t>
            </w:r>
            <w:r>
              <w:t>.</w:t>
            </w:r>
          </w:p>
        </w:tc>
        <w:tc>
          <w:tcPr>
            <w:tcW w:w="1000" w:type="dxa"/>
            <w:shd w:val="clear" w:color="auto" w:fill="auto"/>
            <w:vAlign w:val="center"/>
          </w:tcPr>
          <w:p w14:paraId="38EF72F5" w14:textId="77777777" w:rsidR="009242C8" w:rsidRPr="000F512C" w:rsidRDefault="009242C8" w:rsidP="000B14AC">
            <w:pPr>
              <w:spacing w:after="0" w:line="240" w:lineRule="auto"/>
              <w:jc w:val="center"/>
            </w:pPr>
            <w:r w:rsidRPr="000F512C">
              <w:t>1</w:t>
            </w:r>
          </w:p>
        </w:tc>
        <w:tc>
          <w:tcPr>
            <w:tcW w:w="987" w:type="dxa"/>
            <w:shd w:val="clear" w:color="auto" w:fill="auto"/>
            <w:vAlign w:val="center"/>
          </w:tcPr>
          <w:p w14:paraId="5519F72C" w14:textId="77777777" w:rsidR="009242C8" w:rsidRPr="000F512C" w:rsidRDefault="009242C8" w:rsidP="000B14AC">
            <w:pPr>
              <w:spacing w:after="0" w:line="240" w:lineRule="auto"/>
              <w:jc w:val="center"/>
            </w:pPr>
            <w:r w:rsidRPr="000F512C">
              <w:t>2</w:t>
            </w:r>
          </w:p>
        </w:tc>
      </w:tr>
      <w:tr w:rsidR="009242C8" w:rsidRPr="000F512C" w14:paraId="35DD008F" w14:textId="77777777" w:rsidTr="000B14AC">
        <w:tc>
          <w:tcPr>
            <w:tcW w:w="6507" w:type="dxa"/>
            <w:shd w:val="clear" w:color="auto" w:fill="auto"/>
          </w:tcPr>
          <w:p w14:paraId="1919B3D4" w14:textId="77777777" w:rsidR="009242C8" w:rsidRPr="000F512C" w:rsidRDefault="009242C8" w:rsidP="000B14AC">
            <w:pPr>
              <w:spacing w:after="0" w:line="240" w:lineRule="auto"/>
            </w:pPr>
            <w:r w:rsidRPr="000F512C">
              <w:t>Implementar programas de articulación y participación de los actores sociales en la gestión de comunicación, educación e interpretación ambiental, recreación y ecoturismo</w:t>
            </w:r>
            <w:r>
              <w:t>.</w:t>
            </w:r>
          </w:p>
        </w:tc>
        <w:tc>
          <w:tcPr>
            <w:tcW w:w="1000" w:type="dxa"/>
            <w:shd w:val="clear" w:color="auto" w:fill="auto"/>
            <w:vAlign w:val="center"/>
          </w:tcPr>
          <w:p w14:paraId="0A1487E3" w14:textId="77777777" w:rsidR="009242C8" w:rsidRPr="000F512C" w:rsidRDefault="009242C8" w:rsidP="000B14AC">
            <w:pPr>
              <w:spacing w:after="0" w:line="240" w:lineRule="auto"/>
              <w:jc w:val="center"/>
            </w:pPr>
            <w:r w:rsidRPr="000F512C">
              <w:t>2</w:t>
            </w:r>
          </w:p>
        </w:tc>
        <w:tc>
          <w:tcPr>
            <w:tcW w:w="987" w:type="dxa"/>
            <w:shd w:val="clear" w:color="auto" w:fill="auto"/>
            <w:vAlign w:val="center"/>
          </w:tcPr>
          <w:p w14:paraId="50ADC7F6" w14:textId="77777777" w:rsidR="009242C8" w:rsidRPr="000F512C" w:rsidRDefault="009242C8" w:rsidP="000B14AC">
            <w:pPr>
              <w:spacing w:after="0" w:line="240" w:lineRule="auto"/>
              <w:jc w:val="center"/>
            </w:pPr>
            <w:r w:rsidRPr="000F512C">
              <w:t>3</w:t>
            </w:r>
          </w:p>
        </w:tc>
      </w:tr>
      <w:tr w:rsidR="009242C8" w:rsidRPr="000F512C" w14:paraId="4CF6CCCB" w14:textId="77777777" w:rsidTr="000B14AC">
        <w:tc>
          <w:tcPr>
            <w:tcW w:w="6507" w:type="dxa"/>
            <w:shd w:val="clear" w:color="auto" w:fill="auto"/>
          </w:tcPr>
          <w:p w14:paraId="7A6B3FC5" w14:textId="77777777" w:rsidR="009242C8" w:rsidRPr="000F512C" w:rsidRDefault="009242C8" w:rsidP="000B14AC">
            <w:pPr>
              <w:spacing w:after="0" w:line="240" w:lineRule="auto"/>
            </w:pPr>
            <w:r w:rsidRPr="000F512C">
              <w:t>Impulsar el fomento de viveros con especies propias de los hábitats o ecosistemas</w:t>
            </w:r>
            <w:r>
              <w:t>.</w:t>
            </w:r>
          </w:p>
        </w:tc>
        <w:tc>
          <w:tcPr>
            <w:tcW w:w="1000" w:type="dxa"/>
            <w:shd w:val="clear" w:color="auto" w:fill="auto"/>
            <w:vAlign w:val="center"/>
          </w:tcPr>
          <w:p w14:paraId="7F7A4FE4" w14:textId="77777777" w:rsidR="009242C8" w:rsidRPr="000F512C" w:rsidRDefault="009242C8" w:rsidP="000B14AC">
            <w:pPr>
              <w:spacing w:after="0" w:line="240" w:lineRule="auto"/>
              <w:jc w:val="center"/>
            </w:pPr>
          </w:p>
        </w:tc>
        <w:tc>
          <w:tcPr>
            <w:tcW w:w="987" w:type="dxa"/>
            <w:shd w:val="clear" w:color="auto" w:fill="auto"/>
            <w:vAlign w:val="center"/>
          </w:tcPr>
          <w:p w14:paraId="1257CA41" w14:textId="77777777" w:rsidR="009242C8" w:rsidRPr="000F512C" w:rsidRDefault="009242C8" w:rsidP="000B14AC">
            <w:pPr>
              <w:spacing w:after="0" w:line="240" w:lineRule="auto"/>
              <w:jc w:val="center"/>
            </w:pPr>
            <w:r w:rsidRPr="000F512C">
              <w:t>4</w:t>
            </w:r>
          </w:p>
        </w:tc>
      </w:tr>
      <w:tr w:rsidR="009242C8" w:rsidRPr="000F512C" w14:paraId="2E5E3A7B" w14:textId="77777777" w:rsidTr="000B14AC">
        <w:tc>
          <w:tcPr>
            <w:tcW w:w="6507" w:type="dxa"/>
            <w:shd w:val="clear" w:color="auto" w:fill="auto"/>
          </w:tcPr>
          <w:p w14:paraId="331B75E4" w14:textId="77777777" w:rsidR="009242C8" w:rsidRPr="000F512C" w:rsidRDefault="009242C8" w:rsidP="000B14AC">
            <w:pPr>
              <w:spacing w:after="0" w:line="240" w:lineRule="auto"/>
            </w:pPr>
            <w:r w:rsidRPr="000F512C">
              <w:t>Diseño, implementación y promoción de sistemas de incentivos (Fondo para el Desarrollo Sostenible Provincia de Napo - FODESNA) para la gestión de ecosistemas degradados, mediante la revegetación y reforestación con especies nativas, de acuerdo con el Plan Nacional de Forestación y Reforestación</w:t>
            </w:r>
            <w:r>
              <w:t>.</w:t>
            </w:r>
          </w:p>
        </w:tc>
        <w:tc>
          <w:tcPr>
            <w:tcW w:w="1000" w:type="dxa"/>
            <w:shd w:val="clear" w:color="auto" w:fill="auto"/>
            <w:vAlign w:val="center"/>
          </w:tcPr>
          <w:p w14:paraId="3F86861E" w14:textId="77777777" w:rsidR="009242C8" w:rsidRPr="000F512C" w:rsidRDefault="009242C8" w:rsidP="000B14AC">
            <w:pPr>
              <w:spacing w:after="0" w:line="240" w:lineRule="auto"/>
              <w:jc w:val="center"/>
            </w:pPr>
            <w:r w:rsidRPr="000F512C">
              <w:t>3</w:t>
            </w:r>
          </w:p>
        </w:tc>
        <w:tc>
          <w:tcPr>
            <w:tcW w:w="987" w:type="dxa"/>
            <w:shd w:val="clear" w:color="auto" w:fill="auto"/>
            <w:vAlign w:val="center"/>
          </w:tcPr>
          <w:p w14:paraId="26D40205" w14:textId="77777777" w:rsidR="009242C8" w:rsidRPr="000F512C" w:rsidRDefault="009242C8" w:rsidP="000B14AC">
            <w:pPr>
              <w:spacing w:after="0" w:line="240" w:lineRule="auto"/>
              <w:jc w:val="center"/>
            </w:pPr>
            <w:r w:rsidRPr="000F512C">
              <w:t>5</w:t>
            </w:r>
          </w:p>
        </w:tc>
      </w:tr>
      <w:tr w:rsidR="009242C8" w:rsidRPr="000F512C" w14:paraId="44E766BE" w14:textId="77777777" w:rsidTr="000B14AC">
        <w:tc>
          <w:tcPr>
            <w:tcW w:w="6507" w:type="dxa"/>
            <w:shd w:val="clear" w:color="auto" w:fill="auto"/>
          </w:tcPr>
          <w:p w14:paraId="6FF65127" w14:textId="77777777" w:rsidR="009242C8" w:rsidRPr="000F512C" w:rsidRDefault="009242C8" w:rsidP="000B14AC">
            <w:pPr>
              <w:spacing w:after="0" w:line="240" w:lineRule="auto"/>
            </w:pPr>
            <w:r w:rsidRPr="000F512C">
              <w:t>Promover la implementación de un sistema de información provincial que facilite el acceso y uso adecuado de la información</w:t>
            </w:r>
            <w:r>
              <w:t>.</w:t>
            </w:r>
          </w:p>
        </w:tc>
        <w:tc>
          <w:tcPr>
            <w:tcW w:w="1000" w:type="dxa"/>
            <w:shd w:val="clear" w:color="auto" w:fill="auto"/>
            <w:vAlign w:val="center"/>
          </w:tcPr>
          <w:p w14:paraId="57944884" w14:textId="77777777" w:rsidR="009242C8" w:rsidRPr="000F512C" w:rsidRDefault="009242C8" w:rsidP="000B14AC">
            <w:pPr>
              <w:spacing w:after="0" w:line="240" w:lineRule="auto"/>
              <w:jc w:val="center"/>
            </w:pPr>
            <w:r w:rsidRPr="000F512C">
              <w:t>4</w:t>
            </w:r>
          </w:p>
        </w:tc>
        <w:tc>
          <w:tcPr>
            <w:tcW w:w="987" w:type="dxa"/>
            <w:shd w:val="clear" w:color="auto" w:fill="auto"/>
            <w:vAlign w:val="center"/>
          </w:tcPr>
          <w:p w14:paraId="6EAED9D3" w14:textId="77777777" w:rsidR="009242C8" w:rsidRPr="000F512C" w:rsidRDefault="009242C8" w:rsidP="000B14AC">
            <w:pPr>
              <w:spacing w:after="0" w:line="240" w:lineRule="auto"/>
              <w:jc w:val="center"/>
            </w:pPr>
          </w:p>
        </w:tc>
      </w:tr>
      <w:tr w:rsidR="009242C8" w:rsidRPr="000F512C" w14:paraId="69D987A8" w14:textId="77777777" w:rsidTr="000B14AC">
        <w:tc>
          <w:tcPr>
            <w:tcW w:w="6507" w:type="dxa"/>
            <w:shd w:val="clear" w:color="auto" w:fill="auto"/>
          </w:tcPr>
          <w:p w14:paraId="7C5D60DC" w14:textId="77777777" w:rsidR="009242C8" w:rsidRPr="000F512C" w:rsidRDefault="009242C8" w:rsidP="000B14AC">
            <w:pPr>
              <w:spacing w:after="0" w:line="240" w:lineRule="auto"/>
            </w:pPr>
            <w:r w:rsidRPr="000F512C">
              <w:t>Implementar un sistema de trazabilidad forestal y faunístico</w:t>
            </w:r>
            <w:r>
              <w:t>.</w:t>
            </w:r>
          </w:p>
        </w:tc>
        <w:tc>
          <w:tcPr>
            <w:tcW w:w="1000" w:type="dxa"/>
            <w:shd w:val="clear" w:color="auto" w:fill="auto"/>
            <w:vAlign w:val="center"/>
          </w:tcPr>
          <w:p w14:paraId="2559CFF5" w14:textId="77777777" w:rsidR="009242C8" w:rsidRPr="000F512C" w:rsidRDefault="009242C8" w:rsidP="000B14AC">
            <w:pPr>
              <w:spacing w:after="0" w:line="240" w:lineRule="auto"/>
              <w:jc w:val="center"/>
            </w:pPr>
            <w:r w:rsidRPr="000F512C">
              <w:t>5</w:t>
            </w:r>
          </w:p>
        </w:tc>
        <w:tc>
          <w:tcPr>
            <w:tcW w:w="987" w:type="dxa"/>
            <w:shd w:val="clear" w:color="auto" w:fill="auto"/>
            <w:vAlign w:val="center"/>
          </w:tcPr>
          <w:p w14:paraId="018BC38C" w14:textId="77777777" w:rsidR="009242C8" w:rsidRPr="000F512C" w:rsidRDefault="009242C8" w:rsidP="000B14AC">
            <w:pPr>
              <w:spacing w:after="0" w:line="240" w:lineRule="auto"/>
              <w:jc w:val="center"/>
            </w:pPr>
          </w:p>
        </w:tc>
      </w:tr>
      <w:tr w:rsidR="009242C8" w:rsidRPr="000F512C" w14:paraId="2ADF219F" w14:textId="77777777" w:rsidTr="000B14AC">
        <w:tc>
          <w:tcPr>
            <w:tcW w:w="6507" w:type="dxa"/>
            <w:shd w:val="clear" w:color="auto" w:fill="auto"/>
          </w:tcPr>
          <w:p w14:paraId="593621E8" w14:textId="77777777" w:rsidR="009242C8" w:rsidRPr="000F512C" w:rsidRDefault="009242C8" w:rsidP="000B14AC">
            <w:pPr>
              <w:spacing w:after="0" w:line="240" w:lineRule="auto"/>
            </w:pPr>
            <w:r w:rsidRPr="000F512C">
              <w:t>Incrementar la capacidad local para gestionar fondos de cooperación internacional</w:t>
            </w:r>
            <w:r>
              <w:t>.</w:t>
            </w:r>
          </w:p>
        </w:tc>
        <w:tc>
          <w:tcPr>
            <w:tcW w:w="1000" w:type="dxa"/>
            <w:shd w:val="clear" w:color="auto" w:fill="auto"/>
            <w:vAlign w:val="center"/>
          </w:tcPr>
          <w:p w14:paraId="0CBF997A" w14:textId="77777777" w:rsidR="009242C8" w:rsidRPr="000F512C" w:rsidRDefault="009242C8" w:rsidP="000B14AC">
            <w:pPr>
              <w:spacing w:after="0" w:line="240" w:lineRule="auto"/>
              <w:jc w:val="center"/>
            </w:pPr>
            <w:r w:rsidRPr="000F512C">
              <w:t>6</w:t>
            </w:r>
          </w:p>
        </w:tc>
        <w:tc>
          <w:tcPr>
            <w:tcW w:w="987" w:type="dxa"/>
            <w:shd w:val="clear" w:color="auto" w:fill="auto"/>
            <w:vAlign w:val="center"/>
          </w:tcPr>
          <w:p w14:paraId="2D6F88C8" w14:textId="77777777" w:rsidR="009242C8" w:rsidRPr="000F512C" w:rsidRDefault="009242C8" w:rsidP="000B14AC">
            <w:pPr>
              <w:spacing w:after="0" w:line="240" w:lineRule="auto"/>
              <w:jc w:val="center"/>
            </w:pPr>
          </w:p>
        </w:tc>
      </w:tr>
      <w:tr w:rsidR="009242C8" w:rsidRPr="000F512C" w14:paraId="4FE4DAE0" w14:textId="77777777" w:rsidTr="000B14AC">
        <w:tc>
          <w:tcPr>
            <w:tcW w:w="6507" w:type="dxa"/>
            <w:shd w:val="clear" w:color="auto" w:fill="auto"/>
          </w:tcPr>
          <w:p w14:paraId="4D1996BF" w14:textId="77777777" w:rsidR="009242C8" w:rsidRPr="000F512C" w:rsidRDefault="009242C8" w:rsidP="000B14AC">
            <w:pPr>
              <w:spacing w:after="0" w:line="240" w:lineRule="auto"/>
            </w:pPr>
            <w:r w:rsidRPr="000F512C">
              <w:t>Fortalecimiento de capacidades a nivel técnico de los Gobierno Autónomos Descentralizados e instituciones nacionales y provinciales en la aplicación del enfoque integral del Ordenamiento Territorial</w:t>
            </w:r>
            <w:r>
              <w:t>.</w:t>
            </w:r>
          </w:p>
        </w:tc>
        <w:tc>
          <w:tcPr>
            <w:tcW w:w="1000" w:type="dxa"/>
            <w:shd w:val="clear" w:color="auto" w:fill="auto"/>
            <w:vAlign w:val="center"/>
          </w:tcPr>
          <w:p w14:paraId="69B8E9E3" w14:textId="77777777" w:rsidR="009242C8" w:rsidRPr="000F512C" w:rsidRDefault="009242C8" w:rsidP="000B14AC">
            <w:pPr>
              <w:spacing w:after="0" w:line="240" w:lineRule="auto"/>
              <w:jc w:val="center"/>
            </w:pPr>
            <w:r w:rsidRPr="000F512C">
              <w:t>7</w:t>
            </w:r>
          </w:p>
        </w:tc>
        <w:tc>
          <w:tcPr>
            <w:tcW w:w="987" w:type="dxa"/>
            <w:shd w:val="clear" w:color="auto" w:fill="auto"/>
            <w:vAlign w:val="center"/>
          </w:tcPr>
          <w:p w14:paraId="75F194C2" w14:textId="77777777" w:rsidR="009242C8" w:rsidRPr="000F512C" w:rsidRDefault="009242C8" w:rsidP="000B14AC">
            <w:pPr>
              <w:spacing w:after="0" w:line="240" w:lineRule="auto"/>
              <w:jc w:val="center"/>
            </w:pPr>
          </w:p>
        </w:tc>
      </w:tr>
      <w:tr w:rsidR="009242C8" w:rsidRPr="000F512C" w14:paraId="343B9B3D" w14:textId="77777777" w:rsidTr="000B14AC">
        <w:tc>
          <w:tcPr>
            <w:tcW w:w="8494" w:type="dxa"/>
            <w:gridSpan w:val="3"/>
            <w:shd w:val="clear" w:color="auto" w:fill="A6A6A6"/>
          </w:tcPr>
          <w:p w14:paraId="19AD9BB8" w14:textId="77777777" w:rsidR="009242C8" w:rsidRPr="000F512C" w:rsidRDefault="009242C8" w:rsidP="000B14AC">
            <w:pPr>
              <w:spacing w:after="0" w:line="240" w:lineRule="auto"/>
              <w:jc w:val="center"/>
              <w:rPr>
                <w:b/>
              </w:rPr>
            </w:pPr>
            <w:r w:rsidRPr="000F512C">
              <w:rPr>
                <w:b/>
                <w:color w:val="FFFFFF"/>
              </w:rPr>
              <w:t>UNIDAD PARA MANEJO SUSTENTABLE DENTRO DE PANE</w:t>
            </w:r>
          </w:p>
        </w:tc>
      </w:tr>
      <w:tr w:rsidR="009242C8" w:rsidRPr="000F512C" w14:paraId="4AB9076C" w14:textId="77777777" w:rsidTr="000B14AC">
        <w:tc>
          <w:tcPr>
            <w:tcW w:w="8494" w:type="dxa"/>
            <w:gridSpan w:val="3"/>
            <w:shd w:val="clear" w:color="auto" w:fill="auto"/>
          </w:tcPr>
          <w:p w14:paraId="6DBF523E" w14:textId="77777777" w:rsidR="009242C8" w:rsidRPr="000F512C" w:rsidRDefault="009242C8" w:rsidP="000B14AC">
            <w:pPr>
              <w:spacing w:after="0" w:line="240" w:lineRule="auto"/>
            </w:pPr>
            <w:r w:rsidRPr="000F512C">
              <w:t>Estrategias:</w:t>
            </w:r>
          </w:p>
          <w:p w14:paraId="5FC3019E" w14:textId="77777777" w:rsidR="009242C8" w:rsidRPr="000F512C" w:rsidRDefault="009242C8" w:rsidP="009242C8">
            <w:pPr>
              <w:pStyle w:val="Prrafodelista"/>
              <w:numPr>
                <w:ilvl w:val="0"/>
                <w:numId w:val="4"/>
              </w:numPr>
              <w:spacing w:after="0" w:line="240" w:lineRule="auto"/>
            </w:pPr>
            <w:r w:rsidRPr="000F512C">
              <w:t>Implementar programas de articulación y participación de los actores sociales en la gestión de educación e interpretación ambiental, recreación y ecoturismo</w:t>
            </w:r>
            <w:r>
              <w:t>.</w:t>
            </w:r>
          </w:p>
          <w:p w14:paraId="5721F638" w14:textId="77777777" w:rsidR="009242C8" w:rsidRPr="000F512C" w:rsidRDefault="009242C8" w:rsidP="009242C8">
            <w:pPr>
              <w:pStyle w:val="Prrafodelista"/>
              <w:numPr>
                <w:ilvl w:val="0"/>
                <w:numId w:val="4"/>
              </w:numPr>
              <w:spacing w:after="0" w:line="240" w:lineRule="auto"/>
            </w:pPr>
            <w:r w:rsidRPr="000F512C">
              <w:t>Articular las dimensiones socioculturales, étnicas, de género y generaciones a los programas y proyectos forestales que se ejecuten</w:t>
            </w:r>
            <w:r>
              <w:t>.</w:t>
            </w:r>
          </w:p>
          <w:p w14:paraId="4CEFAACB" w14:textId="77777777" w:rsidR="009242C8" w:rsidRPr="000F512C" w:rsidRDefault="009242C8" w:rsidP="009242C8">
            <w:pPr>
              <w:pStyle w:val="Prrafodelista"/>
              <w:numPr>
                <w:ilvl w:val="0"/>
                <w:numId w:val="4"/>
              </w:numPr>
              <w:spacing w:after="0" w:line="240" w:lineRule="auto"/>
            </w:pPr>
            <w:r w:rsidRPr="000F512C">
              <w:t>Incentivar la reconversión a usos productivos menos intensivos y con prácticas ambientales sustentables</w:t>
            </w:r>
            <w:r>
              <w:t>.</w:t>
            </w:r>
          </w:p>
          <w:p w14:paraId="21780F88" w14:textId="77777777" w:rsidR="009242C8" w:rsidRPr="000F512C" w:rsidRDefault="009242C8" w:rsidP="009242C8">
            <w:pPr>
              <w:pStyle w:val="Prrafodelista"/>
              <w:numPr>
                <w:ilvl w:val="0"/>
                <w:numId w:val="4"/>
              </w:numPr>
              <w:spacing w:after="0" w:line="240" w:lineRule="auto"/>
            </w:pPr>
            <w:r w:rsidRPr="000F512C">
              <w:t>Establecimiento de proyectos que generen alternativas para el desarrollo de la población y disminuyan o detengan el avance de las áreas intervenidas en zonas de protección o restauración</w:t>
            </w:r>
            <w:r>
              <w:t>.</w:t>
            </w:r>
          </w:p>
          <w:p w14:paraId="15F88975" w14:textId="77777777" w:rsidR="009242C8" w:rsidRPr="000F512C" w:rsidRDefault="009242C8" w:rsidP="009242C8">
            <w:pPr>
              <w:pStyle w:val="Prrafodelista"/>
              <w:numPr>
                <w:ilvl w:val="0"/>
                <w:numId w:val="4"/>
              </w:numPr>
              <w:spacing w:after="0" w:line="240" w:lineRule="auto"/>
            </w:pPr>
            <w:r w:rsidRPr="000F512C">
              <w:t>Normar el uso del suelo de nacionalidades y pueblos indígenas dentro de Áreas Protegidas</w:t>
            </w:r>
            <w:r>
              <w:t>.</w:t>
            </w:r>
          </w:p>
          <w:p w14:paraId="7ABE180E" w14:textId="77777777" w:rsidR="009242C8" w:rsidRPr="000F512C" w:rsidRDefault="009242C8" w:rsidP="009242C8">
            <w:pPr>
              <w:pStyle w:val="Prrafodelista"/>
              <w:numPr>
                <w:ilvl w:val="0"/>
                <w:numId w:val="4"/>
              </w:numPr>
              <w:spacing w:after="0" w:line="240" w:lineRule="auto"/>
            </w:pPr>
            <w:r w:rsidRPr="000F512C">
              <w:lastRenderedPageBreak/>
              <w:t>Articular las dimensiones socioculturales, étnicas, de género y generaciones a los programas y proyectos forestales que se ejecuten</w:t>
            </w:r>
            <w:r>
              <w:t>.</w:t>
            </w:r>
          </w:p>
          <w:p w14:paraId="69ADC705" w14:textId="77777777" w:rsidR="009242C8" w:rsidRPr="000F512C" w:rsidRDefault="009242C8" w:rsidP="009242C8">
            <w:pPr>
              <w:pStyle w:val="Prrafodelista"/>
              <w:numPr>
                <w:ilvl w:val="0"/>
                <w:numId w:val="4"/>
              </w:numPr>
              <w:spacing w:after="0" w:line="240" w:lineRule="auto"/>
            </w:pPr>
            <w:r w:rsidRPr="000F512C">
              <w:t>Monitoreo financiero del programa Sociobosque que permita garantizar la eficiencia y transparencia en su implementación</w:t>
            </w:r>
            <w:r>
              <w:t>.</w:t>
            </w:r>
          </w:p>
        </w:tc>
      </w:tr>
      <w:tr w:rsidR="009242C8" w:rsidRPr="000F512C" w14:paraId="42C80A0C" w14:textId="77777777" w:rsidTr="000B14AC">
        <w:tc>
          <w:tcPr>
            <w:tcW w:w="8494" w:type="dxa"/>
            <w:gridSpan w:val="3"/>
            <w:shd w:val="clear" w:color="auto" w:fill="A6A6A6"/>
          </w:tcPr>
          <w:p w14:paraId="375E96B2" w14:textId="77777777" w:rsidR="009242C8" w:rsidRPr="000F512C" w:rsidRDefault="009242C8" w:rsidP="000B14AC">
            <w:pPr>
              <w:spacing w:after="0" w:line="240" w:lineRule="auto"/>
              <w:jc w:val="center"/>
              <w:rPr>
                <w:b/>
              </w:rPr>
            </w:pPr>
            <w:r w:rsidRPr="000F512C">
              <w:rPr>
                <w:b/>
                <w:color w:val="FFFFFF"/>
              </w:rPr>
              <w:lastRenderedPageBreak/>
              <w:t>UNIDAD PARA MANEJO SUSTENTABLE DENTRO DE ÁREAS PROTEGIDAS COMPETENCIA DE LOS GAD</w:t>
            </w:r>
          </w:p>
        </w:tc>
      </w:tr>
      <w:tr w:rsidR="009242C8" w:rsidRPr="000F512C" w14:paraId="354EFA96" w14:textId="77777777" w:rsidTr="000B14AC">
        <w:tc>
          <w:tcPr>
            <w:tcW w:w="8494" w:type="dxa"/>
            <w:gridSpan w:val="3"/>
            <w:shd w:val="clear" w:color="auto" w:fill="auto"/>
          </w:tcPr>
          <w:p w14:paraId="0F3650F8" w14:textId="77777777" w:rsidR="009242C8" w:rsidRPr="000F512C" w:rsidRDefault="009242C8" w:rsidP="000B14AC">
            <w:pPr>
              <w:spacing w:after="0" w:line="240" w:lineRule="auto"/>
            </w:pPr>
            <w:r w:rsidRPr="000F512C">
              <w:t>Estrategias:</w:t>
            </w:r>
          </w:p>
          <w:p w14:paraId="31CCEF12" w14:textId="77777777" w:rsidR="009242C8" w:rsidRPr="000F512C" w:rsidRDefault="009242C8" w:rsidP="009242C8">
            <w:pPr>
              <w:pStyle w:val="Prrafodelista"/>
              <w:numPr>
                <w:ilvl w:val="0"/>
                <w:numId w:val="4"/>
              </w:numPr>
              <w:spacing w:after="0" w:line="240" w:lineRule="auto"/>
            </w:pPr>
            <w:r w:rsidRPr="000F512C">
              <w:t>Implementar programas de articulación y participación de los actores sociales en la gestión de educación e interpretación ambiental, recreación y ecoturismo</w:t>
            </w:r>
            <w:r>
              <w:t>.</w:t>
            </w:r>
          </w:p>
          <w:p w14:paraId="1DFC4920" w14:textId="77777777" w:rsidR="009242C8" w:rsidRPr="000F512C" w:rsidRDefault="009242C8" w:rsidP="009242C8">
            <w:pPr>
              <w:pStyle w:val="Prrafodelista"/>
              <w:numPr>
                <w:ilvl w:val="0"/>
                <w:numId w:val="4"/>
              </w:numPr>
              <w:spacing w:after="0" w:line="240" w:lineRule="auto"/>
            </w:pPr>
            <w:r w:rsidRPr="000F512C">
              <w:t>Articular las dimensiones socioculturales, étnicas, de género y generaciones a los programas y proyectos forestales que se ejecuten</w:t>
            </w:r>
            <w:r>
              <w:t>.</w:t>
            </w:r>
          </w:p>
          <w:p w14:paraId="728E2451" w14:textId="77777777" w:rsidR="009242C8" w:rsidRPr="000F512C" w:rsidRDefault="009242C8" w:rsidP="009242C8">
            <w:pPr>
              <w:pStyle w:val="Prrafodelista"/>
              <w:numPr>
                <w:ilvl w:val="0"/>
                <w:numId w:val="4"/>
              </w:numPr>
              <w:spacing w:after="0" w:line="240" w:lineRule="auto"/>
            </w:pPr>
            <w:r w:rsidRPr="000F512C">
              <w:t>Incentivar la reconversión a usos productivos menos intensivos y con prácticas ambientales sustentables</w:t>
            </w:r>
            <w:r>
              <w:t>.</w:t>
            </w:r>
          </w:p>
          <w:p w14:paraId="52143382" w14:textId="77777777" w:rsidR="009242C8" w:rsidRPr="000F512C" w:rsidRDefault="009242C8" w:rsidP="009242C8">
            <w:pPr>
              <w:pStyle w:val="Prrafodelista"/>
              <w:numPr>
                <w:ilvl w:val="0"/>
                <w:numId w:val="4"/>
              </w:numPr>
              <w:spacing w:after="0" w:line="240" w:lineRule="auto"/>
            </w:pPr>
            <w:r w:rsidRPr="000F512C">
              <w:t>Establecimiento de proyectos que generen alternativas para el desarrollo de la población y disminuyan o detengan el avance de las áreas intervenidas en zonas de protección o restauración</w:t>
            </w:r>
            <w:r>
              <w:t>.</w:t>
            </w:r>
          </w:p>
          <w:p w14:paraId="6C08D445" w14:textId="77777777" w:rsidR="009242C8" w:rsidRPr="000F512C" w:rsidRDefault="009242C8" w:rsidP="009242C8">
            <w:pPr>
              <w:pStyle w:val="Prrafodelista"/>
              <w:numPr>
                <w:ilvl w:val="0"/>
                <w:numId w:val="4"/>
              </w:numPr>
              <w:spacing w:after="0" w:line="240" w:lineRule="auto"/>
            </w:pPr>
            <w:r w:rsidRPr="000F512C">
              <w:t>Normar el uso del suelo de nacionalidades y pueblos indígenas dentro de Áreas Protegidas</w:t>
            </w:r>
            <w:r>
              <w:t>.</w:t>
            </w:r>
          </w:p>
          <w:p w14:paraId="29C4574D" w14:textId="77777777" w:rsidR="009242C8" w:rsidRPr="000F512C" w:rsidRDefault="009242C8" w:rsidP="009242C8">
            <w:pPr>
              <w:pStyle w:val="Prrafodelista"/>
              <w:numPr>
                <w:ilvl w:val="0"/>
                <w:numId w:val="4"/>
              </w:numPr>
              <w:spacing w:after="0" w:line="240" w:lineRule="auto"/>
            </w:pPr>
            <w:r w:rsidRPr="000F512C">
              <w:t>Articular las dimensiones socioculturales, étnicas, de género y generaciones a los programas y proyectos forestales que se ejecuten</w:t>
            </w:r>
            <w:r>
              <w:t>.</w:t>
            </w:r>
          </w:p>
          <w:p w14:paraId="6C55DEBD" w14:textId="77777777" w:rsidR="009242C8" w:rsidRPr="000F512C" w:rsidRDefault="009242C8" w:rsidP="009242C8">
            <w:pPr>
              <w:pStyle w:val="Prrafodelista"/>
              <w:numPr>
                <w:ilvl w:val="0"/>
                <w:numId w:val="4"/>
              </w:numPr>
              <w:spacing w:after="0" w:line="240" w:lineRule="auto"/>
            </w:pPr>
            <w:r w:rsidRPr="000F512C">
              <w:t>Monitoreo financiero del programa Sociobosque que permita garantizar la eficiencia y transparencia en su implementación</w:t>
            </w:r>
            <w:r>
              <w:t>.</w:t>
            </w:r>
          </w:p>
        </w:tc>
      </w:tr>
      <w:tr w:rsidR="009242C8" w:rsidRPr="000F512C" w14:paraId="64CD5E9E" w14:textId="77777777" w:rsidTr="000B14AC">
        <w:tc>
          <w:tcPr>
            <w:tcW w:w="8494" w:type="dxa"/>
            <w:gridSpan w:val="3"/>
            <w:shd w:val="clear" w:color="auto" w:fill="A6A6A6"/>
          </w:tcPr>
          <w:p w14:paraId="31F02522" w14:textId="77777777" w:rsidR="009242C8" w:rsidRPr="000F512C" w:rsidRDefault="009242C8" w:rsidP="000B14AC">
            <w:pPr>
              <w:spacing w:after="0" w:line="240" w:lineRule="auto"/>
              <w:jc w:val="center"/>
              <w:rPr>
                <w:b/>
                <w:color w:val="FFFFFF"/>
              </w:rPr>
            </w:pPr>
            <w:r w:rsidRPr="000F512C">
              <w:rPr>
                <w:b/>
                <w:color w:val="FFFFFF"/>
              </w:rPr>
              <w:t>UNIDAD PARA MANEJO SUSTENTABLE DENTRO DE BOSQUES Y VEGETACIÓN PROTECTORES</w:t>
            </w:r>
          </w:p>
        </w:tc>
      </w:tr>
      <w:tr w:rsidR="009242C8" w:rsidRPr="000F512C" w14:paraId="5EC8229A" w14:textId="77777777" w:rsidTr="000B14AC">
        <w:tc>
          <w:tcPr>
            <w:tcW w:w="8494" w:type="dxa"/>
            <w:gridSpan w:val="3"/>
            <w:shd w:val="clear" w:color="auto" w:fill="auto"/>
          </w:tcPr>
          <w:p w14:paraId="35B3C85D" w14:textId="77777777" w:rsidR="009242C8" w:rsidRPr="000F512C" w:rsidRDefault="009242C8" w:rsidP="000B14AC">
            <w:pPr>
              <w:spacing w:after="0" w:line="240" w:lineRule="auto"/>
            </w:pPr>
            <w:r w:rsidRPr="000F512C">
              <w:t>Estrategias:</w:t>
            </w:r>
          </w:p>
          <w:p w14:paraId="4D1A6004" w14:textId="77777777" w:rsidR="009242C8" w:rsidRPr="000F512C" w:rsidRDefault="009242C8" w:rsidP="009242C8">
            <w:pPr>
              <w:pStyle w:val="Prrafodelista"/>
              <w:numPr>
                <w:ilvl w:val="0"/>
                <w:numId w:val="4"/>
              </w:numPr>
              <w:spacing w:after="0" w:line="240" w:lineRule="auto"/>
            </w:pPr>
            <w:r w:rsidRPr="000F512C">
              <w:t>Implementar programas de articulación y participación de los actores sociales en la gestión de educación e interpretación ambiental, recreación y ecoturismo</w:t>
            </w:r>
            <w:r>
              <w:t>.</w:t>
            </w:r>
          </w:p>
          <w:p w14:paraId="07E25731" w14:textId="77777777" w:rsidR="009242C8" w:rsidRPr="000F512C" w:rsidRDefault="009242C8" w:rsidP="009242C8">
            <w:pPr>
              <w:pStyle w:val="Prrafodelista"/>
              <w:numPr>
                <w:ilvl w:val="0"/>
                <w:numId w:val="4"/>
              </w:numPr>
              <w:spacing w:after="0" w:line="240" w:lineRule="auto"/>
            </w:pPr>
            <w:r w:rsidRPr="000F512C">
              <w:t>Impulsar el fortalecimiento de las capacidades locales para la producción y aprovechamiento sustentables, buscando la articulación con las iniciativas sectoriales, que permita el diseño e implementación de programas de mejoramiento de la productividad y el valor agregado de productos maderables y no maderables</w:t>
            </w:r>
            <w:r>
              <w:t>.</w:t>
            </w:r>
          </w:p>
          <w:p w14:paraId="1137AF32" w14:textId="77777777" w:rsidR="009242C8" w:rsidRPr="000F512C" w:rsidRDefault="009242C8" w:rsidP="009242C8">
            <w:pPr>
              <w:pStyle w:val="Prrafodelista"/>
              <w:numPr>
                <w:ilvl w:val="0"/>
                <w:numId w:val="4"/>
              </w:numPr>
              <w:spacing w:after="0" w:line="240" w:lineRule="auto"/>
            </w:pPr>
            <w:r w:rsidRPr="000F512C">
              <w:t>Fomentar la transparencia de los mercados e incentivar el comercio de madera, en especial de especies comerciales menos conocidas y de productos no maderables del bosque, siempre y cuando estas iniciativas provengan de manejo forestal dirigido hacia la sustentabilidad</w:t>
            </w:r>
            <w:r>
              <w:t>.</w:t>
            </w:r>
          </w:p>
          <w:p w14:paraId="2048D414" w14:textId="77777777" w:rsidR="009242C8" w:rsidRPr="000F512C" w:rsidRDefault="009242C8" w:rsidP="009242C8">
            <w:pPr>
              <w:pStyle w:val="Prrafodelista"/>
              <w:numPr>
                <w:ilvl w:val="0"/>
                <w:numId w:val="4"/>
              </w:numPr>
              <w:spacing w:after="0" w:line="240" w:lineRule="auto"/>
            </w:pPr>
            <w:r w:rsidRPr="000F512C">
              <w:t>Fomentar la transparencia de mercados para el biocomercio en el marco de la normativa vigente</w:t>
            </w:r>
            <w:r>
              <w:t>.</w:t>
            </w:r>
          </w:p>
          <w:p w14:paraId="24FCBE9C" w14:textId="77777777" w:rsidR="009242C8" w:rsidRPr="000F512C" w:rsidRDefault="009242C8" w:rsidP="009242C8">
            <w:pPr>
              <w:pStyle w:val="Prrafodelista"/>
              <w:numPr>
                <w:ilvl w:val="0"/>
                <w:numId w:val="4"/>
              </w:numPr>
              <w:spacing w:after="0" w:line="240" w:lineRule="auto"/>
            </w:pPr>
            <w:r w:rsidRPr="000F512C">
              <w:t>Desarrollo de estudios de posibilidades de manejo, aprovechamiento, producción, comercialización y control de productos maderables y no maderables, para ser impulsados como estrategias productivas sustentables en el territorio</w:t>
            </w:r>
            <w:r>
              <w:t>.</w:t>
            </w:r>
          </w:p>
          <w:p w14:paraId="0F293B1F" w14:textId="77777777" w:rsidR="009242C8" w:rsidRPr="000F512C" w:rsidRDefault="009242C8" w:rsidP="009242C8">
            <w:pPr>
              <w:pStyle w:val="Prrafodelista"/>
              <w:numPr>
                <w:ilvl w:val="0"/>
                <w:numId w:val="4"/>
              </w:numPr>
              <w:spacing w:after="0" w:line="240" w:lineRule="auto"/>
            </w:pPr>
            <w:r w:rsidRPr="000F512C">
              <w:t>Articular las dimensiones socioculturales, étnicas, de género y generaciones a los programas y proyectos forestales que se ejecuten</w:t>
            </w:r>
            <w:r>
              <w:t>.</w:t>
            </w:r>
          </w:p>
          <w:p w14:paraId="3BCDBC93" w14:textId="77777777" w:rsidR="009242C8" w:rsidRPr="000F512C" w:rsidRDefault="009242C8" w:rsidP="009242C8">
            <w:pPr>
              <w:pStyle w:val="Prrafodelista"/>
              <w:numPr>
                <w:ilvl w:val="0"/>
                <w:numId w:val="4"/>
              </w:numPr>
              <w:spacing w:after="0" w:line="240" w:lineRule="auto"/>
            </w:pPr>
            <w:r w:rsidRPr="000F512C">
              <w:t>Monitoreo financiero del programa Sociobosque que permita garantizar la eficiencia y transparencia en su implementación</w:t>
            </w:r>
            <w:r>
              <w:t>.</w:t>
            </w:r>
          </w:p>
        </w:tc>
      </w:tr>
      <w:tr w:rsidR="009242C8" w:rsidRPr="000F512C" w14:paraId="569A1C14" w14:textId="77777777" w:rsidTr="000B14AC">
        <w:tc>
          <w:tcPr>
            <w:tcW w:w="8494" w:type="dxa"/>
            <w:gridSpan w:val="3"/>
            <w:shd w:val="clear" w:color="auto" w:fill="A6A6A6"/>
          </w:tcPr>
          <w:p w14:paraId="3EE4478F" w14:textId="77777777" w:rsidR="009242C8" w:rsidRPr="000F512C" w:rsidRDefault="009242C8" w:rsidP="000B14AC">
            <w:pPr>
              <w:spacing w:after="0" w:line="240" w:lineRule="auto"/>
              <w:jc w:val="center"/>
              <w:rPr>
                <w:b/>
              </w:rPr>
            </w:pPr>
            <w:r w:rsidRPr="000F512C">
              <w:rPr>
                <w:b/>
                <w:color w:val="FFFFFF"/>
              </w:rPr>
              <w:t>UNIDAD PARA MANEJO SUSTENTABLE FUERA DE ÁREAS PROTEGIDAS</w:t>
            </w:r>
          </w:p>
        </w:tc>
      </w:tr>
      <w:tr w:rsidR="009242C8" w:rsidRPr="000F512C" w14:paraId="7B4256B0" w14:textId="77777777" w:rsidTr="000B14AC">
        <w:tc>
          <w:tcPr>
            <w:tcW w:w="8494" w:type="dxa"/>
            <w:gridSpan w:val="3"/>
            <w:shd w:val="clear" w:color="auto" w:fill="auto"/>
          </w:tcPr>
          <w:p w14:paraId="71341104" w14:textId="77777777" w:rsidR="009242C8" w:rsidRPr="000F512C" w:rsidRDefault="009242C8" w:rsidP="000B14AC">
            <w:pPr>
              <w:spacing w:after="0" w:line="240" w:lineRule="auto"/>
            </w:pPr>
            <w:r w:rsidRPr="000F512C">
              <w:t>Estrategias:</w:t>
            </w:r>
          </w:p>
          <w:p w14:paraId="757DB9EA" w14:textId="77777777" w:rsidR="009242C8" w:rsidRPr="000F512C" w:rsidRDefault="009242C8" w:rsidP="009242C8">
            <w:pPr>
              <w:pStyle w:val="Prrafodelista"/>
              <w:numPr>
                <w:ilvl w:val="0"/>
                <w:numId w:val="4"/>
              </w:numPr>
              <w:spacing w:after="0" w:line="240" w:lineRule="auto"/>
            </w:pPr>
            <w:r w:rsidRPr="000F512C">
              <w:t>Implementar programas de articulación y participación de los actores sociales en la gestión de educación e interpretación ambiental, recreación y ecoturismo</w:t>
            </w:r>
            <w:r>
              <w:t>.</w:t>
            </w:r>
          </w:p>
          <w:p w14:paraId="735242C3" w14:textId="77777777" w:rsidR="009242C8" w:rsidRPr="000F512C" w:rsidRDefault="009242C8" w:rsidP="009242C8">
            <w:pPr>
              <w:pStyle w:val="Prrafodelista"/>
              <w:numPr>
                <w:ilvl w:val="0"/>
                <w:numId w:val="4"/>
              </w:numPr>
              <w:spacing w:after="0" w:line="240" w:lineRule="auto"/>
            </w:pPr>
            <w:r w:rsidRPr="000F512C">
              <w:t>Desarrollo de estudios de posibilidades de manejo, aprovechamiento, producción, comercialización y control de productos maderables, para ser impulsados como estrategias productivas sustentables en el territorio</w:t>
            </w:r>
            <w:r>
              <w:t>.</w:t>
            </w:r>
          </w:p>
          <w:p w14:paraId="35D81D50" w14:textId="77777777" w:rsidR="009242C8" w:rsidRPr="000F512C" w:rsidRDefault="009242C8" w:rsidP="009242C8">
            <w:pPr>
              <w:pStyle w:val="Prrafodelista"/>
              <w:numPr>
                <w:ilvl w:val="0"/>
                <w:numId w:val="4"/>
              </w:numPr>
              <w:spacing w:after="0" w:line="240" w:lineRule="auto"/>
            </w:pPr>
            <w:r w:rsidRPr="000F512C">
              <w:lastRenderedPageBreak/>
              <w:t>Impulsar el fortalecimiento de las capacidades locales para la producción y aprovechamiento sustentables, buscando la articulación con las iniciativas sectoriales, que permita el diseño e implementación de programas de mejoramiento de la productividad y el valor agregado de productos maderables y no maderables</w:t>
            </w:r>
            <w:r>
              <w:t>.</w:t>
            </w:r>
          </w:p>
          <w:p w14:paraId="3EE9643F" w14:textId="77777777" w:rsidR="009242C8" w:rsidRPr="000F512C" w:rsidRDefault="009242C8" w:rsidP="009242C8">
            <w:pPr>
              <w:pStyle w:val="Prrafodelista"/>
              <w:numPr>
                <w:ilvl w:val="0"/>
                <w:numId w:val="4"/>
              </w:numPr>
              <w:spacing w:after="0" w:line="240" w:lineRule="auto"/>
            </w:pPr>
            <w:r w:rsidRPr="000F512C">
              <w:t>Fomentar la transparencia de los mercados e incentivar el comercio de madera, en especial de especies comerciales menos conocidas y de productos no maderables del bosque, siempre y cuando estas iniciativas provengan de manejo forestal dirigido hacia la sustentabilidad</w:t>
            </w:r>
            <w:r>
              <w:t>.</w:t>
            </w:r>
          </w:p>
          <w:p w14:paraId="1AB7AB17" w14:textId="77777777" w:rsidR="009242C8" w:rsidRPr="000F512C" w:rsidRDefault="009242C8" w:rsidP="009242C8">
            <w:pPr>
              <w:pStyle w:val="Prrafodelista"/>
              <w:numPr>
                <w:ilvl w:val="0"/>
                <w:numId w:val="4"/>
              </w:numPr>
              <w:spacing w:after="0" w:line="240" w:lineRule="auto"/>
            </w:pPr>
            <w:r w:rsidRPr="000F512C">
              <w:t>Fomentar la transparencia de mercados para el biocomercio en el marco de la normativa vigente</w:t>
            </w:r>
            <w:r>
              <w:t>.</w:t>
            </w:r>
          </w:p>
          <w:p w14:paraId="132B61E8" w14:textId="77777777" w:rsidR="009242C8" w:rsidRPr="000F512C" w:rsidRDefault="009242C8" w:rsidP="009242C8">
            <w:pPr>
              <w:pStyle w:val="Prrafodelista"/>
              <w:numPr>
                <w:ilvl w:val="0"/>
                <w:numId w:val="4"/>
              </w:numPr>
              <w:spacing w:after="0" w:line="240" w:lineRule="auto"/>
            </w:pPr>
            <w:r w:rsidRPr="000F512C">
              <w:t>Articular las dimensiones socioculturales, étnicas, de género y generaciones a los programas y proyectos forestales que se ejecuten</w:t>
            </w:r>
            <w:r>
              <w:t>.</w:t>
            </w:r>
          </w:p>
          <w:p w14:paraId="0257BEE0" w14:textId="77777777" w:rsidR="009242C8" w:rsidRPr="000F512C" w:rsidRDefault="009242C8" w:rsidP="009242C8">
            <w:pPr>
              <w:pStyle w:val="Prrafodelista"/>
              <w:numPr>
                <w:ilvl w:val="0"/>
                <w:numId w:val="4"/>
              </w:numPr>
              <w:spacing w:after="0" w:line="240" w:lineRule="auto"/>
            </w:pPr>
            <w:r w:rsidRPr="000F512C">
              <w:t>Monitoreo financiero del programa Sociobosque que permita garantizar la eficiencia y transparencia en su implementación</w:t>
            </w:r>
            <w:r>
              <w:t>.</w:t>
            </w:r>
          </w:p>
        </w:tc>
      </w:tr>
    </w:tbl>
    <w:p w14:paraId="3B048A70" w14:textId="77777777" w:rsidR="009242C8" w:rsidRDefault="009242C8" w:rsidP="009242C8">
      <w:pPr>
        <w:jc w:val="center"/>
      </w:pPr>
    </w:p>
    <w:p w14:paraId="7F2FDA0F" w14:textId="343F8320" w:rsidR="004C318A" w:rsidRDefault="004C318A" w:rsidP="007373AB">
      <w:pPr>
        <w:jc w:val="both"/>
      </w:pPr>
      <w:r>
        <w:t>Las estrategias y recomendaciones de manejo para</w:t>
      </w:r>
      <w:r w:rsidR="000B3EC0">
        <w:t xml:space="preserve"> las</w:t>
      </w:r>
      <w:r>
        <w:t xml:space="preserve"> Unidades para </w:t>
      </w:r>
      <w:r w:rsidR="00FA5692">
        <w:t>Manejo Sustentable</w:t>
      </w:r>
      <w:r>
        <w:t xml:space="preserve"> a nivel 2, se detallan en el </w:t>
      </w:r>
      <w:r w:rsidR="007373AB" w:rsidRPr="009B16DC">
        <w:t xml:space="preserve">ANEXO 2. </w:t>
      </w:r>
      <w:r w:rsidR="007373AB">
        <w:t>“</w:t>
      </w:r>
      <w:r w:rsidR="007373AB" w:rsidRPr="009B16DC">
        <w:t>Estrategias y recomendaciones para Sub-modelo Bio-ecológico - Unidades de Manejo nivel 2</w:t>
      </w:r>
      <w:r w:rsidR="007373AB">
        <w:t xml:space="preserve">”. </w:t>
      </w:r>
    </w:p>
    <w:p w14:paraId="69CD734C" w14:textId="77777777" w:rsidR="004969AE" w:rsidRDefault="004969AE" w:rsidP="004969AE">
      <w:pPr>
        <w:pStyle w:val="Ttulo3"/>
        <w:numPr>
          <w:ilvl w:val="2"/>
          <w:numId w:val="1"/>
        </w:numPr>
      </w:pPr>
      <w:bookmarkStart w:id="76" w:name="_Toc511750090"/>
      <w:r>
        <w:t>Caracterización de la Zona Ecológica Económica para Manejo Sustentable de Nacionalidades y Pueblos Indígenas</w:t>
      </w:r>
      <w:bookmarkEnd w:id="76"/>
    </w:p>
    <w:p w14:paraId="09CD2293" w14:textId="77777777" w:rsidR="009242C8" w:rsidRDefault="004969AE" w:rsidP="004969AE">
      <w:pPr>
        <w:jc w:val="both"/>
      </w:pPr>
      <w:r>
        <w:t>ZEE que forma parte de las Unidades Ecológicas Económicas 1, 6, 15, 19, 20, de la 24 a la 26, 31, 36, 37, 46, 48 y 49; al norte de la provincia está distribuida en dos zonas consolidadas al occidente del cantón El Chaco dentro del Parque Nacional Cayambe Coca y al oriente del mencionado cantón ocupando un área representativa limitando con el Parque Nacional Sumaco Galeras. La mayor zona consolidada se encuentra al oriente del cantón Archidona ocupando gran área de Bosque Protector y al oriente del cantón Tena. En cuanto a la representatividad en términos de superficie por cantón, la ZEE para manejo sustentable de nacionalidades y pueblos indígenas ocupa el 14,87% de la superficie total del cantón Archidona, el 0,11% de Carlos Julio Arosemena Tola, el 1,91% de El Chaco, y el 10,25% del cantón Tena. Cabe mencionar que 18,09% de los Aprovechamientos Forestales registrados por el Ministerio del Ambiente se localizan en esta ZEE (figura 42).</w:t>
      </w:r>
    </w:p>
    <w:p w14:paraId="1DB40D76" w14:textId="77777777" w:rsidR="004969AE" w:rsidRDefault="004969AE" w:rsidP="004969AE">
      <w:pPr>
        <w:jc w:val="center"/>
        <w:sectPr w:rsidR="004969AE" w:rsidSect="009242C8">
          <w:pgSz w:w="11907" w:h="16840" w:code="9"/>
          <w:pgMar w:top="1440" w:right="1440" w:bottom="1440" w:left="1440" w:header="709" w:footer="709" w:gutter="0"/>
          <w:cols w:space="708"/>
          <w:docGrid w:linePitch="360"/>
        </w:sectPr>
      </w:pPr>
    </w:p>
    <w:p w14:paraId="1F753A37" w14:textId="20FA75A8" w:rsidR="004969AE" w:rsidRDefault="000D6C4C" w:rsidP="004969AE">
      <w:pPr>
        <w:jc w:val="center"/>
      </w:pPr>
      <w:r>
        <w:rPr>
          <w:noProof/>
          <w:lang w:eastAsia="es-EC"/>
        </w:rPr>
        <w:lastRenderedPageBreak/>
        <w:drawing>
          <wp:inline distT="0" distB="0" distL="0" distR="0" wp14:anchorId="43806BD9" wp14:editId="032FCEF0">
            <wp:extent cx="12087662" cy="8545286"/>
            <wp:effectExtent l="0" t="0" r="9525" b="8255"/>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23_MAPA_UM_MAN_SUST_NP_INDÍGENAS.bmp"/>
                    <pic:cNvPicPr/>
                  </pic:nvPicPr>
                  <pic:blipFill>
                    <a:blip r:embed="rId81">
                      <a:extLst>
                        <a:ext uri="{28A0092B-C50C-407E-A947-70E740481C1C}">
                          <a14:useLocalDpi xmlns:a14="http://schemas.microsoft.com/office/drawing/2010/main" val="0"/>
                        </a:ext>
                      </a:extLst>
                    </a:blip>
                    <a:stretch>
                      <a:fillRect/>
                    </a:stretch>
                  </pic:blipFill>
                  <pic:spPr>
                    <a:xfrm>
                      <a:off x="0" y="0"/>
                      <a:ext cx="12098945" cy="8553263"/>
                    </a:xfrm>
                    <a:prstGeom prst="rect">
                      <a:avLst/>
                    </a:prstGeom>
                  </pic:spPr>
                </pic:pic>
              </a:graphicData>
            </a:graphic>
          </wp:inline>
        </w:drawing>
      </w:r>
    </w:p>
    <w:p w14:paraId="6F471B5B" w14:textId="77777777" w:rsidR="004969AE" w:rsidRPr="000D6C4C" w:rsidRDefault="004969AE" w:rsidP="004969AE">
      <w:pPr>
        <w:jc w:val="center"/>
        <w:rPr>
          <w:rFonts w:asciiTheme="majorHAnsi" w:eastAsiaTheme="majorEastAsia" w:hAnsiTheme="majorHAnsi" w:cstheme="majorBidi"/>
          <w:i/>
          <w:iCs/>
          <w:color w:val="2E74B5" w:themeColor="accent1" w:themeShade="BF"/>
          <w:sz w:val="20"/>
        </w:rPr>
      </w:pPr>
      <w:r w:rsidRPr="000D6C4C">
        <w:rPr>
          <w:rFonts w:asciiTheme="majorHAnsi" w:eastAsiaTheme="majorEastAsia" w:hAnsiTheme="majorHAnsi" w:cstheme="majorBidi"/>
          <w:i/>
          <w:iCs/>
          <w:color w:val="2E74B5" w:themeColor="accent1" w:themeShade="BF"/>
          <w:sz w:val="20"/>
        </w:rPr>
        <w:t>Figura 42. Mapa de la Zona Ecológica Económica para Manejo Sustentable de Nacionalidades y Pueblos Indígenas</w:t>
      </w:r>
    </w:p>
    <w:p w14:paraId="15F167EC" w14:textId="77777777" w:rsidR="00076D74" w:rsidRPr="000D6C4C" w:rsidRDefault="00076D74" w:rsidP="000D6C4C">
      <w:pPr>
        <w:jc w:val="center"/>
        <w:rPr>
          <w:rFonts w:asciiTheme="majorHAnsi" w:eastAsiaTheme="majorEastAsia" w:hAnsiTheme="majorHAnsi" w:cstheme="majorBidi"/>
          <w:i/>
          <w:iCs/>
          <w:color w:val="2E74B5" w:themeColor="accent1" w:themeShade="BF"/>
          <w:sz w:val="20"/>
        </w:rPr>
        <w:sectPr w:rsidR="00076D74" w:rsidRPr="000D6C4C" w:rsidSect="004969AE">
          <w:pgSz w:w="23814" w:h="16840" w:orient="landscape" w:code="8"/>
          <w:pgMar w:top="1440" w:right="1440" w:bottom="1440" w:left="1440" w:header="709" w:footer="709" w:gutter="0"/>
          <w:cols w:space="708"/>
          <w:docGrid w:linePitch="360"/>
        </w:sectPr>
      </w:pPr>
    </w:p>
    <w:p w14:paraId="692C97EE" w14:textId="77777777" w:rsidR="00076D74" w:rsidRPr="00076D74" w:rsidRDefault="00076D74" w:rsidP="00076D74">
      <w:pPr>
        <w:pStyle w:val="Ttulo3"/>
        <w:numPr>
          <w:ilvl w:val="3"/>
          <w:numId w:val="1"/>
        </w:numPr>
        <w:rPr>
          <w:sz w:val="22"/>
        </w:rPr>
      </w:pPr>
      <w:bookmarkStart w:id="77" w:name="_Toc511750091"/>
      <w:r w:rsidRPr="00076D74">
        <w:rPr>
          <w:sz w:val="22"/>
        </w:rPr>
        <w:lastRenderedPageBreak/>
        <w:t>Unidades Ambientales de la Zona Ecológica Económica para Manejo Sustentable de Nacionalidades y Pueblos Indígenas</w:t>
      </w:r>
      <w:bookmarkEnd w:id="77"/>
    </w:p>
    <w:p w14:paraId="6ECD8570" w14:textId="77777777" w:rsidR="00076D74" w:rsidRPr="00076D74" w:rsidRDefault="00076D74" w:rsidP="00076D74">
      <w:pPr>
        <w:pStyle w:val="Ttulo4"/>
        <w:rPr>
          <w:rFonts w:eastAsiaTheme="minorHAnsi"/>
          <w:b/>
        </w:rPr>
      </w:pPr>
      <w:r w:rsidRPr="00076D74">
        <w:rPr>
          <w:rFonts w:eastAsiaTheme="minorHAnsi"/>
          <w:b/>
        </w:rPr>
        <w:t>Cimas frías de las Cordilleras heredadas de formas Paleo Glaciares</w:t>
      </w:r>
    </w:p>
    <w:p w14:paraId="5D84FCD1" w14:textId="5C227ABE" w:rsidR="00076D74" w:rsidRPr="00076D74" w:rsidRDefault="00076D74" w:rsidP="00076D74">
      <w:pPr>
        <w:jc w:val="both"/>
      </w:pPr>
      <w:r w:rsidRPr="00076D74">
        <w:t>Unidad ambiental que agrupa paisajes glaciares comunes en el Ecuador, cubiertos por capas de proyecciones de ceniza volcánica reciente, suavizando sus relieves a excepción de las pendientes más pronunciadas. Además, se encuentran paisajes peri glaciares, localizados sobre las cimas de la vertiente amazónica y al interior de grandes conjuntos glaciares de la Cordillera Oriental. Estos relieves se caracterizan por ser muy accidentados, imposibilitados de todo acceso, compuestos por afloramientos rocosos en forma de cuchillas, crestas y agujas, con cimas irregulares (MAGAP-IEE 2016).</w:t>
      </w:r>
    </w:p>
    <w:p w14:paraId="51E3C3C1" w14:textId="77777777" w:rsidR="00076D74" w:rsidRPr="00076D74" w:rsidRDefault="00076D74" w:rsidP="00076D74">
      <w:pPr>
        <w:pStyle w:val="Ttulo4"/>
        <w:rPr>
          <w:rFonts w:eastAsiaTheme="minorHAnsi"/>
          <w:b/>
        </w:rPr>
      </w:pPr>
      <w:r w:rsidRPr="00076D74">
        <w:rPr>
          <w:rFonts w:eastAsiaTheme="minorHAnsi"/>
          <w:b/>
        </w:rPr>
        <w:t>Cordillera de Napo</w:t>
      </w:r>
    </w:p>
    <w:p w14:paraId="29D9972F" w14:textId="31CBB5A6" w:rsidR="00076D74" w:rsidRPr="00076D74" w:rsidRDefault="00076D74" w:rsidP="00076D74">
      <w:pPr>
        <w:jc w:val="both"/>
      </w:pPr>
      <w:r w:rsidRPr="00076D74">
        <w:t>Unidad ambiental constituida por sedimentos cretácicos, en su gran mayoría marinos de las formaciones Hollin, Napo y Tena. Compuesta por paisajes estructurales areniscosos disectados en la zona norte del volcán Sumaco, al sur predominan modelados subkrársticos y al límite de las formaciones subandinas y periandinas predominan relieves disectados periféricos, formados por rupturas de pendientes de origen tectónico que rompieron la continuidad de estructuras sedimentarias (MAGAP-IEE 2016).</w:t>
      </w:r>
    </w:p>
    <w:p w14:paraId="1B89B846" w14:textId="77777777" w:rsidR="00076D74" w:rsidRPr="00076D74" w:rsidRDefault="00076D74" w:rsidP="00076D74">
      <w:pPr>
        <w:pStyle w:val="Ttulo4"/>
        <w:rPr>
          <w:rFonts w:eastAsiaTheme="minorHAnsi"/>
          <w:b/>
        </w:rPr>
      </w:pPr>
      <w:r w:rsidRPr="00076D74">
        <w:rPr>
          <w:rFonts w:eastAsiaTheme="minorHAnsi"/>
          <w:b/>
        </w:rPr>
        <w:t>Medio aluvial</w:t>
      </w:r>
    </w:p>
    <w:p w14:paraId="0D6F12E0" w14:textId="6F047DFD" w:rsidR="00076D74" w:rsidRPr="00076D74" w:rsidRDefault="00076D74" w:rsidP="00076D74">
      <w:pPr>
        <w:jc w:val="both"/>
      </w:pPr>
      <w:r w:rsidRPr="00076D74">
        <w:t>Unidad ambiental directamente relacionada al accionar de los ríos, en cuanto a procesos erosivos y de sedimentación, modificaciones en su nivel base, volcanismo cuaternario y a procesos relacionados con cambios climáticos (MAGAP-IEE 2016).</w:t>
      </w:r>
    </w:p>
    <w:p w14:paraId="7933CCC0" w14:textId="1A624734" w:rsidR="00076D74" w:rsidRPr="00076D74" w:rsidRDefault="00076D74" w:rsidP="00076D74">
      <w:pPr>
        <w:jc w:val="both"/>
      </w:pPr>
      <w:r w:rsidRPr="00076D74">
        <w:t xml:space="preserve">Entre los principales ríos presentes en esta unidad podemos mencionar los siguientes: Azuela, Clavadero, Huataringo, Aguarico, Candue, Siuno, Due, Quecuno Chico, Quecuno Grande, Due Grande, Salado, Yaguana, Dantupamba, Huataringo, Oyacachi, Quijos, Mulatos, Yarepa, Parcayacu, Ilocullín, Topo, Negro, Verde Grande, Coca, Suno y Payamino; conformando valles fluviales, terrazas bajas y cauce actual y terrazas medias (MAGAP-IEE 2016). </w:t>
      </w:r>
    </w:p>
    <w:p w14:paraId="5342D67D" w14:textId="77777777" w:rsidR="00076D74" w:rsidRPr="00076D74" w:rsidRDefault="00076D74" w:rsidP="00076D74">
      <w:pPr>
        <w:pStyle w:val="Ttulo4"/>
        <w:rPr>
          <w:rFonts w:eastAsiaTheme="minorHAnsi"/>
          <w:b/>
        </w:rPr>
      </w:pPr>
      <w:r w:rsidRPr="00076D74">
        <w:rPr>
          <w:rFonts w:eastAsiaTheme="minorHAnsi"/>
          <w:b/>
        </w:rPr>
        <w:t>Vertiente oriental de la Cordillera Real con ceniza volcánica</w:t>
      </w:r>
    </w:p>
    <w:p w14:paraId="462B5340" w14:textId="475245C5" w:rsidR="00076D74" w:rsidRPr="00076D74" w:rsidRDefault="00076D74" w:rsidP="00076D74">
      <w:pPr>
        <w:jc w:val="both"/>
      </w:pPr>
      <w:r w:rsidRPr="00076D74">
        <w:t>Unidad ambiental dividida por terrenos litotectónicos separados por mega fallas y grandes zonas de cizalla, que cubre el flanco oriental de la Cordillera Real constituida por rocas metamórficas cuyos componentes estructurales son visibles, distinguiéndose por la presencia de un manto de proyecciones de cenizas volcánicas (MAGAP-IEE 2016).</w:t>
      </w:r>
    </w:p>
    <w:p w14:paraId="07258FED" w14:textId="77777777" w:rsidR="00076D74" w:rsidRPr="00076D74" w:rsidRDefault="00851D66" w:rsidP="00076D74">
      <w:pPr>
        <w:pStyle w:val="Ttulo3"/>
        <w:numPr>
          <w:ilvl w:val="3"/>
          <w:numId w:val="1"/>
        </w:numPr>
        <w:rPr>
          <w:sz w:val="22"/>
        </w:rPr>
      </w:pPr>
      <w:r>
        <w:rPr>
          <w:sz w:val="22"/>
        </w:rPr>
        <w:t xml:space="preserve"> </w:t>
      </w:r>
      <w:bookmarkStart w:id="78" w:name="_Toc511750092"/>
      <w:r w:rsidR="00076D74" w:rsidRPr="00076D74">
        <w:rPr>
          <w:sz w:val="22"/>
        </w:rPr>
        <w:t>Distribución de Cobertura Vegetal Natural y Uso de la Tierra de la Zona Ecológica Económica para Manejo Sustentable de Nacionalidades y Pueblos Indígenas</w:t>
      </w:r>
      <w:bookmarkEnd w:id="78"/>
    </w:p>
    <w:p w14:paraId="470F2A20" w14:textId="77777777" w:rsidR="00076D74" w:rsidRPr="00076D74" w:rsidRDefault="00076D74" w:rsidP="00076D74">
      <w:pPr>
        <w:jc w:val="both"/>
      </w:pPr>
      <w:r w:rsidRPr="00076D74">
        <w:t>La Zona Ecológica Económica destinada para prácticas de Manejo Sustentable que pertenecen a Nacionalidades y Pueblos Indígenas se encuentra distribuida en su mayoría fuera de áreas que tengan algún nivel de conservación y protección, alcanzando un 59,75% de la superficie total de la ZEE, el 39,59% se encuentra dentro de Bosques Protectores y el restante 0,67% se encuentra dentro de áreas que forman parte del Patrimonio de Áreas Naturales del Estado.</w:t>
      </w:r>
    </w:p>
    <w:p w14:paraId="2BCFDBDA" w14:textId="77777777" w:rsidR="00851D66" w:rsidRPr="000D6C4C" w:rsidRDefault="00851D66" w:rsidP="00851D66">
      <w:pPr>
        <w:jc w:val="both"/>
      </w:pPr>
      <w:r w:rsidRPr="000D6C4C">
        <w:t>En cuanto a su distribución por cobertura y uso de la tierra, el 91,29% de la superficie total de la ZEE corresponde a Bosques Nativos, un 8,30% corresponde a cobertura de Pastizales y el restante 0,41% está conformado por Monocultivos, Mosaico Agropecuario, Plantaciones Forestales y Centros Poblados (cuadro 1</w:t>
      </w:r>
      <w:r w:rsidR="00004945" w:rsidRPr="000D6C4C">
        <w:t>8</w:t>
      </w:r>
      <w:r w:rsidRPr="000D6C4C">
        <w:t xml:space="preserve"> y figura 43).</w:t>
      </w:r>
    </w:p>
    <w:p w14:paraId="603205F2" w14:textId="77777777" w:rsidR="00004945" w:rsidRPr="00851D66" w:rsidRDefault="00004945" w:rsidP="00851D66">
      <w:pPr>
        <w:jc w:val="both"/>
        <w:rPr>
          <w:color w:val="FF0000"/>
        </w:rPr>
      </w:pPr>
    </w:p>
    <w:p w14:paraId="7A1B0740" w14:textId="77777777" w:rsidR="00851D66" w:rsidRDefault="00851D66" w:rsidP="00851D66">
      <w:pPr>
        <w:jc w:val="center"/>
        <w:rPr>
          <w:rFonts w:asciiTheme="majorHAnsi" w:eastAsiaTheme="majorEastAsia" w:hAnsiTheme="majorHAnsi" w:cstheme="majorBidi"/>
          <w:i/>
          <w:iCs/>
          <w:color w:val="2E74B5" w:themeColor="accent1" w:themeShade="BF"/>
        </w:rPr>
      </w:pPr>
      <w:r w:rsidRPr="007A2D4C">
        <w:rPr>
          <w:rFonts w:asciiTheme="majorHAnsi" w:eastAsiaTheme="majorEastAsia" w:hAnsiTheme="majorHAnsi" w:cstheme="majorBidi"/>
          <w:i/>
          <w:iCs/>
          <w:color w:val="2E74B5" w:themeColor="accent1" w:themeShade="BF"/>
        </w:rPr>
        <w:lastRenderedPageBreak/>
        <w:t>Cuadro</w:t>
      </w:r>
      <w:r>
        <w:rPr>
          <w:rFonts w:asciiTheme="majorHAnsi" w:eastAsiaTheme="majorEastAsia" w:hAnsiTheme="majorHAnsi" w:cstheme="majorBidi"/>
          <w:i/>
          <w:iCs/>
          <w:color w:val="2E74B5" w:themeColor="accent1" w:themeShade="BF"/>
        </w:rPr>
        <w:t xml:space="preserve"> 1</w:t>
      </w:r>
      <w:r w:rsidR="00004945">
        <w:rPr>
          <w:rFonts w:asciiTheme="majorHAnsi" w:eastAsiaTheme="majorEastAsia" w:hAnsiTheme="majorHAnsi" w:cstheme="majorBidi"/>
          <w:i/>
          <w:iCs/>
          <w:color w:val="2E74B5" w:themeColor="accent1" w:themeShade="BF"/>
        </w:rPr>
        <w:t>8</w:t>
      </w:r>
      <w:r w:rsidRPr="007A2D4C">
        <w:rPr>
          <w:rFonts w:asciiTheme="majorHAnsi" w:eastAsiaTheme="majorEastAsia" w:hAnsiTheme="majorHAnsi" w:cstheme="majorBidi"/>
          <w:i/>
          <w:iCs/>
          <w:color w:val="2E74B5" w:themeColor="accent1" w:themeShade="BF"/>
        </w:rPr>
        <w:t xml:space="preserve">. Distribución de superficie de cobertura y uso de la tierra en la ZEE para </w:t>
      </w:r>
      <w:r w:rsidRPr="003C1ADA">
        <w:rPr>
          <w:rFonts w:asciiTheme="majorHAnsi" w:eastAsiaTheme="majorEastAsia" w:hAnsiTheme="majorHAnsi" w:cstheme="majorBidi"/>
          <w:i/>
          <w:iCs/>
          <w:color w:val="2E74B5" w:themeColor="accent1" w:themeShade="BF"/>
        </w:rPr>
        <w:t>Manejo Sustentable de Nacionalidades y Pueblos Indígenas</w:t>
      </w:r>
    </w:p>
    <w:tbl>
      <w:tblPr>
        <w:tblStyle w:val="Tabladecuadrcula2"/>
        <w:tblW w:w="5387" w:type="dxa"/>
        <w:jc w:val="center"/>
        <w:tblLook w:val="04A0" w:firstRow="1" w:lastRow="0" w:firstColumn="1" w:lastColumn="0" w:noHBand="0" w:noVBand="1"/>
      </w:tblPr>
      <w:tblGrid>
        <w:gridCol w:w="3620"/>
        <w:gridCol w:w="1767"/>
      </w:tblGrid>
      <w:tr w:rsidR="00851D66" w:rsidRPr="000D6C4C" w14:paraId="4ECAFF9F" w14:textId="77777777" w:rsidTr="006B430A">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3620" w:type="dxa"/>
            <w:noWrap/>
            <w:hideMark/>
          </w:tcPr>
          <w:p w14:paraId="79F2297E" w14:textId="77777777" w:rsidR="00851D66" w:rsidRPr="000D6C4C" w:rsidRDefault="00851D66" w:rsidP="006B430A">
            <w:pPr>
              <w:rPr>
                <w:rFonts w:ascii="Calibri" w:eastAsia="Times New Roman" w:hAnsi="Calibri" w:cs="Calibri"/>
                <w:lang w:eastAsia="es-EC"/>
              </w:rPr>
            </w:pPr>
            <w:r w:rsidRPr="000D6C4C">
              <w:rPr>
                <w:rFonts w:ascii="Calibri" w:eastAsia="Times New Roman" w:hAnsi="Calibri" w:cs="Calibri"/>
                <w:lang w:eastAsia="es-EC"/>
              </w:rPr>
              <w:t>Zonificación Ecológica Económica</w:t>
            </w:r>
          </w:p>
        </w:tc>
        <w:tc>
          <w:tcPr>
            <w:tcW w:w="1767" w:type="dxa"/>
            <w:noWrap/>
            <w:hideMark/>
          </w:tcPr>
          <w:p w14:paraId="5A2EC1BB" w14:textId="77777777" w:rsidR="00851D66" w:rsidRPr="000D6C4C" w:rsidRDefault="00851D66" w:rsidP="006B430A">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es-EC"/>
              </w:rPr>
            </w:pPr>
            <w:r w:rsidRPr="000D6C4C">
              <w:rPr>
                <w:rFonts w:ascii="Calibri" w:eastAsia="Times New Roman" w:hAnsi="Calibri" w:cs="Calibri"/>
                <w:lang w:eastAsia="es-EC"/>
              </w:rPr>
              <w:t>S</w:t>
            </w:r>
            <w:r w:rsidRPr="000D6C4C">
              <w:rPr>
                <w:rFonts w:ascii="Calibri" w:eastAsia="Times New Roman" w:hAnsi="Calibri" w:cs="Calibri"/>
                <w:bCs w:val="0"/>
                <w:lang w:eastAsia="es-EC"/>
              </w:rPr>
              <w:t>uperficie</w:t>
            </w:r>
            <w:r w:rsidRPr="000D6C4C">
              <w:rPr>
                <w:rFonts w:ascii="Calibri" w:eastAsia="Times New Roman" w:hAnsi="Calibri" w:cs="Calibri"/>
                <w:lang w:eastAsia="es-EC"/>
              </w:rPr>
              <w:t xml:space="preserve"> (Ha)</w:t>
            </w:r>
          </w:p>
        </w:tc>
      </w:tr>
      <w:tr w:rsidR="00851D66" w:rsidRPr="000D6C4C" w14:paraId="1224C32D" w14:textId="77777777" w:rsidTr="006B430A">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3620" w:type="dxa"/>
            <w:noWrap/>
            <w:hideMark/>
          </w:tcPr>
          <w:p w14:paraId="5CBD44B0" w14:textId="77777777" w:rsidR="00851D66" w:rsidRPr="000D6C4C" w:rsidRDefault="00851D66" w:rsidP="006B430A">
            <w:pPr>
              <w:rPr>
                <w:rFonts w:ascii="Calibri" w:eastAsia="Times New Roman" w:hAnsi="Calibri" w:cs="Calibri"/>
                <w:lang w:eastAsia="es-EC"/>
              </w:rPr>
            </w:pPr>
            <w:r w:rsidRPr="000D6C4C">
              <w:rPr>
                <w:rFonts w:ascii="Calibri" w:eastAsia="Times New Roman" w:hAnsi="Calibri" w:cs="Calibri"/>
                <w:lang w:eastAsia="es-EC"/>
              </w:rPr>
              <w:t>ZONA PARA MANEJO SUSTENTABLE</w:t>
            </w:r>
          </w:p>
        </w:tc>
        <w:tc>
          <w:tcPr>
            <w:tcW w:w="1767" w:type="dxa"/>
            <w:noWrap/>
            <w:hideMark/>
          </w:tcPr>
          <w:p w14:paraId="6400EA2E" w14:textId="77777777" w:rsidR="00851D66" w:rsidRPr="000D6C4C" w:rsidRDefault="00851D66" w:rsidP="006B430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lang w:eastAsia="es-EC"/>
              </w:rPr>
            </w:pPr>
            <w:r w:rsidRPr="000D6C4C">
              <w:rPr>
                <w:rFonts w:ascii="Calibri" w:eastAsia="Times New Roman" w:hAnsi="Calibri" w:cs="Calibri"/>
                <w:b/>
                <w:bCs/>
                <w:lang w:eastAsia="es-EC"/>
              </w:rPr>
              <w:t>118.581,59</w:t>
            </w:r>
          </w:p>
        </w:tc>
      </w:tr>
      <w:tr w:rsidR="00851D66" w:rsidRPr="000D6C4C" w14:paraId="2AF91D74" w14:textId="77777777" w:rsidTr="006B430A">
        <w:trPr>
          <w:trHeight w:val="288"/>
          <w:jc w:val="center"/>
        </w:trPr>
        <w:tc>
          <w:tcPr>
            <w:cnfStyle w:val="001000000000" w:firstRow="0" w:lastRow="0" w:firstColumn="1" w:lastColumn="0" w:oddVBand="0" w:evenVBand="0" w:oddHBand="0" w:evenHBand="0" w:firstRowFirstColumn="0" w:firstRowLastColumn="0" w:lastRowFirstColumn="0" w:lastRowLastColumn="0"/>
            <w:tcW w:w="3620" w:type="dxa"/>
            <w:noWrap/>
            <w:hideMark/>
          </w:tcPr>
          <w:p w14:paraId="27604E5F" w14:textId="77777777" w:rsidR="00851D66" w:rsidRPr="000D6C4C" w:rsidRDefault="00851D66" w:rsidP="006B430A">
            <w:pPr>
              <w:ind w:firstLineChars="100" w:firstLine="220"/>
              <w:rPr>
                <w:rFonts w:ascii="Calibri" w:eastAsia="Times New Roman" w:hAnsi="Calibri" w:cs="Calibri"/>
                <w:b w:val="0"/>
                <w:lang w:eastAsia="es-EC"/>
              </w:rPr>
            </w:pPr>
            <w:r w:rsidRPr="000D6C4C">
              <w:rPr>
                <w:rFonts w:ascii="Calibri" w:eastAsia="Times New Roman" w:hAnsi="Calibri" w:cs="Calibri"/>
                <w:b w:val="0"/>
                <w:lang w:eastAsia="es-EC"/>
              </w:rPr>
              <w:t>BOSQUE NATIVO</w:t>
            </w:r>
          </w:p>
        </w:tc>
        <w:tc>
          <w:tcPr>
            <w:tcW w:w="1767" w:type="dxa"/>
            <w:noWrap/>
            <w:hideMark/>
          </w:tcPr>
          <w:p w14:paraId="34AB4EC1" w14:textId="77777777" w:rsidR="00851D66" w:rsidRPr="000D6C4C" w:rsidRDefault="00851D66" w:rsidP="006B430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s-EC"/>
              </w:rPr>
            </w:pPr>
            <w:r w:rsidRPr="000D6C4C">
              <w:rPr>
                <w:rFonts w:ascii="Calibri" w:eastAsia="Times New Roman" w:hAnsi="Calibri" w:cs="Calibri"/>
                <w:lang w:eastAsia="es-EC"/>
              </w:rPr>
              <w:t>117.709,40</w:t>
            </w:r>
          </w:p>
        </w:tc>
      </w:tr>
      <w:tr w:rsidR="00851D66" w:rsidRPr="000D6C4C" w14:paraId="06F3AB6D" w14:textId="77777777" w:rsidTr="006B430A">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3620" w:type="dxa"/>
            <w:noWrap/>
            <w:hideMark/>
          </w:tcPr>
          <w:p w14:paraId="31EBAEBA" w14:textId="77777777" w:rsidR="00851D66" w:rsidRPr="000D6C4C" w:rsidRDefault="00851D66" w:rsidP="006B430A">
            <w:pPr>
              <w:ind w:firstLineChars="100" w:firstLine="220"/>
              <w:rPr>
                <w:rFonts w:ascii="Calibri" w:eastAsia="Times New Roman" w:hAnsi="Calibri" w:cs="Calibri"/>
                <w:b w:val="0"/>
                <w:lang w:eastAsia="es-EC"/>
              </w:rPr>
            </w:pPr>
            <w:r w:rsidRPr="000D6C4C">
              <w:rPr>
                <w:rFonts w:ascii="Calibri" w:eastAsia="Times New Roman" w:hAnsi="Calibri" w:cs="Calibri"/>
                <w:b w:val="0"/>
                <w:lang w:eastAsia="es-EC"/>
              </w:rPr>
              <w:t>PLANTACION FORESTAL</w:t>
            </w:r>
          </w:p>
        </w:tc>
        <w:tc>
          <w:tcPr>
            <w:tcW w:w="1767" w:type="dxa"/>
            <w:noWrap/>
            <w:hideMark/>
          </w:tcPr>
          <w:p w14:paraId="399AE944" w14:textId="77777777" w:rsidR="00851D66" w:rsidRPr="000D6C4C" w:rsidRDefault="00851D66" w:rsidP="006B430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s-EC"/>
              </w:rPr>
            </w:pPr>
            <w:r w:rsidRPr="000D6C4C">
              <w:rPr>
                <w:rFonts w:ascii="Calibri" w:eastAsia="Times New Roman" w:hAnsi="Calibri" w:cs="Calibri"/>
                <w:lang w:eastAsia="es-EC"/>
              </w:rPr>
              <w:t>371,18</w:t>
            </w:r>
          </w:p>
        </w:tc>
      </w:tr>
      <w:tr w:rsidR="00851D66" w:rsidRPr="000D6C4C" w14:paraId="58400629" w14:textId="77777777" w:rsidTr="006B430A">
        <w:trPr>
          <w:trHeight w:val="288"/>
          <w:jc w:val="center"/>
        </w:trPr>
        <w:tc>
          <w:tcPr>
            <w:cnfStyle w:val="001000000000" w:firstRow="0" w:lastRow="0" w:firstColumn="1" w:lastColumn="0" w:oddVBand="0" w:evenVBand="0" w:oddHBand="0" w:evenHBand="0" w:firstRowFirstColumn="0" w:firstRowLastColumn="0" w:lastRowFirstColumn="0" w:lastRowLastColumn="0"/>
            <w:tcW w:w="3620" w:type="dxa"/>
            <w:noWrap/>
            <w:hideMark/>
          </w:tcPr>
          <w:p w14:paraId="4D042048" w14:textId="77777777" w:rsidR="00851D66" w:rsidRPr="000D6C4C" w:rsidRDefault="00851D66" w:rsidP="006B430A">
            <w:pPr>
              <w:ind w:firstLineChars="100" w:firstLine="220"/>
              <w:rPr>
                <w:rFonts w:ascii="Calibri" w:eastAsia="Times New Roman" w:hAnsi="Calibri" w:cs="Calibri"/>
                <w:b w:val="0"/>
                <w:lang w:eastAsia="es-EC"/>
              </w:rPr>
            </w:pPr>
            <w:r w:rsidRPr="000D6C4C">
              <w:rPr>
                <w:rFonts w:ascii="Calibri" w:eastAsia="Times New Roman" w:hAnsi="Calibri" w:cs="Calibri"/>
                <w:b w:val="0"/>
                <w:lang w:eastAsia="es-EC"/>
              </w:rPr>
              <w:t>INFRAESTRUCTURA ANTROPICA</w:t>
            </w:r>
          </w:p>
        </w:tc>
        <w:tc>
          <w:tcPr>
            <w:tcW w:w="1767" w:type="dxa"/>
            <w:noWrap/>
            <w:hideMark/>
          </w:tcPr>
          <w:p w14:paraId="32574006" w14:textId="77777777" w:rsidR="00851D66" w:rsidRPr="000D6C4C" w:rsidRDefault="00851D66" w:rsidP="006B430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s-EC"/>
              </w:rPr>
            </w:pPr>
            <w:r w:rsidRPr="000D6C4C">
              <w:rPr>
                <w:rFonts w:ascii="Calibri" w:eastAsia="Times New Roman" w:hAnsi="Calibri" w:cs="Calibri"/>
                <w:lang w:eastAsia="es-EC"/>
              </w:rPr>
              <w:t>254,42</w:t>
            </w:r>
          </w:p>
        </w:tc>
      </w:tr>
      <w:tr w:rsidR="00851D66" w:rsidRPr="000D6C4C" w14:paraId="5E01D453" w14:textId="77777777" w:rsidTr="006B430A">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3620" w:type="dxa"/>
            <w:noWrap/>
            <w:hideMark/>
          </w:tcPr>
          <w:p w14:paraId="2B3946E3" w14:textId="77777777" w:rsidR="00851D66" w:rsidRPr="000D6C4C" w:rsidRDefault="00851D66" w:rsidP="006B430A">
            <w:pPr>
              <w:ind w:firstLineChars="100" w:firstLine="220"/>
              <w:rPr>
                <w:rFonts w:ascii="Calibri" w:eastAsia="Times New Roman" w:hAnsi="Calibri" w:cs="Calibri"/>
                <w:b w:val="0"/>
                <w:lang w:eastAsia="es-EC"/>
              </w:rPr>
            </w:pPr>
            <w:r w:rsidRPr="000D6C4C">
              <w:rPr>
                <w:rFonts w:ascii="Calibri" w:eastAsia="Times New Roman" w:hAnsi="Calibri" w:cs="Calibri"/>
                <w:b w:val="0"/>
                <w:lang w:eastAsia="es-EC"/>
              </w:rPr>
              <w:t>CENTRO POBLADO</w:t>
            </w:r>
          </w:p>
        </w:tc>
        <w:tc>
          <w:tcPr>
            <w:tcW w:w="1767" w:type="dxa"/>
            <w:noWrap/>
            <w:hideMark/>
          </w:tcPr>
          <w:p w14:paraId="4F612CD5" w14:textId="77777777" w:rsidR="00851D66" w:rsidRPr="000D6C4C" w:rsidRDefault="00851D66" w:rsidP="006B430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s-EC"/>
              </w:rPr>
            </w:pPr>
            <w:r w:rsidRPr="000D6C4C">
              <w:rPr>
                <w:rFonts w:ascii="Calibri" w:eastAsia="Times New Roman" w:hAnsi="Calibri" w:cs="Calibri"/>
                <w:lang w:eastAsia="es-EC"/>
              </w:rPr>
              <w:t>246,59</w:t>
            </w:r>
          </w:p>
        </w:tc>
      </w:tr>
      <w:tr w:rsidR="00851D66" w:rsidRPr="000D6C4C" w14:paraId="3555A566" w14:textId="77777777" w:rsidTr="006B430A">
        <w:trPr>
          <w:trHeight w:val="288"/>
          <w:jc w:val="center"/>
        </w:trPr>
        <w:tc>
          <w:tcPr>
            <w:cnfStyle w:val="001000000000" w:firstRow="0" w:lastRow="0" w:firstColumn="1" w:lastColumn="0" w:oddVBand="0" w:evenVBand="0" w:oddHBand="0" w:evenHBand="0" w:firstRowFirstColumn="0" w:firstRowLastColumn="0" w:lastRowFirstColumn="0" w:lastRowLastColumn="0"/>
            <w:tcW w:w="3620" w:type="dxa"/>
            <w:noWrap/>
            <w:hideMark/>
          </w:tcPr>
          <w:p w14:paraId="073B520B" w14:textId="77777777" w:rsidR="00851D66" w:rsidRPr="000D6C4C" w:rsidRDefault="00851D66" w:rsidP="006B430A">
            <w:pPr>
              <w:jc w:val="center"/>
              <w:rPr>
                <w:rFonts w:ascii="Calibri" w:eastAsia="Times New Roman" w:hAnsi="Calibri" w:cs="Calibri"/>
                <w:lang w:eastAsia="es-EC"/>
              </w:rPr>
            </w:pPr>
            <w:r w:rsidRPr="000D6C4C">
              <w:rPr>
                <w:rFonts w:ascii="Calibri" w:eastAsia="Times New Roman" w:hAnsi="Calibri" w:cs="Calibri"/>
                <w:lang w:eastAsia="es-EC"/>
              </w:rPr>
              <w:t>TOTAL</w:t>
            </w:r>
          </w:p>
        </w:tc>
        <w:tc>
          <w:tcPr>
            <w:tcW w:w="1767" w:type="dxa"/>
            <w:noWrap/>
            <w:hideMark/>
          </w:tcPr>
          <w:p w14:paraId="09C713F7" w14:textId="77777777" w:rsidR="00851D66" w:rsidRPr="000D6C4C" w:rsidRDefault="00851D66" w:rsidP="006B430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lang w:eastAsia="es-EC"/>
              </w:rPr>
            </w:pPr>
            <w:r w:rsidRPr="000D6C4C">
              <w:rPr>
                <w:rFonts w:ascii="Calibri" w:eastAsia="Times New Roman" w:hAnsi="Calibri" w:cs="Calibri"/>
                <w:b/>
                <w:bCs/>
                <w:lang w:eastAsia="es-EC"/>
              </w:rPr>
              <w:t>118.581,59</w:t>
            </w:r>
          </w:p>
        </w:tc>
      </w:tr>
    </w:tbl>
    <w:p w14:paraId="31B71C83" w14:textId="77777777" w:rsidR="00851D66" w:rsidRDefault="00851D66" w:rsidP="00851D66">
      <w:pPr>
        <w:jc w:val="both"/>
      </w:pPr>
    </w:p>
    <w:p w14:paraId="58CD9AFD" w14:textId="77777777" w:rsidR="003618B7" w:rsidRDefault="003618B7" w:rsidP="00076D74">
      <w:pPr>
        <w:jc w:val="both"/>
        <w:sectPr w:rsidR="003618B7" w:rsidSect="00076D74">
          <w:pgSz w:w="11907" w:h="16840" w:code="9"/>
          <w:pgMar w:top="1440" w:right="1440" w:bottom="1440" w:left="1440" w:header="709" w:footer="709" w:gutter="0"/>
          <w:cols w:space="708"/>
          <w:docGrid w:linePitch="360"/>
        </w:sectPr>
      </w:pPr>
    </w:p>
    <w:p w14:paraId="62BFCE19" w14:textId="7B225D84" w:rsidR="00076D74" w:rsidRDefault="000D6C4C" w:rsidP="003618B7">
      <w:pPr>
        <w:jc w:val="center"/>
      </w:pPr>
      <w:r>
        <w:rPr>
          <w:noProof/>
          <w:lang w:eastAsia="es-EC"/>
        </w:rPr>
        <w:lastRenderedPageBreak/>
        <w:drawing>
          <wp:inline distT="0" distB="0" distL="0" distR="0" wp14:anchorId="706A8B02" wp14:editId="7330A7CB">
            <wp:extent cx="12087662" cy="8545286"/>
            <wp:effectExtent l="0" t="0" r="9525" b="8255"/>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48_MAPA_COB_USO_M_S_N_P_INDIGENAS.bmp"/>
                    <pic:cNvPicPr/>
                  </pic:nvPicPr>
                  <pic:blipFill>
                    <a:blip r:embed="rId82">
                      <a:extLst>
                        <a:ext uri="{28A0092B-C50C-407E-A947-70E740481C1C}">
                          <a14:useLocalDpi xmlns:a14="http://schemas.microsoft.com/office/drawing/2010/main" val="0"/>
                        </a:ext>
                      </a:extLst>
                    </a:blip>
                    <a:stretch>
                      <a:fillRect/>
                    </a:stretch>
                  </pic:blipFill>
                  <pic:spPr>
                    <a:xfrm>
                      <a:off x="0" y="0"/>
                      <a:ext cx="12089617" cy="8546668"/>
                    </a:xfrm>
                    <a:prstGeom prst="rect">
                      <a:avLst/>
                    </a:prstGeom>
                  </pic:spPr>
                </pic:pic>
              </a:graphicData>
            </a:graphic>
          </wp:inline>
        </w:drawing>
      </w:r>
    </w:p>
    <w:p w14:paraId="73528E63" w14:textId="77777777" w:rsidR="00076D74" w:rsidRPr="000D6C4C" w:rsidRDefault="00076D74" w:rsidP="003618B7">
      <w:pPr>
        <w:jc w:val="center"/>
        <w:rPr>
          <w:rFonts w:asciiTheme="majorHAnsi" w:eastAsiaTheme="majorEastAsia" w:hAnsiTheme="majorHAnsi" w:cstheme="majorBidi"/>
          <w:i/>
          <w:iCs/>
          <w:color w:val="2E74B5" w:themeColor="accent1" w:themeShade="BF"/>
          <w:sz w:val="20"/>
        </w:rPr>
      </w:pPr>
      <w:r w:rsidRPr="000D6C4C">
        <w:rPr>
          <w:rFonts w:asciiTheme="majorHAnsi" w:eastAsiaTheme="majorEastAsia" w:hAnsiTheme="majorHAnsi" w:cstheme="majorBidi"/>
          <w:i/>
          <w:iCs/>
          <w:color w:val="2E74B5" w:themeColor="accent1" w:themeShade="BF"/>
          <w:sz w:val="20"/>
        </w:rPr>
        <w:t xml:space="preserve">Figura 43. </w:t>
      </w:r>
      <w:r w:rsidR="003618B7" w:rsidRPr="000D6C4C">
        <w:rPr>
          <w:rFonts w:asciiTheme="majorHAnsi" w:eastAsiaTheme="majorEastAsia" w:hAnsiTheme="majorHAnsi" w:cstheme="majorBidi"/>
          <w:i/>
          <w:iCs/>
          <w:color w:val="2E74B5" w:themeColor="accent1" w:themeShade="BF"/>
          <w:sz w:val="20"/>
        </w:rPr>
        <w:t>Mapa de Cobertura y Uso de la Tierra de la Zonificación Ecológica Económica para Manejo Sustentable de Nacionalidades y Pueblos Indígenas</w:t>
      </w:r>
    </w:p>
    <w:p w14:paraId="412D6F17" w14:textId="77777777" w:rsidR="00636CC5" w:rsidRPr="000D6C4C" w:rsidRDefault="00636CC5" w:rsidP="000D6C4C">
      <w:pPr>
        <w:jc w:val="center"/>
        <w:rPr>
          <w:rFonts w:asciiTheme="majorHAnsi" w:eastAsiaTheme="majorEastAsia" w:hAnsiTheme="majorHAnsi" w:cstheme="majorBidi"/>
          <w:i/>
          <w:iCs/>
          <w:color w:val="2E74B5" w:themeColor="accent1" w:themeShade="BF"/>
          <w:sz w:val="20"/>
        </w:rPr>
        <w:sectPr w:rsidR="00636CC5" w:rsidRPr="000D6C4C" w:rsidSect="003618B7">
          <w:pgSz w:w="23814" w:h="16840" w:orient="landscape" w:code="8"/>
          <w:pgMar w:top="1440" w:right="1440" w:bottom="1440" w:left="1440" w:header="709" w:footer="709" w:gutter="0"/>
          <w:cols w:space="708"/>
          <w:docGrid w:linePitch="360"/>
        </w:sectPr>
      </w:pPr>
    </w:p>
    <w:p w14:paraId="070B9A67" w14:textId="77777777" w:rsidR="00636CC5" w:rsidRPr="00636CC5" w:rsidRDefault="00636CC5" w:rsidP="00636CC5">
      <w:pPr>
        <w:pStyle w:val="Ttulo3"/>
        <w:numPr>
          <w:ilvl w:val="2"/>
          <w:numId w:val="1"/>
        </w:numPr>
      </w:pPr>
      <w:bookmarkStart w:id="79" w:name="_Toc511750093"/>
      <w:r w:rsidRPr="00636CC5">
        <w:lastRenderedPageBreak/>
        <w:t>Unidades de Manejo de la ZEE para Manejo Sustentable</w:t>
      </w:r>
      <w:bookmarkEnd w:id="79"/>
    </w:p>
    <w:p w14:paraId="632F1B1C" w14:textId="77777777" w:rsidR="00636CC5" w:rsidRPr="00636CC5" w:rsidRDefault="00636CC5" w:rsidP="00636CC5">
      <w:pPr>
        <w:jc w:val="both"/>
      </w:pPr>
      <w:r w:rsidRPr="00636CC5">
        <w:t>La ZEE para Manejo Sustentable</w:t>
      </w:r>
      <w:r>
        <w:t xml:space="preserve"> de Nacionalidades y Pueblos Indígenas</w:t>
      </w:r>
      <w:r w:rsidRPr="00636CC5">
        <w:t xml:space="preserve"> está</w:t>
      </w:r>
      <w:r>
        <w:t xml:space="preserve"> compuesta en su nivel 1 de cinco</w:t>
      </w:r>
      <w:r w:rsidRPr="00636CC5">
        <w:t xml:space="preserve"> Unidades de Manejo:</w:t>
      </w:r>
    </w:p>
    <w:p w14:paraId="212FFC22" w14:textId="77777777" w:rsidR="00636CC5" w:rsidRDefault="00636CC5" w:rsidP="00636CC5">
      <w:pPr>
        <w:pStyle w:val="Prrafodelista"/>
        <w:numPr>
          <w:ilvl w:val="0"/>
          <w:numId w:val="4"/>
        </w:numPr>
        <w:jc w:val="both"/>
      </w:pPr>
      <w:r>
        <w:t>Unidad para manejo sustentable fuera de áreas protegidas – Kichwa.</w:t>
      </w:r>
    </w:p>
    <w:p w14:paraId="48E85A99" w14:textId="77777777" w:rsidR="00636CC5" w:rsidRDefault="00636CC5" w:rsidP="00636CC5">
      <w:pPr>
        <w:pStyle w:val="Prrafodelista"/>
        <w:numPr>
          <w:ilvl w:val="0"/>
          <w:numId w:val="4"/>
        </w:numPr>
        <w:jc w:val="both"/>
      </w:pPr>
      <w:r>
        <w:t>Unidad para manejo sustentable dentro de bosques y vegetación protectores – Kichwa.</w:t>
      </w:r>
    </w:p>
    <w:p w14:paraId="14E88CE8" w14:textId="77777777" w:rsidR="00636CC5" w:rsidRDefault="00636CC5" w:rsidP="00636CC5">
      <w:pPr>
        <w:pStyle w:val="Prrafodelista"/>
        <w:numPr>
          <w:ilvl w:val="0"/>
          <w:numId w:val="4"/>
        </w:numPr>
        <w:jc w:val="both"/>
      </w:pPr>
      <w:r>
        <w:t>Unidad para manejo sustentable fuera de áreas protegidas – Waorani.</w:t>
      </w:r>
    </w:p>
    <w:p w14:paraId="38725448" w14:textId="77777777" w:rsidR="00636CC5" w:rsidRDefault="00636CC5" w:rsidP="00636CC5">
      <w:pPr>
        <w:pStyle w:val="Prrafodelista"/>
        <w:numPr>
          <w:ilvl w:val="0"/>
          <w:numId w:val="4"/>
        </w:numPr>
        <w:jc w:val="both"/>
      </w:pPr>
      <w:r>
        <w:t>Unidad para manejo sustentable dentro de PANE – Kichwa.</w:t>
      </w:r>
    </w:p>
    <w:p w14:paraId="15182A3F" w14:textId="77777777" w:rsidR="00636CC5" w:rsidRDefault="00636CC5" w:rsidP="00636CC5">
      <w:pPr>
        <w:pStyle w:val="Prrafodelista"/>
        <w:numPr>
          <w:ilvl w:val="0"/>
          <w:numId w:val="4"/>
        </w:numPr>
        <w:jc w:val="both"/>
      </w:pPr>
      <w:r>
        <w:t>Unidad para manejo sustentable dentro de áreas protegidas competencia de los GAD – Kichwa.</w:t>
      </w:r>
    </w:p>
    <w:p w14:paraId="5B196F6D" w14:textId="77777777" w:rsidR="00636CC5" w:rsidRDefault="00636CC5" w:rsidP="00636CC5">
      <w:pPr>
        <w:jc w:val="both"/>
      </w:pPr>
      <w:r w:rsidRPr="00636CC5">
        <w:t xml:space="preserve">En términos de superficie, las Unidades para la Manejo Sustentable </w:t>
      </w:r>
      <w:r w:rsidR="003E27A5">
        <w:t xml:space="preserve">de Nacionalidades y Pueblos Indígenas </w:t>
      </w:r>
      <w:r w:rsidRPr="00636CC5">
        <w:t>más representativas son las que se encuentran fuera de áreas protegidas</w:t>
      </w:r>
      <w:r w:rsidR="003E27A5">
        <w:t xml:space="preserve"> de nacionalidad Kichwa</w:t>
      </w:r>
      <w:r w:rsidRPr="00636CC5">
        <w:t xml:space="preserve"> con un </w:t>
      </w:r>
      <w:r w:rsidR="003E27A5">
        <w:t>58,08</w:t>
      </w:r>
      <w:r w:rsidRPr="00636CC5">
        <w:t>%, seguido de las Unidades para Manejo Sustentable dentro de Bosques y Vegetación Protectores</w:t>
      </w:r>
      <w:r w:rsidR="00953A6F">
        <w:t xml:space="preserve"> igualmente de la nacionalidad Kichwa</w:t>
      </w:r>
      <w:r w:rsidRPr="00636CC5">
        <w:t xml:space="preserve"> con un </w:t>
      </w:r>
      <w:r w:rsidR="00953A6F">
        <w:t>39,56</w:t>
      </w:r>
      <w:r w:rsidRPr="00636CC5">
        <w:t>%</w:t>
      </w:r>
      <w:r w:rsidR="00953A6F">
        <w:t xml:space="preserve">, las Unidades de Manejo Sustentable del pueblo Waorani ocupa un 1,65% de la superficie de esta ZEE </w:t>
      </w:r>
      <w:r w:rsidRPr="00636CC5">
        <w:t xml:space="preserve">y </w:t>
      </w:r>
      <w:r w:rsidR="00953A6F">
        <w:t>el restante 0,71% corresponde a Unidades de Manejo Kichwa dentro de PANE y dentro de Áreas Protegidas competencia de los GAD</w:t>
      </w:r>
      <w:r w:rsidRPr="00636CC5">
        <w:t xml:space="preserve"> (figura </w:t>
      </w:r>
      <w:r w:rsidR="003E27A5">
        <w:t>44</w:t>
      </w:r>
      <w:r w:rsidRPr="00636CC5">
        <w:t>).</w:t>
      </w:r>
    </w:p>
    <w:p w14:paraId="79D49FCE" w14:textId="77777777" w:rsidR="003E27A5" w:rsidRDefault="003E27A5" w:rsidP="00636CC5">
      <w:pPr>
        <w:jc w:val="both"/>
      </w:pPr>
      <w:r>
        <w:rPr>
          <w:noProof/>
          <w:lang w:eastAsia="es-EC"/>
        </w:rPr>
        <w:drawing>
          <wp:inline distT="0" distB="0" distL="0" distR="0" wp14:anchorId="41ED9637" wp14:editId="52A89F42">
            <wp:extent cx="6193790" cy="3676015"/>
            <wp:effectExtent l="0" t="0" r="0" b="635"/>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93790" cy="3676015"/>
                    </a:xfrm>
                    <a:prstGeom prst="rect">
                      <a:avLst/>
                    </a:prstGeom>
                    <a:noFill/>
                  </pic:spPr>
                </pic:pic>
              </a:graphicData>
            </a:graphic>
          </wp:inline>
        </w:drawing>
      </w:r>
    </w:p>
    <w:p w14:paraId="6D03A1A9" w14:textId="77777777" w:rsidR="003E27A5" w:rsidRPr="000D6C4C" w:rsidRDefault="003E27A5" w:rsidP="003E27A5">
      <w:pPr>
        <w:jc w:val="center"/>
        <w:rPr>
          <w:rFonts w:asciiTheme="majorHAnsi" w:eastAsiaTheme="majorEastAsia" w:hAnsiTheme="majorHAnsi" w:cstheme="majorBidi"/>
          <w:i/>
          <w:iCs/>
          <w:color w:val="2E74B5" w:themeColor="accent1" w:themeShade="BF"/>
          <w:sz w:val="20"/>
        </w:rPr>
      </w:pPr>
      <w:r w:rsidRPr="000D6C4C">
        <w:rPr>
          <w:rFonts w:asciiTheme="majorHAnsi" w:eastAsiaTheme="majorEastAsia" w:hAnsiTheme="majorHAnsi" w:cstheme="majorBidi"/>
          <w:i/>
          <w:iCs/>
          <w:color w:val="2E74B5" w:themeColor="accent1" w:themeShade="BF"/>
          <w:sz w:val="20"/>
        </w:rPr>
        <w:t>Figura 44. Distribución de superficie en porcentajes de las Unidades de Manejo nivel 1 de la ZEE para Manejo Sustentable de Nacionalidades y Pueblos Indígenas</w:t>
      </w:r>
    </w:p>
    <w:p w14:paraId="3F5DCC1A" w14:textId="77777777" w:rsidR="005E1416" w:rsidRPr="005E1416" w:rsidRDefault="00A97503" w:rsidP="005E1416">
      <w:pPr>
        <w:pStyle w:val="Ttulo3"/>
        <w:numPr>
          <w:ilvl w:val="3"/>
          <w:numId w:val="1"/>
        </w:numPr>
        <w:rPr>
          <w:sz w:val="22"/>
        </w:rPr>
      </w:pPr>
      <w:r>
        <w:rPr>
          <w:sz w:val="22"/>
        </w:rPr>
        <w:t xml:space="preserve"> </w:t>
      </w:r>
      <w:bookmarkStart w:id="80" w:name="_Toc511750094"/>
      <w:r w:rsidR="005E1416" w:rsidRPr="005E1416">
        <w:rPr>
          <w:sz w:val="22"/>
        </w:rPr>
        <w:t xml:space="preserve">Unidad para </w:t>
      </w:r>
      <w:r w:rsidR="005E1416">
        <w:rPr>
          <w:sz w:val="22"/>
        </w:rPr>
        <w:t>M</w:t>
      </w:r>
      <w:r w:rsidR="005E1416" w:rsidRPr="005E1416">
        <w:rPr>
          <w:sz w:val="22"/>
        </w:rPr>
        <w:t xml:space="preserve">anejo </w:t>
      </w:r>
      <w:r w:rsidR="005E1416">
        <w:rPr>
          <w:sz w:val="22"/>
        </w:rPr>
        <w:t>S</w:t>
      </w:r>
      <w:r w:rsidR="005E1416" w:rsidRPr="005E1416">
        <w:rPr>
          <w:sz w:val="22"/>
        </w:rPr>
        <w:t xml:space="preserve">ustentable fuera de </w:t>
      </w:r>
      <w:r w:rsidR="005E1416">
        <w:rPr>
          <w:sz w:val="22"/>
        </w:rPr>
        <w:t>Á</w:t>
      </w:r>
      <w:r w:rsidR="005E1416" w:rsidRPr="005E1416">
        <w:rPr>
          <w:sz w:val="22"/>
        </w:rPr>
        <w:t xml:space="preserve">reas </w:t>
      </w:r>
      <w:r w:rsidR="005E1416">
        <w:rPr>
          <w:sz w:val="22"/>
        </w:rPr>
        <w:t>P</w:t>
      </w:r>
      <w:r w:rsidR="005E1416" w:rsidRPr="005E1416">
        <w:rPr>
          <w:sz w:val="22"/>
        </w:rPr>
        <w:t>rotegidas – Kichwa</w:t>
      </w:r>
      <w:bookmarkEnd w:id="80"/>
    </w:p>
    <w:p w14:paraId="0C6BD718" w14:textId="77777777" w:rsidR="00953A6F" w:rsidRDefault="005E1416" w:rsidP="005E1416">
      <w:pPr>
        <w:jc w:val="both"/>
      </w:pPr>
      <w:r w:rsidRPr="005E1416">
        <w:t xml:space="preserve">Compuesta por </w:t>
      </w:r>
      <w:r>
        <w:t>cuatro</w:t>
      </w:r>
      <w:r w:rsidRPr="005E1416">
        <w:t xml:space="preserve"> Unidades de Manejo a nivel 2, que para su determinación se consideran los Sub-modelos de amenazas naturales, vulnerabilidad a intervención y fragilidad ecosistémica (figura </w:t>
      </w:r>
      <w:r>
        <w:t>45</w:t>
      </w:r>
      <w:r w:rsidRPr="005E1416">
        <w:t>).</w:t>
      </w:r>
    </w:p>
    <w:p w14:paraId="20275870" w14:textId="77777777" w:rsidR="005E1416" w:rsidRDefault="005E1416" w:rsidP="005E1416">
      <w:pPr>
        <w:pStyle w:val="Prrafodelista"/>
        <w:numPr>
          <w:ilvl w:val="0"/>
          <w:numId w:val="4"/>
        </w:numPr>
        <w:jc w:val="both"/>
      </w:pPr>
      <w:r>
        <w:t>Unidad para manejo sustentable de la nacionalidad Kichwa, sin vulnerabilidad.</w:t>
      </w:r>
    </w:p>
    <w:p w14:paraId="20787451" w14:textId="77777777" w:rsidR="005E1416" w:rsidRDefault="005E1416" w:rsidP="005E1416">
      <w:pPr>
        <w:pStyle w:val="Prrafodelista"/>
        <w:numPr>
          <w:ilvl w:val="0"/>
          <w:numId w:val="4"/>
        </w:numPr>
        <w:jc w:val="both"/>
      </w:pPr>
      <w:r>
        <w:t>Unidad para manejo sustentable de la nacionalidad Kichwa, con vulnerabilidad a intervención.</w:t>
      </w:r>
    </w:p>
    <w:p w14:paraId="481300AC" w14:textId="77777777" w:rsidR="005E1416" w:rsidRDefault="005E1416" w:rsidP="005E1416">
      <w:pPr>
        <w:pStyle w:val="Prrafodelista"/>
        <w:numPr>
          <w:ilvl w:val="0"/>
          <w:numId w:val="4"/>
        </w:numPr>
        <w:jc w:val="both"/>
        <w:sectPr w:rsidR="005E1416" w:rsidSect="003E27A5">
          <w:pgSz w:w="11907" w:h="16840" w:code="9"/>
          <w:pgMar w:top="1440" w:right="1440" w:bottom="1440" w:left="1440" w:header="709" w:footer="709" w:gutter="0"/>
          <w:cols w:space="708"/>
          <w:docGrid w:linePitch="360"/>
        </w:sectPr>
      </w:pPr>
    </w:p>
    <w:p w14:paraId="1C0D97A2" w14:textId="77777777" w:rsidR="005E1416" w:rsidRDefault="005E1416" w:rsidP="005E1416">
      <w:pPr>
        <w:pStyle w:val="Prrafodelista"/>
        <w:numPr>
          <w:ilvl w:val="0"/>
          <w:numId w:val="4"/>
        </w:numPr>
        <w:jc w:val="both"/>
      </w:pPr>
      <w:r>
        <w:lastRenderedPageBreak/>
        <w:t>Unidad para manejo sustentable de la nacionalidad Kichwa, con vulnerabilidad a amenazas naturales.</w:t>
      </w:r>
    </w:p>
    <w:p w14:paraId="507EF0D3" w14:textId="77777777" w:rsidR="005E1416" w:rsidRDefault="005E1416" w:rsidP="005E1416">
      <w:pPr>
        <w:pStyle w:val="Prrafodelista"/>
        <w:numPr>
          <w:ilvl w:val="0"/>
          <w:numId w:val="4"/>
        </w:numPr>
        <w:jc w:val="both"/>
      </w:pPr>
      <w:r>
        <w:t>Unidad para manejo sustentable de la nacionalidad Kichwa, con vulnerabilidad a intervención y amenazas naturales.</w:t>
      </w:r>
    </w:p>
    <w:p w14:paraId="30E9B9BA" w14:textId="7E4D556E" w:rsidR="005E1416" w:rsidRDefault="000D6C4C" w:rsidP="005E1416">
      <w:pPr>
        <w:jc w:val="center"/>
      </w:pPr>
      <w:r>
        <w:rPr>
          <w:noProof/>
          <w:lang w:eastAsia="es-EC"/>
        </w:rPr>
        <w:drawing>
          <wp:inline distT="0" distB="0" distL="0" distR="0" wp14:anchorId="77D3501F" wp14:editId="5A2234E4">
            <wp:extent cx="11471730" cy="8109857"/>
            <wp:effectExtent l="0" t="0" r="0" b="5715"/>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27_MAPA_UM_MAN_SUST_KICHWA_FUERA AP.bmp"/>
                    <pic:cNvPicPr/>
                  </pic:nvPicPr>
                  <pic:blipFill>
                    <a:blip r:embed="rId84">
                      <a:extLst>
                        <a:ext uri="{28A0092B-C50C-407E-A947-70E740481C1C}">
                          <a14:useLocalDpi xmlns:a14="http://schemas.microsoft.com/office/drawing/2010/main" val="0"/>
                        </a:ext>
                      </a:extLst>
                    </a:blip>
                    <a:stretch>
                      <a:fillRect/>
                    </a:stretch>
                  </pic:blipFill>
                  <pic:spPr>
                    <a:xfrm>
                      <a:off x="0" y="0"/>
                      <a:ext cx="11497417" cy="8128016"/>
                    </a:xfrm>
                    <a:prstGeom prst="rect">
                      <a:avLst/>
                    </a:prstGeom>
                  </pic:spPr>
                </pic:pic>
              </a:graphicData>
            </a:graphic>
          </wp:inline>
        </w:drawing>
      </w:r>
    </w:p>
    <w:p w14:paraId="1186DDB4" w14:textId="77777777" w:rsidR="005E1416" w:rsidRPr="000D6C4C" w:rsidRDefault="005E1416" w:rsidP="005E1416">
      <w:pPr>
        <w:jc w:val="center"/>
        <w:rPr>
          <w:rFonts w:asciiTheme="majorHAnsi" w:eastAsiaTheme="majorEastAsia" w:hAnsiTheme="majorHAnsi" w:cstheme="majorBidi"/>
          <w:i/>
          <w:iCs/>
          <w:color w:val="2E74B5" w:themeColor="accent1" w:themeShade="BF"/>
          <w:sz w:val="20"/>
        </w:rPr>
      </w:pPr>
      <w:r w:rsidRPr="000D6C4C">
        <w:rPr>
          <w:rFonts w:asciiTheme="majorHAnsi" w:eastAsiaTheme="majorEastAsia" w:hAnsiTheme="majorHAnsi" w:cstheme="majorBidi"/>
          <w:i/>
          <w:iCs/>
          <w:color w:val="2E74B5" w:themeColor="accent1" w:themeShade="BF"/>
          <w:sz w:val="20"/>
        </w:rPr>
        <w:t>Figura 45. Mapa de Unidades para Manejo Sustentable de la Nacionalidad Kichwa fuera de Áreas Protegidas</w:t>
      </w:r>
    </w:p>
    <w:p w14:paraId="7DF400A7" w14:textId="77777777" w:rsidR="005E1416" w:rsidRPr="005E1416" w:rsidRDefault="005E1416" w:rsidP="005E1416">
      <w:pPr>
        <w:pStyle w:val="Ttulo3"/>
        <w:numPr>
          <w:ilvl w:val="3"/>
          <w:numId w:val="1"/>
        </w:numPr>
        <w:rPr>
          <w:sz w:val="22"/>
        </w:rPr>
      </w:pPr>
      <w:r>
        <w:rPr>
          <w:sz w:val="22"/>
        </w:rPr>
        <w:lastRenderedPageBreak/>
        <w:t xml:space="preserve"> </w:t>
      </w:r>
      <w:bookmarkStart w:id="81" w:name="_Toc511750095"/>
      <w:r w:rsidR="000614FC">
        <w:rPr>
          <w:sz w:val="22"/>
        </w:rPr>
        <w:t>Unidad para Manejo S</w:t>
      </w:r>
      <w:r w:rsidRPr="005E1416">
        <w:rPr>
          <w:sz w:val="22"/>
        </w:rPr>
        <w:t>ustentable dentro de bosques y vegetación protectores – Kichwa</w:t>
      </w:r>
      <w:bookmarkEnd w:id="81"/>
    </w:p>
    <w:p w14:paraId="14CA04B3" w14:textId="77777777" w:rsidR="005E1416" w:rsidRDefault="005E1416" w:rsidP="005E1416">
      <w:pPr>
        <w:jc w:val="both"/>
      </w:pPr>
      <w:r w:rsidRPr="005E1416">
        <w:t>Compuesta por cuatro Unidades de Manejo a nivel 2, que para su determinación se consideran los Sub-modelos de amenazas naturales, vulnerabilidad a intervención y frag</w:t>
      </w:r>
      <w:r>
        <w:t>ilidad ecosistémica (figura 46</w:t>
      </w:r>
      <w:r w:rsidRPr="005E1416">
        <w:t>).</w:t>
      </w:r>
    </w:p>
    <w:p w14:paraId="25230E96" w14:textId="77777777" w:rsidR="00C0197B" w:rsidRDefault="00C0197B" w:rsidP="00C0197B">
      <w:pPr>
        <w:pStyle w:val="Prrafodelista"/>
        <w:numPr>
          <w:ilvl w:val="0"/>
          <w:numId w:val="4"/>
        </w:numPr>
        <w:jc w:val="both"/>
      </w:pPr>
      <w:r>
        <w:t>Unidad para manejo sustentable de la nacionalidad Kichwa, con vulnerabilidad a intervención.</w:t>
      </w:r>
      <w:r>
        <w:tab/>
      </w:r>
      <w:r>
        <w:tab/>
        <w:t>- Unidad para manejo sustentable de la nacionalidad Kichwa, sin vulnerabilidad.</w:t>
      </w:r>
    </w:p>
    <w:p w14:paraId="4CF355E0" w14:textId="77777777" w:rsidR="00C0197B" w:rsidRDefault="00C0197B" w:rsidP="00C0197B">
      <w:pPr>
        <w:pStyle w:val="Prrafodelista"/>
        <w:numPr>
          <w:ilvl w:val="0"/>
          <w:numId w:val="4"/>
        </w:numPr>
        <w:jc w:val="both"/>
      </w:pPr>
      <w:r>
        <w:t>Unidad para manejo sustentable de la nacionalidad Kichwa, con vulnerabilidad a amenazas naturales.</w:t>
      </w:r>
      <w:r>
        <w:tab/>
        <w:t>- Unidad para manejo sustentable de la nacionalidad Kichwa, con vulnerabilidad a intervención y amenazas naturales.</w:t>
      </w:r>
    </w:p>
    <w:p w14:paraId="2E3253DC" w14:textId="3E019A57" w:rsidR="00C0197B" w:rsidRDefault="000D6C4C" w:rsidP="00C0197B">
      <w:pPr>
        <w:jc w:val="center"/>
      </w:pPr>
      <w:r>
        <w:rPr>
          <w:noProof/>
          <w:lang w:eastAsia="es-EC"/>
        </w:rPr>
        <w:drawing>
          <wp:inline distT="0" distB="0" distL="0" distR="0" wp14:anchorId="5E8AD944" wp14:editId="4C217B8F">
            <wp:extent cx="10722428" cy="7580144"/>
            <wp:effectExtent l="0" t="0" r="3175" b="1905"/>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25_MAPA_UM_MAN_SUST_NP_IND_BOSQ_VEG_PROT.bmp"/>
                    <pic:cNvPicPr/>
                  </pic:nvPicPr>
                  <pic:blipFill>
                    <a:blip r:embed="rId85">
                      <a:extLst>
                        <a:ext uri="{28A0092B-C50C-407E-A947-70E740481C1C}">
                          <a14:useLocalDpi xmlns:a14="http://schemas.microsoft.com/office/drawing/2010/main" val="0"/>
                        </a:ext>
                      </a:extLst>
                    </a:blip>
                    <a:stretch>
                      <a:fillRect/>
                    </a:stretch>
                  </pic:blipFill>
                  <pic:spPr>
                    <a:xfrm>
                      <a:off x="0" y="0"/>
                      <a:ext cx="10739849" cy="7592459"/>
                    </a:xfrm>
                    <a:prstGeom prst="rect">
                      <a:avLst/>
                    </a:prstGeom>
                  </pic:spPr>
                </pic:pic>
              </a:graphicData>
            </a:graphic>
          </wp:inline>
        </w:drawing>
      </w:r>
    </w:p>
    <w:p w14:paraId="5BC7DE76" w14:textId="77777777" w:rsidR="00C0197B" w:rsidRPr="000D6C4C" w:rsidRDefault="00C0197B" w:rsidP="00C0197B">
      <w:pPr>
        <w:jc w:val="center"/>
        <w:rPr>
          <w:rFonts w:asciiTheme="majorHAnsi" w:eastAsiaTheme="majorEastAsia" w:hAnsiTheme="majorHAnsi" w:cstheme="majorBidi"/>
          <w:i/>
          <w:iCs/>
          <w:color w:val="2E74B5" w:themeColor="accent1" w:themeShade="BF"/>
          <w:sz w:val="20"/>
        </w:rPr>
      </w:pPr>
      <w:r w:rsidRPr="000D6C4C">
        <w:rPr>
          <w:rFonts w:asciiTheme="majorHAnsi" w:eastAsiaTheme="majorEastAsia" w:hAnsiTheme="majorHAnsi" w:cstheme="majorBidi"/>
          <w:i/>
          <w:iCs/>
          <w:color w:val="2E74B5" w:themeColor="accent1" w:themeShade="BF"/>
          <w:sz w:val="20"/>
        </w:rPr>
        <w:t>Figura 46. Mapa de Unidades de Manejo Sustentable de la Nacionalidad Kichwa dentro de Bosques y Vegetación Protectores</w:t>
      </w:r>
    </w:p>
    <w:p w14:paraId="1DAE2FE8" w14:textId="77777777" w:rsidR="00C0197B" w:rsidRPr="00C0197B" w:rsidRDefault="000614FC" w:rsidP="00C0197B">
      <w:pPr>
        <w:pStyle w:val="Ttulo3"/>
        <w:numPr>
          <w:ilvl w:val="3"/>
          <w:numId w:val="1"/>
        </w:numPr>
        <w:rPr>
          <w:sz w:val="22"/>
        </w:rPr>
      </w:pPr>
      <w:bookmarkStart w:id="82" w:name="_Toc511750096"/>
      <w:r>
        <w:rPr>
          <w:sz w:val="22"/>
        </w:rPr>
        <w:lastRenderedPageBreak/>
        <w:t>Unidad para Manejo S</w:t>
      </w:r>
      <w:r w:rsidR="00C0197B" w:rsidRPr="00C0197B">
        <w:rPr>
          <w:sz w:val="22"/>
        </w:rPr>
        <w:t>ustentable fuera de áreas protegidas – Waorani</w:t>
      </w:r>
      <w:bookmarkEnd w:id="82"/>
    </w:p>
    <w:p w14:paraId="3E70A55B" w14:textId="77777777" w:rsidR="00C0197B" w:rsidRDefault="00C0197B" w:rsidP="00C0197B">
      <w:pPr>
        <w:jc w:val="both"/>
      </w:pPr>
      <w:r>
        <w:t>Compuesta por dos</w:t>
      </w:r>
      <w:r w:rsidRPr="00C0197B">
        <w:t xml:space="preserve"> Unidades de Manejo a nivel 2, que para su determinación se consideran los Sub-modelos de amenazas naturales, vulnerabilidad a intervención y fragilidad ecosistémica (f</w:t>
      </w:r>
      <w:r>
        <w:t>igura 47</w:t>
      </w:r>
      <w:r w:rsidRPr="00C0197B">
        <w:t>).</w:t>
      </w:r>
    </w:p>
    <w:p w14:paraId="0284783E" w14:textId="77777777" w:rsidR="00C0197B" w:rsidRDefault="00C0197B" w:rsidP="00C0197B">
      <w:pPr>
        <w:pStyle w:val="Prrafodelista"/>
        <w:numPr>
          <w:ilvl w:val="0"/>
          <w:numId w:val="4"/>
        </w:numPr>
        <w:jc w:val="both"/>
      </w:pPr>
      <w:r>
        <w:t>Unidad para manejo sustentable de la nacionalidad Waorani, sin vulnerabilidad.</w:t>
      </w:r>
    </w:p>
    <w:p w14:paraId="2F059062" w14:textId="77777777" w:rsidR="00C0197B" w:rsidRDefault="00C0197B" w:rsidP="00C0197B">
      <w:pPr>
        <w:pStyle w:val="Prrafodelista"/>
        <w:numPr>
          <w:ilvl w:val="0"/>
          <w:numId w:val="4"/>
        </w:numPr>
        <w:jc w:val="both"/>
      </w:pPr>
      <w:r>
        <w:t>Unidad para manejo sustentable de la nacionalidad Waorani, con vulnerabilidad a amenazas naturales.</w:t>
      </w:r>
    </w:p>
    <w:p w14:paraId="0380B961" w14:textId="68C6566E" w:rsidR="00C0197B" w:rsidRDefault="000D6C4C" w:rsidP="00C0197B">
      <w:pPr>
        <w:jc w:val="center"/>
      </w:pPr>
      <w:r>
        <w:rPr>
          <w:noProof/>
          <w:lang w:eastAsia="es-EC"/>
        </w:rPr>
        <w:drawing>
          <wp:inline distT="0" distB="0" distL="0" distR="0" wp14:anchorId="1BEEB8F8" wp14:editId="74D3FEE8">
            <wp:extent cx="10809604" cy="7641772"/>
            <wp:effectExtent l="0" t="0" r="0" b="0"/>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28_MAPA_UM_MAN_SUST_WAORANI_FUERA AP.bmp"/>
                    <pic:cNvPicPr/>
                  </pic:nvPicPr>
                  <pic:blipFill>
                    <a:blip r:embed="rId86">
                      <a:extLst>
                        <a:ext uri="{28A0092B-C50C-407E-A947-70E740481C1C}">
                          <a14:useLocalDpi xmlns:a14="http://schemas.microsoft.com/office/drawing/2010/main" val="0"/>
                        </a:ext>
                      </a:extLst>
                    </a:blip>
                    <a:stretch>
                      <a:fillRect/>
                    </a:stretch>
                  </pic:blipFill>
                  <pic:spPr>
                    <a:xfrm>
                      <a:off x="0" y="0"/>
                      <a:ext cx="10836763" cy="7660972"/>
                    </a:xfrm>
                    <a:prstGeom prst="rect">
                      <a:avLst/>
                    </a:prstGeom>
                  </pic:spPr>
                </pic:pic>
              </a:graphicData>
            </a:graphic>
          </wp:inline>
        </w:drawing>
      </w:r>
    </w:p>
    <w:p w14:paraId="7C546413" w14:textId="77777777" w:rsidR="00C0197B" w:rsidRPr="000D6C4C" w:rsidRDefault="00C0197B" w:rsidP="00C0197B">
      <w:pPr>
        <w:jc w:val="center"/>
        <w:rPr>
          <w:rFonts w:asciiTheme="majorHAnsi" w:eastAsiaTheme="majorEastAsia" w:hAnsiTheme="majorHAnsi" w:cstheme="majorBidi"/>
          <w:i/>
          <w:iCs/>
          <w:color w:val="2E74B5" w:themeColor="accent1" w:themeShade="BF"/>
          <w:sz w:val="20"/>
        </w:rPr>
      </w:pPr>
      <w:r w:rsidRPr="000D6C4C">
        <w:rPr>
          <w:rFonts w:asciiTheme="majorHAnsi" w:eastAsiaTheme="majorEastAsia" w:hAnsiTheme="majorHAnsi" w:cstheme="majorBidi"/>
          <w:i/>
          <w:iCs/>
          <w:color w:val="2E74B5" w:themeColor="accent1" w:themeShade="BF"/>
          <w:sz w:val="20"/>
        </w:rPr>
        <w:t>Figura 47. Mapa de Unidades de Manejo Sustentable de la Nacionalidad Waorani fuera de Áreas Protegidas</w:t>
      </w:r>
    </w:p>
    <w:p w14:paraId="4C9022B0" w14:textId="77777777" w:rsidR="00C0197B" w:rsidRPr="00C0197B" w:rsidRDefault="00A97503" w:rsidP="00C0197B">
      <w:pPr>
        <w:pStyle w:val="Ttulo3"/>
        <w:numPr>
          <w:ilvl w:val="3"/>
          <w:numId w:val="1"/>
        </w:numPr>
        <w:rPr>
          <w:sz w:val="22"/>
        </w:rPr>
      </w:pPr>
      <w:r>
        <w:rPr>
          <w:sz w:val="22"/>
        </w:rPr>
        <w:lastRenderedPageBreak/>
        <w:t xml:space="preserve"> </w:t>
      </w:r>
      <w:bookmarkStart w:id="83" w:name="_Toc511750097"/>
      <w:r w:rsidR="000614FC">
        <w:rPr>
          <w:sz w:val="22"/>
        </w:rPr>
        <w:t>Unidad para Manejo S</w:t>
      </w:r>
      <w:r w:rsidR="00C0197B" w:rsidRPr="00C0197B">
        <w:rPr>
          <w:sz w:val="22"/>
        </w:rPr>
        <w:t>ustentable dentro de PANE – Kichwa</w:t>
      </w:r>
      <w:bookmarkEnd w:id="83"/>
    </w:p>
    <w:p w14:paraId="508FA875" w14:textId="77777777" w:rsidR="00C0197B" w:rsidRDefault="00C0197B" w:rsidP="00C0197B">
      <w:pPr>
        <w:jc w:val="both"/>
      </w:pPr>
      <w:r>
        <w:t>Compuesta por tres</w:t>
      </w:r>
      <w:r w:rsidRPr="00C0197B">
        <w:t xml:space="preserve"> Unidades de Manejo a nivel 2, que para su determinación se consideran los Sub-modelos de amenazas naturales, vulnerabilidad a intervención y fragilidad ecosistémica (f</w:t>
      </w:r>
      <w:r>
        <w:t>igura 48</w:t>
      </w:r>
      <w:r w:rsidRPr="00C0197B">
        <w:t>).</w:t>
      </w:r>
    </w:p>
    <w:p w14:paraId="323E6746" w14:textId="77777777" w:rsidR="00C0197B" w:rsidRDefault="00C0197B" w:rsidP="00C0197B">
      <w:pPr>
        <w:pStyle w:val="Prrafodelista"/>
        <w:numPr>
          <w:ilvl w:val="0"/>
          <w:numId w:val="4"/>
        </w:numPr>
        <w:jc w:val="both"/>
      </w:pPr>
      <w:r>
        <w:t>Unidad para manejo sustentable de la nacionalidad Kichwa, con vulnerabilidad a amenazas naturales.</w:t>
      </w:r>
      <w:r>
        <w:tab/>
      </w:r>
      <w:r>
        <w:tab/>
        <w:t>- Unidad para manejo sustentable de la nacionalidad Kichwa, sin vulnerabilidad.</w:t>
      </w:r>
    </w:p>
    <w:p w14:paraId="1F0CA8F2" w14:textId="77777777" w:rsidR="00C0197B" w:rsidRDefault="00C0197B" w:rsidP="00C0197B">
      <w:pPr>
        <w:pStyle w:val="Prrafodelista"/>
        <w:numPr>
          <w:ilvl w:val="0"/>
          <w:numId w:val="4"/>
        </w:numPr>
        <w:jc w:val="both"/>
      </w:pPr>
      <w:r>
        <w:t>Unidad para manejo sustentable de la nacionalidad Kichwa, con vulnerabilidad a amenazas naturales y fragilidad ecosistémica.</w:t>
      </w:r>
    </w:p>
    <w:p w14:paraId="43BA0E73" w14:textId="25CBC060" w:rsidR="00C0197B" w:rsidRDefault="000D6C4C" w:rsidP="00C0197B">
      <w:pPr>
        <w:jc w:val="center"/>
        <w:rPr>
          <w:rFonts w:asciiTheme="majorHAnsi" w:eastAsiaTheme="majorEastAsia" w:hAnsiTheme="majorHAnsi" w:cstheme="majorBidi"/>
          <w:iCs/>
          <w:color w:val="2E74B5" w:themeColor="accent1" w:themeShade="BF"/>
        </w:rPr>
      </w:pPr>
      <w:r>
        <w:rPr>
          <w:rFonts w:asciiTheme="majorHAnsi" w:eastAsiaTheme="majorEastAsia" w:hAnsiTheme="majorHAnsi" w:cstheme="majorBidi"/>
          <w:iCs/>
          <w:noProof/>
          <w:color w:val="2E74B5" w:themeColor="accent1" w:themeShade="BF"/>
          <w:lang w:eastAsia="es-EC"/>
        </w:rPr>
        <w:drawing>
          <wp:inline distT="0" distB="0" distL="0" distR="0" wp14:anchorId="149FEAF6" wp14:editId="2A5D8BD8">
            <wp:extent cx="10668000" cy="7541665"/>
            <wp:effectExtent l="0" t="0" r="0" b="2540"/>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26_MAPA_UM_MAN_SUST_NP_IND_PANE.bmp"/>
                    <pic:cNvPicPr/>
                  </pic:nvPicPr>
                  <pic:blipFill>
                    <a:blip r:embed="rId87">
                      <a:extLst>
                        <a:ext uri="{28A0092B-C50C-407E-A947-70E740481C1C}">
                          <a14:useLocalDpi xmlns:a14="http://schemas.microsoft.com/office/drawing/2010/main" val="0"/>
                        </a:ext>
                      </a:extLst>
                    </a:blip>
                    <a:stretch>
                      <a:fillRect/>
                    </a:stretch>
                  </pic:blipFill>
                  <pic:spPr>
                    <a:xfrm>
                      <a:off x="0" y="0"/>
                      <a:ext cx="10672561" cy="7544889"/>
                    </a:xfrm>
                    <a:prstGeom prst="rect">
                      <a:avLst/>
                    </a:prstGeom>
                  </pic:spPr>
                </pic:pic>
              </a:graphicData>
            </a:graphic>
          </wp:inline>
        </w:drawing>
      </w:r>
    </w:p>
    <w:p w14:paraId="53C93701" w14:textId="63499F38" w:rsidR="00C0197B" w:rsidRPr="000D6C4C" w:rsidRDefault="00C0197B" w:rsidP="00C0197B">
      <w:pPr>
        <w:jc w:val="center"/>
        <w:rPr>
          <w:rFonts w:asciiTheme="majorHAnsi" w:eastAsiaTheme="majorEastAsia" w:hAnsiTheme="majorHAnsi" w:cstheme="majorBidi"/>
          <w:i/>
          <w:iCs/>
          <w:color w:val="2E74B5" w:themeColor="accent1" w:themeShade="BF"/>
          <w:sz w:val="20"/>
        </w:rPr>
      </w:pPr>
      <w:r w:rsidRPr="000D6C4C">
        <w:rPr>
          <w:rFonts w:asciiTheme="majorHAnsi" w:eastAsiaTheme="majorEastAsia" w:hAnsiTheme="majorHAnsi" w:cstheme="majorBidi"/>
          <w:i/>
          <w:iCs/>
          <w:color w:val="2E74B5" w:themeColor="accent1" w:themeShade="BF"/>
          <w:sz w:val="20"/>
        </w:rPr>
        <w:t>Figura 48. Mapa de Unidades de Manejo Sustentable de la Nacionalidad K</w:t>
      </w:r>
      <w:r w:rsidR="000D6C4C">
        <w:rPr>
          <w:rFonts w:asciiTheme="majorHAnsi" w:eastAsiaTheme="majorEastAsia" w:hAnsiTheme="majorHAnsi" w:cstheme="majorBidi"/>
          <w:i/>
          <w:iCs/>
          <w:color w:val="2E74B5" w:themeColor="accent1" w:themeShade="BF"/>
          <w:sz w:val="20"/>
        </w:rPr>
        <w:t>i</w:t>
      </w:r>
      <w:r w:rsidRPr="000D6C4C">
        <w:rPr>
          <w:rFonts w:asciiTheme="majorHAnsi" w:eastAsiaTheme="majorEastAsia" w:hAnsiTheme="majorHAnsi" w:cstheme="majorBidi"/>
          <w:i/>
          <w:iCs/>
          <w:color w:val="2E74B5" w:themeColor="accent1" w:themeShade="BF"/>
          <w:sz w:val="20"/>
        </w:rPr>
        <w:t>chwa dentro de PANE</w:t>
      </w:r>
    </w:p>
    <w:p w14:paraId="69500A69" w14:textId="77777777" w:rsidR="00C0197B" w:rsidRDefault="00A97503" w:rsidP="00A97503">
      <w:pPr>
        <w:pStyle w:val="Ttulo3"/>
        <w:numPr>
          <w:ilvl w:val="3"/>
          <w:numId w:val="1"/>
        </w:numPr>
        <w:rPr>
          <w:sz w:val="22"/>
        </w:rPr>
      </w:pPr>
      <w:r>
        <w:rPr>
          <w:sz w:val="22"/>
        </w:rPr>
        <w:lastRenderedPageBreak/>
        <w:t xml:space="preserve"> </w:t>
      </w:r>
      <w:bookmarkStart w:id="84" w:name="_Toc511750098"/>
      <w:r w:rsidR="000614FC">
        <w:rPr>
          <w:sz w:val="22"/>
        </w:rPr>
        <w:t>Unidad para M</w:t>
      </w:r>
      <w:r w:rsidRPr="00A97503">
        <w:rPr>
          <w:sz w:val="22"/>
        </w:rPr>
        <w:t xml:space="preserve">anejo </w:t>
      </w:r>
      <w:r w:rsidR="000614FC">
        <w:rPr>
          <w:sz w:val="22"/>
        </w:rPr>
        <w:t>S</w:t>
      </w:r>
      <w:r w:rsidRPr="00A97503">
        <w:rPr>
          <w:sz w:val="22"/>
        </w:rPr>
        <w:t>ustentable dentro de áreas protegidas competencia de los GAD – Kichwa</w:t>
      </w:r>
      <w:bookmarkEnd w:id="84"/>
    </w:p>
    <w:p w14:paraId="3EAC514F" w14:textId="77777777" w:rsidR="00A97503" w:rsidRDefault="00A97503" w:rsidP="0034663D">
      <w:pPr>
        <w:jc w:val="both"/>
      </w:pPr>
      <w:r w:rsidRPr="00A97503">
        <w:t xml:space="preserve">Compuesta por </w:t>
      </w:r>
      <w:r>
        <w:t>do</w:t>
      </w:r>
      <w:r w:rsidRPr="00A97503">
        <w:t>s Unidades de Manejo a nivel 2, que para su determinación se consideran los Sub-modelos de amenazas naturales, vulnerabilidad a intervención y fr</w:t>
      </w:r>
      <w:r>
        <w:t>agilidad ecosistémica (figura 49</w:t>
      </w:r>
      <w:r w:rsidRPr="00A97503">
        <w:t>).</w:t>
      </w:r>
    </w:p>
    <w:p w14:paraId="73B82481" w14:textId="77777777" w:rsidR="00A97503" w:rsidRDefault="00A97503" w:rsidP="0034663D">
      <w:pPr>
        <w:pStyle w:val="Prrafodelista"/>
        <w:numPr>
          <w:ilvl w:val="0"/>
          <w:numId w:val="4"/>
        </w:numPr>
        <w:jc w:val="both"/>
      </w:pPr>
      <w:r>
        <w:t>Unidad para manejo sustentable de la nacionalidad Kichwa, sin vulnerabilidad.</w:t>
      </w:r>
    </w:p>
    <w:p w14:paraId="7A5D5CC6" w14:textId="77777777" w:rsidR="00A97503" w:rsidRDefault="00A97503" w:rsidP="0034663D">
      <w:pPr>
        <w:pStyle w:val="Prrafodelista"/>
        <w:numPr>
          <w:ilvl w:val="0"/>
          <w:numId w:val="4"/>
        </w:numPr>
        <w:jc w:val="both"/>
      </w:pPr>
      <w:r>
        <w:t>Unidad para manejo sustentable de la nacionalidad Kichwa, con vulnerabilidad a amenazas naturales.</w:t>
      </w:r>
    </w:p>
    <w:p w14:paraId="6ABD1821" w14:textId="3D3B8A1A" w:rsidR="00A97503" w:rsidRDefault="000D6C4C" w:rsidP="00A97503">
      <w:pPr>
        <w:jc w:val="center"/>
      </w:pPr>
      <w:r>
        <w:rPr>
          <w:noProof/>
          <w:lang w:eastAsia="es-EC"/>
        </w:rPr>
        <w:drawing>
          <wp:inline distT="0" distB="0" distL="0" distR="0" wp14:anchorId="302DE781" wp14:editId="29C85A03">
            <wp:extent cx="10809515" cy="7641709"/>
            <wp:effectExtent l="0" t="0" r="0" b="0"/>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24_MAPA_UM_MAN_SUST_NP_IND_GADS.bmp"/>
                    <pic:cNvPicPr/>
                  </pic:nvPicPr>
                  <pic:blipFill>
                    <a:blip r:embed="rId88">
                      <a:extLst>
                        <a:ext uri="{28A0092B-C50C-407E-A947-70E740481C1C}">
                          <a14:useLocalDpi xmlns:a14="http://schemas.microsoft.com/office/drawing/2010/main" val="0"/>
                        </a:ext>
                      </a:extLst>
                    </a:blip>
                    <a:stretch>
                      <a:fillRect/>
                    </a:stretch>
                  </pic:blipFill>
                  <pic:spPr>
                    <a:xfrm>
                      <a:off x="0" y="0"/>
                      <a:ext cx="10836592" cy="7660851"/>
                    </a:xfrm>
                    <a:prstGeom prst="rect">
                      <a:avLst/>
                    </a:prstGeom>
                  </pic:spPr>
                </pic:pic>
              </a:graphicData>
            </a:graphic>
          </wp:inline>
        </w:drawing>
      </w:r>
    </w:p>
    <w:p w14:paraId="7353A218" w14:textId="77777777" w:rsidR="00A97503" w:rsidRPr="000D6C4C" w:rsidRDefault="00A97503" w:rsidP="00A97503">
      <w:pPr>
        <w:jc w:val="center"/>
        <w:rPr>
          <w:rFonts w:asciiTheme="majorHAnsi" w:eastAsiaTheme="majorEastAsia" w:hAnsiTheme="majorHAnsi" w:cstheme="majorBidi"/>
          <w:i/>
          <w:iCs/>
          <w:color w:val="2E74B5" w:themeColor="accent1" w:themeShade="BF"/>
          <w:sz w:val="20"/>
        </w:rPr>
      </w:pPr>
      <w:r w:rsidRPr="000D6C4C">
        <w:rPr>
          <w:rFonts w:asciiTheme="majorHAnsi" w:eastAsiaTheme="majorEastAsia" w:hAnsiTheme="majorHAnsi" w:cstheme="majorBidi"/>
          <w:i/>
          <w:iCs/>
          <w:color w:val="2E74B5" w:themeColor="accent1" w:themeShade="BF"/>
          <w:sz w:val="20"/>
        </w:rPr>
        <w:t>Figura 49. Mapa de Unidades de Manejo Sustentable de la Nacionalidad Kichwa dentro de Áreas Protegidas competencia de los GAD</w:t>
      </w:r>
    </w:p>
    <w:p w14:paraId="6A7E7970" w14:textId="77777777" w:rsidR="00A97503" w:rsidRPr="000D6C4C" w:rsidRDefault="00A97503" w:rsidP="000D6C4C">
      <w:pPr>
        <w:jc w:val="center"/>
        <w:rPr>
          <w:rFonts w:asciiTheme="majorHAnsi" w:eastAsiaTheme="majorEastAsia" w:hAnsiTheme="majorHAnsi" w:cstheme="majorBidi"/>
          <w:i/>
          <w:iCs/>
          <w:color w:val="2E74B5" w:themeColor="accent1" w:themeShade="BF"/>
          <w:sz w:val="20"/>
        </w:rPr>
        <w:sectPr w:rsidR="00A97503" w:rsidRPr="000D6C4C" w:rsidSect="005E1416">
          <w:pgSz w:w="23814" w:h="16840" w:orient="landscape" w:code="8"/>
          <w:pgMar w:top="1440" w:right="1440" w:bottom="1440" w:left="1440" w:header="709" w:footer="709" w:gutter="0"/>
          <w:cols w:space="708"/>
          <w:docGrid w:linePitch="360"/>
        </w:sectPr>
      </w:pPr>
    </w:p>
    <w:p w14:paraId="1105AE4F" w14:textId="77777777" w:rsidR="00A97503" w:rsidRPr="000614FC" w:rsidRDefault="000614FC" w:rsidP="000614FC">
      <w:pPr>
        <w:pStyle w:val="Ttulo3"/>
        <w:numPr>
          <w:ilvl w:val="3"/>
          <w:numId w:val="1"/>
        </w:numPr>
        <w:rPr>
          <w:sz w:val="22"/>
        </w:rPr>
      </w:pPr>
      <w:r>
        <w:rPr>
          <w:sz w:val="22"/>
        </w:rPr>
        <w:lastRenderedPageBreak/>
        <w:t xml:space="preserve"> </w:t>
      </w:r>
      <w:bookmarkStart w:id="85" w:name="_Toc511750099"/>
      <w:r w:rsidR="00A97503" w:rsidRPr="000614FC">
        <w:rPr>
          <w:sz w:val="22"/>
        </w:rPr>
        <w:t>Estrategias de la Zona Ecológica Económica para Manejo Sustentable de Nacionalidades y Pueblos Indígenas y sus Unidades de Manejo</w:t>
      </w:r>
      <w:bookmarkEnd w:id="8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06"/>
        <w:gridCol w:w="1326"/>
        <w:gridCol w:w="1326"/>
      </w:tblGrid>
      <w:tr w:rsidR="00A97503" w:rsidRPr="000F512C" w14:paraId="786DEFA1" w14:textId="77777777" w:rsidTr="000B14AC">
        <w:tc>
          <w:tcPr>
            <w:tcW w:w="8494" w:type="dxa"/>
            <w:gridSpan w:val="3"/>
            <w:shd w:val="clear" w:color="auto" w:fill="A6A6A6"/>
          </w:tcPr>
          <w:p w14:paraId="21FCC067" w14:textId="77777777" w:rsidR="00A97503" w:rsidRPr="000F512C" w:rsidRDefault="00A97503" w:rsidP="000B14AC">
            <w:pPr>
              <w:spacing w:after="0" w:line="240" w:lineRule="auto"/>
              <w:jc w:val="center"/>
              <w:rPr>
                <w:b/>
              </w:rPr>
            </w:pPr>
            <w:r w:rsidRPr="000F512C">
              <w:rPr>
                <w:b/>
                <w:color w:val="FFFFFF"/>
              </w:rPr>
              <w:t xml:space="preserve">Zona para </w:t>
            </w:r>
            <w:bookmarkStart w:id="86" w:name="_Hlk505607714"/>
            <w:r w:rsidRPr="000F512C">
              <w:rPr>
                <w:b/>
                <w:color w:val="FFFFFF"/>
              </w:rPr>
              <w:t>Manejo Sustentable de Nacionalidades y Pueblos Indígenas</w:t>
            </w:r>
            <w:bookmarkEnd w:id="86"/>
            <w:r w:rsidRPr="000F512C">
              <w:rPr>
                <w:rStyle w:val="Refdenotaalpie"/>
                <w:b/>
                <w:color w:val="FFFFFF"/>
              </w:rPr>
              <w:footnoteReference w:id="12"/>
            </w:r>
          </w:p>
        </w:tc>
      </w:tr>
      <w:tr w:rsidR="00A97503" w:rsidRPr="000F512C" w14:paraId="7E45A8B7" w14:textId="77777777" w:rsidTr="000B14AC">
        <w:tc>
          <w:tcPr>
            <w:tcW w:w="6006" w:type="dxa"/>
            <w:shd w:val="clear" w:color="auto" w:fill="A6A6A6"/>
            <w:vAlign w:val="center"/>
          </w:tcPr>
          <w:p w14:paraId="2C8EE6E1" w14:textId="77777777" w:rsidR="00A97503" w:rsidRPr="000F512C" w:rsidRDefault="00A97503" w:rsidP="000B14AC">
            <w:pPr>
              <w:spacing w:after="0" w:line="240" w:lineRule="auto"/>
              <w:jc w:val="center"/>
              <w:rPr>
                <w:b/>
                <w:color w:val="FFFFFF"/>
              </w:rPr>
            </w:pPr>
            <w:r w:rsidRPr="000F512C">
              <w:rPr>
                <w:b/>
                <w:color w:val="FFFFFF"/>
              </w:rPr>
              <w:t>Propuesta de estrategias de manejo generales priorizadas</w:t>
            </w:r>
          </w:p>
        </w:tc>
        <w:tc>
          <w:tcPr>
            <w:tcW w:w="1249" w:type="dxa"/>
            <w:shd w:val="clear" w:color="auto" w:fill="A6A6A6"/>
            <w:vAlign w:val="center"/>
          </w:tcPr>
          <w:p w14:paraId="013C1517" w14:textId="77777777" w:rsidR="00AC03C5" w:rsidRDefault="00AC03C5" w:rsidP="000B14AC">
            <w:pPr>
              <w:spacing w:after="0" w:line="240" w:lineRule="auto"/>
              <w:jc w:val="center"/>
              <w:rPr>
                <w:b/>
                <w:color w:val="FFFFFF"/>
              </w:rPr>
            </w:pPr>
            <w:r>
              <w:rPr>
                <w:b/>
                <w:color w:val="FFFFFF"/>
              </w:rPr>
              <w:t>Importancia</w:t>
            </w:r>
          </w:p>
          <w:p w14:paraId="7901D48A" w14:textId="77777777" w:rsidR="00A97503" w:rsidRPr="000F512C" w:rsidRDefault="00A97503" w:rsidP="000B14AC">
            <w:pPr>
              <w:spacing w:after="0" w:line="240" w:lineRule="auto"/>
              <w:jc w:val="center"/>
              <w:rPr>
                <w:b/>
                <w:color w:val="FFFFFF"/>
              </w:rPr>
            </w:pPr>
            <w:r w:rsidRPr="000F512C">
              <w:rPr>
                <w:b/>
                <w:color w:val="FFFFFF"/>
              </w:rPr>
              <w:t>Parte baja</w:t>
            </w:r>
          </w:p>
        </w:tc>
        <w:tc>
          <w:tcPr>
            <w:tcW w:w="1239" w:type="dxa"/>
            <w:shd w:val="clear" w:color="auto" w:fill="A6A6A6"/>
            <w:vAlign w:val="center"/>
          </w:tcPr>
          <w:p w14:paraId="5643B362" w14:textId="77777777" w:rsidR="00A97503" w:rsidRPr="000F512C" w:rsidRDefault="00AC03C5" w:rsidP="000B14AC">
            <w:pPr>
              <w:spacing w:after="0" w:line="240" w:lineRule="auto"/>
              <w:jc w:val="center"/>
              <w:rPr>
                <w:b/>
                <w:color w:val="FFFFFF"/>
              </w:rPr>
            </w:pPr>
            <w:r>
              <w:rPr>
                <w:b/>
                <w:color w:val="FFFFFF"/>
              </w:rPr>
              <w:t xml:space="preserve">Importancia </w:t>
            </w:r>
            <w:r w:rsidR="00A97503" w:rsidRPr="000F512C">
              <w:rPr>
                <w:b/>
                <w:color w:val="FFFFFF"/>
              </w:rPr>
              <w:t>Parte alta</w:t>
            </w:r>
          </w:p>
        </w:tc>
      </w:tr>
      <w:tr w:rsidR="00A97503" w:rsidRPr="000F512C" w14:paraId="52FA1949" w14:textId="77777777" w:rsidTr="000B14AC">
        <w:tc>
          <w:tcPr>
            <w:tcW w:w="6006" w:type="dxa"/>
            <w:shd w:val="clear" w:color="auto" w:fill="auto"/>
          </w:tcPr>
          <w:p w14:paraId="516666D2" w14:textId="77777777" w:rsidR="00A97503" w:rsidRPr="00AC03C5" w:rsidRDefault="00A97503" w:rsidP="000B14AC">
            <w:pPr>
              <w:spacing w:after="0" w:line="240" w:lineRule="auto"/>
              <w:rPr>
                <w:color w:val="FF0000"/>
              </w:rPr>
            </w:pPr>
            <w:r w:rsidRPr="000D6C4C">
              <w:t>Fomentar la aplicación de buenas prácticas ambientales que promuevan la conservación de la biodiversidad, el manejo sostenible de los suelos, bosque y agua a través de la inversión estratégica de recursos públicos, la gobernanza ambiental participativa</w:t>
            </w:r>
            <w:r w:rsidR="003433D6" w:rsidRPr="000D6C4C">
              <w:t>, considerando los saberes ancestrales de nacionalidades y pueblos indígenas</w:t>
            </w:r>
            <w:r w:rsidRPr="000D6C4C">
              <w:t>.</w:t>
            </w:r>
          </w:p>
        </w:tc>
        <w:tc>
          <w:tcPr>
            <w:tcW w:w="1249" w:type="dxa"/>
            <w:shd w:val="clear" w:color="auto" w:fill="auto"/>
            <w:vAlign w:val="center"/>
          </w:tcPr>
          <w:p w14:paraId="60836752" w14:textId="77777777" w:rsidR="00A97503" w:rsidRPr="000F512C" w:rsidRDefault="00A97503" w:rsidP="000B14AC">
            <w:pPr>
              <w:spacing w:after="0" w:line="240" w:lineRule="auto"/>
              <w:jc w:val="center"/>
            </w:pPr>
          </w:p>
        </w:tc>
        <w:tc>
          <w:tcPr>
            <w:tcW w:w="1239" w:type="dxa"/>
            <w:shd w:val="clear" w:color="auto" w:fill="auto"/>
            <w:vAlign w:val="center"/>
          </w:tcPr>
          <w:p w14:paraId="2C1F973F" w14:textId="77777777" w:rsidR="00A97503" w:rsidRPr="000F512C" w:rsidRDefault="00A97503" w:rsidP="000B14AC">
            <w:pPr>
              <w:spacing w:after="0" w:line="240" w:lineRule="auto"/>
              <w:jc w:val="center"/>
            </w:pPr>
            <w:r w:rsidRPr="000F512C">
              <w:t>1</w:t>
            </w:r>
          </w:p>
        </w:tc>
      </w:tr>
      <w:tr w:rsidR="00A97503" w:rsidRPr="000F512C" w14:paraId="3BAF4A72" w14:textId="77777777" w:rsidTr="000B14AC">
        <w:tc>
          <w:tcPr>
            <w:tcW w:w="6006" w:type="dxa"/>
            <w:shd w:val="clear" w:color="auto" w:fill="auto"/>
          </w:tcPr>
          <w:p w14:paraId="5FA8F7B5" w14:textId="77777777" w:rsidR="00A97503" w:rsidRPr="000F512C" w:rsidRDefault="00A97503" w:rsidP="000B14AC">
            <w:pPr>
              <w:spacing w:after="0" w:line="240" w:lineRule="auto"/>
            </w:pPr>
            <w:r w:rsidRPr="000F512C">
              <w:t>Determinación y valoración de servicios ecosistémicos, que promuevan la implementación de política pública a nivel provincial y cantonal alineada a las estrategias regionales y nacionales, para asegurar la protección de las áreas donde estos servicios se generen</w:t>
            </w:r>
            <w:r>
              <w:t>.</w:t>
            </w:r>
          </w:p>
        </w:tc>
        <w:tc>
          <w:tcPr>
            <w:tcW w:w="1249" w:type="dxa"/>
            <w:shd w:val="clear" w:color="auto" w:fill="auto"/>
            <w:vAlign w:val="center"/>
          </w:tcPr>
          <w:p w14:paraId="7033D40F" w14:textId="77777777" w:rsidR="00A97503" w:rsidRPr="000F512C" w:rsidRDefault="00A97503" w:rsidP="000B14AC">
            <w:pPr>
              <w:spacing w:after="0" w:line="240" w:lineRule="auto"/>
              <w:jc w:val="center"/>
            </w:pPr>
            <w:r w:rsidRPr="000F512C">
              <w:t>1</w:t>
            </w:r>
          </w:p>
        </w:tc>
        <w:tc>
          <w:tcPr>
            <w:tcW w:w="1239" w:type="dxa"/>
            <w:shd w:val="clear" w:color="auto" w:fill="auto"/>
            <w:vAlign w:val="center"/>
          </w:tcPr>
          <w:p w14:paraId="0F5B4694" w14:textId="77777777" w:rsidR="00A97503" w:rsidRPr="000F512C" w:rsidRDefault="00A97503" w:rsidP="000B14AC">
            <w:pPr>
              <w:spacing w:after="0" w:line="240" w:lineRule="auto"/>
              <w:jc w:val="center"/>
            </w:pPr>
            <w:r w:rsidRPr="000F512C">
              <w:t>2</w:t>
            </w:r>
          </w:p>
        </w:tc>
      </w:tr>
      <w:tr w:rsidR="00A97503" w:rsidRPr="000F512C" w14:paraId="11E01AB4" w14:textId="77777777" w:rsidTr="000B14AC">
        <w:tc>
          <w:tcPr>
            <w:tcW w:w="6006" w:type="dxa"/>
            <w:shd w:val="clear" w:color="auto" w:fill="auto"/>
          </w:tcPr>
          <w:p w14:paraId="4EC7D779" w14:textId="77777777" w:rsidR="00A97503" w:rsidRPr="000F512C" w:rsidRDefault="00A97503" w:rsidP="000B14AC">
            <w:pPr>
              <w:spacing w:after="0" w:line="240" w:lineRule="auto"/>
            </w:pPr>
            <w:r w:rsidRPr="000F512C">
              <w:t>Implementar programas de articulación y participación de los actores sociales en la gestión de comunicación, educación e interpretación ambiental, recreación y ecoturismo</w:t>
            </w:r>
            <w:r>
              <w:t>.</w:t>
            </w:r>
          </w:p>
        </w:tc>
        <w:tc>
          <w:tcPr>
            <w:tcW w:w="1249" w:type="dxa"/>
            <w:shd w:val="clear" w:color="auto" w:fill="auto"/>
            <w:vAlign w:val="center"/>
          </w:tcPr>
          <w:p w14:paraId="63A2118D" w14:textId="77777777" w:rsidR="00A97503" w:rsidRPr="000F512C" w:rsidRDefault="00A97503" w:rsidP="000B14AC">
            <w:pPr>
              <w:spacing w:after="0" w:line="240" w:lineRule="auto"/>
              <w:jc w:val="center"/>
            </w:pPr>
            <w:r w:rsidRPr="000F512C">
              <w:t>2</w:t>
            </w:r>
          </w:p>
        </w:tc>
        <w:tc>
          <w:tcPr>
            <w:tcW w:w="1239" w:type="dxa"/>
            <w:shd w:val="clear" w:color="auto" w:fill="auto"/>
            <w:vAlign w:val="center"/>
          </w:tcPr>
          <w:p w14:paraId="5B882AD5" w14:textId="77777777" w:rsidR="00A97503" w:rsidRPr="000F512C" w:rsidRDefault="00A97503" w:rsidP="000B14AC">
            <w:pPr>
              <w:spacing w:after="0" w:line="240" w:lineRule="auto"/>
              <w:jc w:val="center"/>
            </w:pPr>
            <w:r w:rsidRPr="000F512C">
              <w:t>3</w:t>
            </w:r>
          </w:p>
        </w:tc>
      </w:tr>
      <w:tr w:rsidR="00A97503" w:rsidRPr="000F512C" w14:paraId="597C775B" w14:textId="77777777" w:rsidTr="000B14AC">
        <w:tc>
          <w:tcPr>
            <w:tcW w:w="6006" w:type="dxa"/>
            <w:shd w:val="clear" w:color="auto" w:fill="auto"/>
          </w:tcPr>
          <w:p w14:paraId="5D6D1F64" w14:textId="77777777" w:rsidR="00A97503" w:rsidRPr="000F512C" w:rsidRDefault="00A97503" w:rsidP="000B14AC">
            <w:pPr>
              <w:spacing w:after="0" w:line="240" w:lineRule="auto"/>
            </w:pPr>
            <w:r w:rsidRPr="000F512C">
              <w:t>Impulsar el fomento de viveros con especies propias de los hábitats o ecosistemas</w:t>
            </w:r>
            <w:r>
              <w:t>.</w:t>
            </w:r>
          </w:p>
        </w:tc>
        <w:tc>
          <w:tcPr>
            <w:tcW w:w="1249" w:type="dxa"/>
            <w:shd w:val="clear" w:color="auto" w:fill="auto"/>
            <w:vAlign w:val="center"/>
          </w:tcPr>
          <w:p w14:paraId="3E5A1B6A" w14:textId="77777777" w:rsidR="00A97503" w:rsidRPr="000F512C" w:rsidRDefault="00A97503" w:rsidP="000B14AC">
            <w:pPr>
              <w:spacing w:after="0" w:line="240" w:lineRule="auto"/>
              <w:jc w:val="center"/>
            </w:pPr>
          </w:p>
        </w:tc>
        <w:tc>
          <w:tcPr>
            <w:tcW w:w="1239" w:type="dxa"/>
            <w:shd w:val="clear" w:color="auto" w:fill="auto"/>
            <w:vAlign w:val="center"/>
          </w:tcPr>
          <w:p w14:paraId="21DA946A" w14:textId="77777777" w:rsidR="00A97503" w:rsidRPr="000F512C" w:rsidRDefault="00A97503" w:rsidP="000B14AC">
            <w:pPr>
              <w:spacing w:after="0" w:line="240" w:lineRule="auto"/>
              <w:jc w:val="center"/>
            </w:pPr>
            <w:r w:rsidRPr="000F512C">
              <w:t>4</w:t>
            </w:r>
          </w:p>
        </w:tc>
      </w:tr>
      <w:tr w:rsidR="00A97503" w:rsidRPr="000F512C" w14:paraId="3AD7F214" w14:textId="77777777" w:rsidTr="000B14AC">
        <w:tc>
          <w:tcPr>
            <w:tcW w:w="6006" w:type="dxa"/>
            <w:shd w:val="clear" w:color="auto" w:fill="auto"/>
          </w:tcPr>
          <w:p w14:paraId="16FBB787" w14:textId="77777777" w:rsidR="00A97503" w:rsidRPr="000F512C" w:rsidRDefault="00A97503" w:rsidP="000B14AC">
            <w:pPr>
              <w:spacing w:after="0" w:line="240" w:lineRule="auto"/>
            </w:pPr>
            <w:r w:rsidRPr="000F512C">
              <w:t>Diseño, implementación y promoción de sistemas de incentivos (Fondo para el Desarrollo Sostenible Provincia de Napo - FODESNA) para la gestión de ecosistemas degradados, mediante la revegetación y reforestación con especies nativas, de acuerdo con el Plan Nacional de Forestación y Reforestación</w:t>
            </w:r>
            <w:r>
              <w:t>.</w:t>
            </w:r>
          </w:p>
        </w:tc>
        <w:tc>
          <w:tcPr>
            <w:tcW w:w="1249" w:type="dxa"/>
            <w:shd w:val="clear" w:color="auto" w:fill="auto"/>
            <w:vAlign w:val="center"/>
          </w:tcPr>
          <w:p w14:paraId="51BC64DF" w14:textId="77777777" w:rsidR="00A97503" w:rsidRPr="000F512C" w:rsidRDefault="00A97503" w:rsidP="000B14AC">
            <w:pPr>
              <w:spacing w:after="0" w:line="240" w:lineRule="auto"/>
              <w:jc w:val="center"/>
            </w:pPr>
            <w:r w:rsidRPr="000F512C">
              <w:t>3</w:t>
            </w:r>
          </w:p>
        </w:tc>
        <w:tc>
          <w:tcPr>
            <w:tcW w:w="1239" w:type="dxa"/>
            <w:shd w:val="clear" w:color="auto" w:fill="auto"/>
            <w:vAlign w:val="center"/>
          </w:tcPr>
          <w:p w14:paraId="4376AD02" w14:textId="77777777" w:rsidR="00A97503" w:rsidRPr="000F512C" w:rsidRDefault="00A97503" w:rsidP="000B14AC">
            <w:pPr>
              <w:spacing w:after="0" w:line="240" w:lineRule="auto"/>
              <w:jc w:val="center"/>
            </w:pPr>
            <w:r w:rsidRPr="000F512C">
              <w:t>5</w:t>
            </w:r>
          </w:p>
        </w:tc>
      </w:tr>
      <w:tr w:rsidR="00A97503" w:rsidRPr="000F512C" w14:paraId="3C07DCA8" w14:textId="77777777" w:rsidTr="000B14AC">
        <w:tc>
          <w:tcPr>
            <w:tcW w:w="6006" w:type="dxa"/>
            <w:shd w:val="clear" w:color="auto" w:fill="auto"/>
          </w:tcPr>
          <w:p w14:paraId="096EC6A1" w14:textId="77777777" w:rsidR="00A97503" w:rsidRPr="000F512C" w:rsidRDefault="00A97503" w:rsidP="000B14AC">
            <w:pPr>
              <w:spacing w:after="0" w:line="240" w:lineRule="auto"/>
            </w:pPr>
            <w:r w:rsidRPr="000F512C">
              <w:t>Promover la implementación de un sistema de información provincial que facilite el acceso y uso adecuado de la información</w:t>
            </w:r>
            <w:r>
              <w:t>.</w:t>
            </w:r>
          </w:p>
        </w:tc>
        <w:tc>
          <w:tcPr>
            <w:tcW w:w="1249" w:type="dxa"/>
            <w:shd w:val="clear" w:color="auto" w:fill="auto"/>
            <w:vAlign w:val="center"/>
          </w:tcPr>
          <w:p w14:paraId="79C6CE66" w14:textId="77777777" w:rsidR="00A97503" w:rsidRPr="000F512C" w:rsidRDefault="00A97503" w:rsidP="000B14AC">
            <w:pPr>
              <w:spacing w:after="0" w:line="240" w:lineRule="auto"/>
              <w:jc w:val="center"/>
            </w:pPr>
            <w:r w:rsidRPr="000F512C">
              <w:t>4</w:t>
            </w:r>
          </w:p>
        </w:tc>
        <w:tc>
          <w:tcPr>
            <w:tcW w:w="1239" w:type="dxa"/>
            <w:shd w:val="clear" w:color="auto" w:fill="auto"/>
            <w:vAlign w:val="center"/>
          </w:tcPr>
          <w:p w14:paraId="5AE91CEF" w14:textId="77777777" w:rsidR="00A97503" w:rsidRPr="000F512C" w:rsidRDefault="00A97503" w:rsidP="000B14AC">
            <w:pPr>
              <w:spacing w:after="0" w:line="240" w:lineRule="auto"/>
              <w:jc w:val="center"/>
            </w:pPr>
          </w:p>
        </w:tc>
      </w:tr>
      <w:tr w:rsidR="00A97503" w:rsidRPr="000F512C" w14:paraId="769C4301" w14:textId="77777777" w:rsidTr="000B14AC">
        <w:tc>
          <w:tcPr>
            <w:tcW w:w="6006" w:type="dxa"/>
            <w:shd w:val="clear" w:color="auto" w:fill="auto"/>
          </w:tcPr>
          <w:p w14:paraId="14A8FF16" w14:textId="77777777" w:rsidR="00A97503" w:rsidRPr="000F512C" w:rsidRDefault="00A97503" w:rsidP="000B14AC">
            <w:pPr>
              <w:spacing w:after="0" w:line="240" w:lineRule="auto"/>
            </w:pPr>
            <w:r w:rsidRPr="000F512C">
              <w:t>Implementar un sistema de trazabilidad forestal y faunístico</w:t>
            </w:r>
            <w:r>
              <w:t>.</w:t>
            </w:r>
          </w:p>
        </w:tc>
        <w:tc>
          <w:tcPr>
            <w:tcW w:w="1249" w:type="dxa"/>
            <w:shd w:val="clear" w:color="auto" w:fill="auto"/>
            <w:vAlign w:val="center"/>
          </w:tcPr>
          <w:p w14:paraId="324EB19B" w14:textId="77777777" w:rsidR="00A97503" w:rsidRPr="000F512C" w:rsidRDefault="00A97503" w:rsidP="000B14AC">
            <w:pPr>
              <w:spacing w:after="0" w:line="240" w:lineRule="auto"/>
              <w:jc w:val="center"/>
            </w:pPr>
            <w:r w:rsidRPr="000F512C">
              <w:t>5</w:t>
            </w:r>
          </w:p>
        </w:tc>
        <w:tc>
          <w:tcPr>
            <w:tcW w:w="1239" w:type="dxa"/>
            <w:shd w:val="clear" w:color="auto" w:fill="auto"/>
            <w:vAlign w:val="center"/>
          </w:tcPr>
          <w:p w14:paraId="10004D25" w14:textId="77777777" w:rsidR="00A97503" w:rsidRPr="000F512C" w:rsidRDefault="00A97503" w:rsidP="000B14AC">
            <w:pPr>
              <w:spacing w:after="0" w:line="240" w:lineRule="auto"/>
              <w:jc w:val="center"/>
            </w:pPr>
          </w:p>
        </w:tc>
      </w:tr>
      <w:tr w:rsidR="00A97503" w:rsidRPr="000F512C" w14:paraId="7CC6D8F1" w14:textId="77777777" w:rsidTr="000B14AC">
        <w:tc>
          <w:tcPr>
            <w:tcW w:w="6006" w:type="dxa"/>
            <w:shd w:val="clear" w:color="auto" w:fill="auto"/>
          </w:tcPr>
          <w:p w14:paraId="63C370E7" w14:textId="77777777" w:rsidR="00A97503" w:rsidRPr="000F512C" w:rsidRDefault="00A97503" w:rsidP="000B14AC">
            <w:pPr>
              <w:spacing w:after="0" w:line="240" w:lineRule="auto"/>
            </w:pPr>
            <w:r w:rsidRPr="000F512C">
              <w:t>Incrementar la capacidad local para gestionar fondos de cooperación internacional</w:t>
            </w:r>
            <w:r>
              <w:t>.</w:t>
            </w:r>
          </w:p>
        </w:tc>
        <w:tc>
          <w:tcPr>
            <w:tcW w:w="1249" w:type="dxa"/>
            <w:shd w:val="clear" w:color="auto" w:fill="auto"/>
            <w:vAlign w:val="center"/>
          </w:tcPr>
          <w:p w14:paraId="5BCF2B5A" w14:textId="77777777" w:rsidR="00A97503" w:rsidRPr="000F512C" w:rsidRDefault="00A97503" w:rsidP="000B14AC">
            <w:pPr>
              <w:spacing w:after="0" w:line="240" w:lineRule="auto"/>
              <w:jc w:val="center"/>
            </w:pPr>
            <w:r w:rsidRPr="000F512C">
              <w:t>6</w:t>
            </w:r>
          </w:p>
        </w:tc>
        <w:tc>
          <w:tcPr>
            <w:tcW w:w="1239" w:type="dxa"/>
            <w:shd w:val="clear" w:color="auto" w:fill="auto"/>
            <w:vAlign w:val="center"/>
          </w:tcPr>
          <w:p w14:paraId="35BF08F1" w14:textId="77777777" w:rsidR="00A97503" w:rsidRPr="000F512C" w:rsidRDefault="00A97503" w:rsidP="000B14AC">
            <w:pPr>
              <w:spacing w:after="0" w:line="240" w:lineRule="auto"/>
              <w:jc w:val="center"/>
            </w:pPr>
          </w:p>
        </w:tc>
      </w:tr>
      <w:tr w:rsidR="00A97503" w:rsidRPr="000F512C" w14:paraId="470C717A" w14:textId="77777777" w:rsidTr="000B14AC">
        <w:tc>
          <w:tcPr>
            <w:tcW w:w="6006" w:type="dxa"/>
            <w:shd w:val="clear" w:color="auto" w:fill="auto"/>
          </w:tcPr>
          <w:p w14:paraId="737D9C1F" w14:textId="77777777" w:rsidR="00A97503" w:rsidRPr="000F512C" w:rsidRDefault="00A97503" w:rsidP="000B14AC">
            <w:pPr>
              <w:spacing w:after="0" w:line="240" w:lineRule="auto"/>
            </w:pPr>
            <w:r w:rsidRPr="000F512C">
              <w:t>Fortalecimiento de capacidades a nivel técnico de los Gobierno Autónomos Descentralizados e instituciones nacionales y provinciales en la aplicación del enfoque integral del Ordenamiento Territorial</w:t>
            </w:r>
            <w:r>
              <w:t>.</w:t>
            </w:r>
          </w:p>
        </w:tc>
        <w:tc>
          <w:tcPr>
            <w:tcW w:w="1249" w:type="dxa"/>
            <w:shd w:val="clear" w:color="auto" w:fill="auto"/>
            <w:vAlign w:val="center"/>
          </w:tcPr>
          <w:p w14:paraId="34DB33CB" w14:textId="77777777" w:rsidR="00A97503" w:rsidRPr="000F512C" w:rsidRDefault="00A97503" w:rsidP="000B14AC">
            <w:pPr>
              <w:spacing w:after="0" w:line="240" w:lineRule="auto"/>
              <w:jc w:val="center"/>
            </w:pPr>
            <w:r w:rsidRPr="000F512C">
              <w:t>7</w:t>
            </w:r>
          </w:p>
        </w:tc>
        <w:tc>
          <w:tcPr>
            <w:tcW w:w="1239" w:type="dxa"/>
            <w:shd w:val="clear" w:color="auto" w:fill="auto"/>
            <w:vAlign w:val="center"/>
          </w:tcPr>
          <w:p w14:paraId="585EC730" w14:textId="77777777" w:rsidR="00A97503" w:rsidRPr="000F512C" w:rsidRDefault="00A97503" w:rsidP="000B14AC">
            <w:pPr>
              <w:spacing w:after="0" w:line="240" w:lineRule="auto"/>
              <w:jc w:val="center"/>
            </w:pPr>
          </w:p>
        </w:tc>
      </w:tr>
      <w:tr w:rsidR="00A97503" w:rsidRPr="000F512C" w14:paraId="5A07DBEE" w14:textId="77777777" w:rsidTr="000B14AC">
        <w:tc>
          <w:tcPr>
            <w:tcW w:w="8494" w:type="dxa"/>
            <w:gridSpan w:val="3"/>
            <w:shd w:val="clear" w:color="auto" w:fill="A6A6A6"/>
          </w:tcPr>
          <w:p w14:paraId="436A2485" w14:textId="77777777" w:rsidR="00A97503" w:rsidRPr="000F512C" w:rsidRDefault="00A97503" w:rsidP="000B14AC">
            <w:pPr>
              <w:spacing w:after="0" w:line="240" w:lineRule="auto"/>
              <w:jc w:val="center"/>
              <w:rPr>
                <w:b/>
                <w:color w:val="FFFFFF"/>
              </w:rPr>
            </w:pPr>
            <w:r w:rsidRPr="000F512C">
              <w:rPr>
                <w:b/>
                <w:color w:val="FFFFFF"/>
              </w:rPr>
              <w:t xml:space="preserve">UNIDAD PARA MANEJO SUSTENTABLE DENTRO DE PANE </w:t>
            </w:r>
            <w:r w:rsidR="00AC03C5">
              <w:rPr>
                <w:b/>
                <w:color w:val="FFFFFF"/>
              </w:rPr>
              <w:t>–</w:t>
            </w:r>
            <w:r w:rsidRPr="000F512C">
              <w:rPr>
                <w:b/>
                <w:color w:val="FFFFFF"/>
              </w:rPr>
              <w:t xml:space="preserve"> KICHWA</w:t>
            </w:r>
          </w:p>
        </w:tc>
      </w:tr>
      <w:tr w:rsidR="00A97503" w:rsidRPr="000F512C" w14:paraId="54FAAF17" w14:textId="77777777" w:rsidTr="000B14AC">
        <w:tc>
          <w:tcPr>
            <w:tcW w:w="8494" w:type="dxa"/>
            <w:gridSpan w:val="3"/>
            <w:shd w:val="clear" w:color="auto" w:fill="auto"/>
          </w:tcPr>
          <w:p w14:paraId="7A8D1C96" w14:textId="77777777" w:rsidR="00A97503" w:rsidRPr="000F512C" w:rsidRDefault="00A97503" w:rsidP="000B14AC">
            <w:pPr>
              <w:spacing w:after="0" w:line="240" w:lineRule="auto"/>
            </w:pPr>
            <w:r w:rsidRPr="000F512C">
              <w:t>Estrategias:</w:t>
            </w:r>
          </w:p>
          <w:p w14:paraId="128EB29C" w14:textId="77777777" w:rsidR="00A97503" w:rsidRPr="000F512C" w:rsidRDefault="00A97503" w:rsidP="00A97503">
            <w:pPr>
              <w:pStyle w:val="Prrafodelista"/>
              <w:numPr>
                <w:ilvl w:val="0"/>
                <w:numId w:val="4"/>
              </w:numPr>
              <w:spacing w:after="0" w:line="240" w:lineRule="auto"/>
            </w:pPr>
            <w:r w:rsidRPr="000F512C">
              <w:t>Implementar programas de articulación y participación de los actores sociales en la gestión de educación e interpretación ambiental, recreación y ecoturismo</w:t>
            </w:r>
            <w:r>
              <w:t>.</w:t>
            </w:r>
          </w:p>
          <w:p w14:paraId="0766D7ED" w14:textId="77777777" w:rsidR="00A97503" w:rsidRPr="000F512C" w:rsidRDefault="00A97503" w:rsidP="00A97503">
            <w:pPr>
              <w:pStyle w:val="Prrafodelista"/>
              <w:numPr>
                <w:ilvl w:val="0"/>
                <w:numId w:val="4"/>
              </w:numPr>
              <w:spacing w:after="0" w:line="240" w:lineRule="auto"/>
            </w:pPr>
            <w:r w:rsidRPr="000F512C">
              <w:t>Articular las dimensiones socioculturales, étnicas, de género y generaciones a los programas y proyectos forestales que se ejecuten</w:t>
            </w:r>
            <w:r>
              <w:t>.</w:t>
            </w:r>
          </w:p>
          <w:p w14:paraId="0F765CFE" w14:textId="77777777" w:rsidR="00A97503" w:rsidRPr="000F512C" w:rsidRDefault="00A97503" w:rsidP="00A97503">
            <w:pPr>
              <w:pStyle w:val="Prrafodelista"/>
              <w:numPr>
                <w:ilvl w:val="0"/>
                <w:numId w:val="4"/>
              </w:numPr>
              <w:spacing w:after="0" w:line="240" w:lineRule="auto"/>
            </w:pPr>
            <w:r w:rsidRPr="000F512C">
              <w:t>Incentivar la reconversión a usos productivos menos intensivos y con prácticas ambientales sustentables</w:t>
            </w:r>
            <w:r>
              <w:t>.</w:t>
            </w:r>
          </w:p>
          <w:p w14:paraId="4ADA3119" w14:textId="77777777" w:rsidR="00A97503" w:rsidRPr="000F512C" w:rsidRDefault="00A97503" w:rsidP="00A97503">
            <w:pPr>
              <w:pStyle w:val="Prrafodelista"/>
              <w:numPr>
                <w:ilvl w:val="0"/>
                <w:numId w:val="4"/>
              </w:numPr>
              <w:spacing w:after="0" w:line="240" w:lineRule="auto"/>
            </w:pPr>
            <w:r w:rsidRPr="000F512C">
              <w:lastRenderedPageBreak/>
              <w:t>Establecimiento de proyectos que generen alternativas para el desarrollo de la población y disminuyan o detengan el avance de las áreas intervenidas en zonas de protección o restauración</w:t>
            </w:r>
            <w:r>
              <w:t>.</w:t>
            </w:r>
          </w:p>
          <w:p w14:paraId="2F9A6818" w14:textId="77777777" w:rsidR="00A97503" w:rsidRPr="000D6C4C" w:rsidRDefault="00A97503" w:rsidP="00A97503">
            <w:pPr>
              <w:pStyle w:val="Prrafodelista"/>
              <w:numPr>
                <w:ilvl w:val="0"/>
                <w:numId w:val="4"/>
              </w:numPr>
              <w:spacing w:after="0" w:line="240" w:lineRule="auto"/>
            </w:pPr>
            <w:r w:rsidRPr="000D6C4C">
              <w:t>Normar el uso del suelo de nacionalidades y pueblos indígenas dentro de Áreas Protegidas.</w:t>
            </w:r>
          </w:p>
          <w:p w14:paraId="51983CA8" w14:textId="77777777" w:rsidR="00A97503" w:rsidRPr="000D6C4C" w:rsidRDefault="00A97503" w:rsidP="00A97503">
            <w:pPr>
              <w:pStyle w:val="Prrafodelista"/>
              <w:numPr>
                <w:ilvl w:val="0"/>
                <w:numId w:val="4"/>
              </w:numPr>
              <w:spacing w:after="0" w:line="240" w:lineRule="auto"/>
            </w:pPr>
            <w:r w:rsidRPr="000D6C4C">
              <w:t>Articular las dimensiones socioculturales, étnicas, de género y generaciones a los programas y proyectos forestales que se ejecuten.</w:t>
            </w:r>
          </w:p>
          <w:p w14:paraId="585BCE00" w14:textId="77777777" w:rsidR="00A97503" w:rsidRPr="000F512C" w:rsidRDefault="00A97503" w:rsidP="00A97503">
            <w:pPr>
              <w:pStyle w:val="Prrafodelista"/>
              <w:numPr>
                <w:ilvl w:val="0"/>
                <w:numId w:val="4"/>
              </w:numPr>
              <w:spacing w:after="0" w:line="240" w:lineRule="auto"/>
            </w:pPr>
            <w:r w:rsidRPr="000D6C4C">
              <w:t xml:space="preserve">Monitoreo financiero del programa Sociobosque que </w:t>
            </w:r>
            <w:r w:rsidRPr="000F512C">
              <w:t>permita garantizar la eficiencia y transparencia en su implementación</w:t>
            </w:r>
            <w:r>
              <w:t>.</w:t>
            </w:r>
          </w:p>
        </w:tc>
      </w:tr>
      <w:tr w:rsidR="00A97503" w:rsidRPr="000F512C" w14:paraId="382334C7" w14:textId="77777777" w:rsidTr="000B14AC">
        <w:tc>
          <w:tcPr>
            <w:tcW w:w="8494" w:type="dxa"/>
            <w:gridSpan w:val="3"/>
            <w:shd w:val="clear" w:color="auto" w:fill="A6A6A6"/>
          </w:tcPr>
          <w:p w14:paraId="301BDE12" w14:textId="77777777" w:rsidR="00A97503" w:rsidRPr="000F512C" w:rsidRDefault="00A97503" w:rsidP="000B14AC">
            <w:pPr>
              <w:spacing w:after="0" w:line="240" w:lineRule="auto"/>
              <w:jc w:val="center"/>
              <w:rPr>
                <w:b/>
              </w:rPr>
            </w:pPr>
            <w:r w:rsidRPr="000F512C">
              <w:rPr>
                <w:b/>
                <w:color w:val="FFFFFF"/>
              </w:rPr>
              <w:lastRenderedPageBreak/>
              <w:t>UNIDAD PARA MANEJO SUSTENTABLE DENTRO DE ÁREAS PROTEGIDAS COMPETENCIA DE LOS GAD - KICHWA</w:t>
            </w:r>
          </w:p>
        </w:tc>
      </w:tr>
      <w:tr w:rsidR="00A97503" w:rsidRPr="000F512C" w14:paraId="049C1555" w14:textId="77777777" w:rsidTr="000B14AC">
        <w:tc>
          <w:tcPr>
            <w:tcW w:w="8494" w:type="dxa"/>
            <w:gridSpan w:val="3"/>
            <w:shd w:val="clear" w:color="auto" w:fill="auto"/>
          </w:tcPr>
          <w:p w14:paraId="39AC80C6" w14:textId="77777777" w:rsidR="00A97503" w:rsidRPr="000F512C" w:rsidRDefault="00A97503" w:rsidP="000B14AC">
            <w:pPr>
              <w:spacing w:after="0" w:line="240" w:lineRule="auto"/>
            </w:pPr>
            <w:r w:rsidRPr="000F512C">
              <w:t>Estrategias:</w:t>
            </w:r>
          </w:p>
          <w:p w14:paraId="29D4F489" w14:textId="77777777" w:rsidR="00A97503" w:rsidRPr="000F512C" w:rsidRDefault="00A97503" w:rsidP="00A97503">
            <w:pPr>
              <w:pStyle w:val="Prrafodelista"/>
              <w:numPr>
                <w:ilvl w:val="0"/>
                <w:numId w:val="4"/>
              </w:numPr>
              <w:spacing w:after="0" w:line="240" w:lineRule="auto"/>
            </w:pPr>
            <w:r w:rsidRPr="000F512C">
              <w:t>Implementar programas de articulación y participación de los actores sociales en la gestión de educación e interpretación ambiental, recreación y ecoturismo</w:t>
            </w:r>
            <w:r>
              <w:t>.</w:t>
            </w:r>
          </w:p>
          <w:p w14:paraId="69B605FB" w14:textId="77777777" w:rsidR="00A97503" w:rsidRPr="000D6C4C" w:rsidRDefault="00A97503" w:rsidP="00A97503">
            <w:pPr>
              <w:pStyle w:val="Prrafodelista"/>
              <w:numPr>
                <w:ilvl w:val="0"/>
                <w:numId w:val="4"/>
              </w:numPr>
              <w:spacing w:after="0" w:line="240" w:lineRule="auto"/>
            </w:pPr>
            <w:r w:rsidRPr="000D6C4C">
              <w:t>Articular las dimensiones socioculturales, étnicas, de género y generaciones a los programas y proyectos forestales que se ejecuten.</w:t>
            </w:r>
          </w:p>
          <w:p w14:paraId="071062B3" w14:textId="77777777" w:rsidR="00A97503" w:rsidRPr="000D6C4C" w:rsidRDefault="00A97503" w:rsidP="00A97503">
            <w:pPr>
              <w:pStyle w:val="Prrafodelista"/>
              <w:numPr>
                <w:ilvl w:val="0"/>
                <w:numId w:val="4"/>
              </w:numPr>
              <w:spacing w:after="0" w:line="240" w:lineRule="auto"/>
            </w:pPr>
            <w:r w:rsidRPr="000D6C4C">
              <w:t>Incentivar la reconversión a usos productivos menos intensivos y con prácticas ambientales sustentables.</w:t>
            </w:r>
          </w:p>
          <w:p w14:paraId="1AA731D0" w14:textId="77777777" w:rsidR="00A97503" w:rsidRPr="000D6C4C" w:rsidRDefault="00A97503" w:rsidP="00A97503">
            <w:pPr>
              <w:pStyle w:val="Prrafodelista"/>
              <w:numPr>
                <w:ilvl w:val="0"/>
                <w:numId w:val="4"/>
              </w:numPr>
              <w:spacing w:after="0" w:line="240" w:lineRule="auto"/>
            </w:pPr>
            <w:r w:rsidRPr="000D6C4C">
              <w:t>Establecimiento de proyectos que generen alternativas para el desarrollo de la población y disminuyan o detengan el avance de las áreas intervenidas en zonas de protección o restauración.</w:t>
            </w:r>
          </w:p>
          <w:p w14:paraId="1B2EC8AA" w14:textId="77777777" w:rsidR="00A97503" w:rsidRPr="000D6C4C" w:rsidRDefault="00A97503" w:rsidP="00A97503">
            <w:pPr>
              <w:pStyle w:val="Prrafodelista"/>
              <w:numPr>
                <w:ilvl w:val="0"/>
                <w:numId w:val="4"/>
              </w:numPr>
              <w:spacing w:after="0" w:line="240" w:lineRule="auto"/>
            </w:pPr>
            <w:r w:rsidRPr="000D6C4C">
              <w:t>Normar el uso del suelo de nacionalidades y pueblos indígenas dentro de Áreas Protegidas.</w:t>
            </w:r>
          </w:p>
          <w:p w14:paraId="6CD4DBE6" w14:textId="77777777" w:rsidR="00A97503" w:rsidRPr="000F512C" w:rsidRDefault="00A97503" w:rsidP="00A97503">
            <w:pPr>
              <w:pStyle w:val="Prrafodelista"/>
              <w:numPr>
                <w:ilvl w:val="0"/>
                <w:numId w:val="4"/>
              </w:numPr>
              <w:spacing w:after="0" w:line="240" w:lineRule="auto"/>
            </w:pPr>
            <w:r w:rsidRPr="000D6C4C">
              <w:t>Articular las dimensiones socioculturales, étnicas</w:t>
            </w:r>
            <w:r w:rsidRPr="000F512C">
              <w:t>, de género y generaciones a los programas y proyectos forestales que se ejecuten</w:t>
            </w:r>
            <w:r>
              <w:t>.</w:t>
            </w:r>
          </w:p>
          <w:p w14:paraId="3D0504F6" w14:textId="77777777" w:rsidR="00A97503" w:rsidRPr="000F512C" w:rsidRDefault="00A97503" w:rsidP="00A97503">
            <w:pPr>
              <w:pStyle w:val="Prrafodelista"/>
              <w:numPr>
                <w:ilvl w:val="0"/>
                <w:numId w:val="4"/>
              </w:numPr>
              <w:spacing w:after="0" w:line="240" w:lineRule="auto"/>
            </w:pPr>
            <w:r w:rsidRPr="000F512C">
              <w:t>Monitoreo financiero del programa Sociobosque que permita garantizar la eficiencia y transparencia en su implementación</w:t>
            </w:r>
            <w:r>
              <w:t>.</w:t>
            </w:r>
          </w:p>
        </w:tc>
      </w:tr>
      <w:tr w:rsidR="00A97503" w:rsidRPr="000F512C" w14:paraId="3D92D26A" w14:textId="77777777" w:rsidTr="000B14AC">
        <w:tc>
          <w:tcPr>
            <w:tcW w:w="8494" w:type="dxa"/>
            <w:gridSpan w:val="3"/>
            <w:shd w:val="clear" w:color="auto" w:fill="A6A6A6"/>
          </w:tcPr>
          <w:p w14:paraId="72EB07B0" w14:textId="77777777" w:rsidR="00A97503" w:rsidRPr="000F512C" w:rsidRDefault="00A97503" w:rsidP="000B14AC">
            <w:pPr>
              <w:spacing w:after="0" w:line="240" w:lineRule="auto"/>
              <w:jc w:val="center"/>
              <w:rPr>
                <w:b/>
              </w:rPr>
            </w:pPr>
            <w:r w:rsidRPr="000F512C">
              <w:rPr>
                <w:b/>
                <w:color w:val="FFFFFF"/>
              </w:rPr>
              <w:t>UNIDAD PARA MANEJO SUSTENTABLE DENTRO DE BOSQUES Y VEGETACIÓN PROTECTORES - KICHWA</w:t>
            </w:r>
          </w:p>
        </w:tc>
      </w:tr>
      <w:tr w:rsidR="00A97503" w:rsidRPr="000F512C" w14:paraId="6A8170E8" w14:textId="77777777" w:rsidTr="000B14AC">
        <w:tc>
          <w:tcPr>
            <w:tcW w:w="8494" w:type="dxa"/>
            <w:gridSpan w:val="3"/>
            <w:shd w:val="clear" w:color="auto" w:fill="auto"/>
          </w:tcPr>
          <w:p w14:paraId="449F0081" w14:textId="77777777" w:rsidR="00A97503" w:rsidRPr="000F512C" w:rsidRDefault="00A97503" w:rsidP="000B14AC">
            <w:pPr>
              <w:spacing w:after="0" w:line="240" w:lineRule="auto"/>
            </w:pPr>
            <w:r w:rsidRPr="000F512C">
              <w:t>Estrategias:</w:t>
            </w:r>
          </w:p>
          <w:p w14:paraId="22E32018" w14:textId="77777777" w:rsidR="00A97503" w:rsidRPr="000F512C" w:rsidRDefault="00A97503" w:rsidP="00A97503">
            <w:pPr>
              <w:pStyle w:val="Prrafodelista"/>
              <w:numPr>
                <w:ilvl w:val="0"/>
                <w:numId w:val="4"/>
              </w:numPr>
              <w:spacing w:after="0" w:line="240" w:lineRule="auto"/>
            </w:pPr>
            <w:r w:rsidRPr="000F512C">
              <w:t>Implementar programas de articulación y participación de los actores sociales en la gestión de educación e interpretación ambiental, recreación y ecoturismo</w:t>
            </w:r>
            <w:r>
              <w:t>.</w:t>
            </w:r>
          </w:p>
          <w:p w14:paraId="7E52FA47" w14:textId="77777777" w:rsidR="00A97503" w:rsidRPr="000F512C" w:rsidRDefault="00A97503" w:rsidP="00A97503">
            <w:pPr>
              <w:pStyle w:val="Prrafodelista"/>
              <w:numPr>
                <w:ilvl w:val="0"/>
                <w:numId w:val="4"/>
              </w:numPr>
              <w:spacing w:after="0" w:line="240" w:lineRule="auto"/>
            </w:pPr>
            <w:r w:rsidRPr="000F512C">
              <w:t>Desarrollo de estudios de posibilidades de manejo, aprovechamiento, producción, comercialización y control de productos maderables, para ser impulsados como estrategias productivas sustentables en el territorio</w:t>
            </w:r>
            <w:r>
              <w:t>.</w:t>
            </w:r>
          </w:p>
          <w:p w14:paraId="50587386" w14:textId="77777777" w:rsidR="00A97503" w:rsidRPr="000F512C" w:rsidRDefault="00A97503" w:rsidP="00A97503">
            <w:pPr>
              <w:pStyle w:val="Prrafodelista"/>
              <w:numPr>
                <w:ilvl w:val="0"/>
                <w:numId w:val="4"/>
              </w:numPr>
              <w:spacing w:after="0" w:line="240" w:lineRule="auto"/>
            </w:pPr>
            <w:r w:rsidRPr="000F512C">
              <w:t>Fomentar la transparencia de los mercados e incentivar el comercio de madera, en especial de especies comerciales menos conocidas y de productos no maderables del bosque, siempre y cuando estas iniciativas provengan de manejo forestal dirigido hacia la sustentabilidad</w:t>
            </w:r>
            <w:r>
              <w:t>.</w:t>
            </w:r>
          </w:p>
          <w:p w14:paraId="6C54ADB9" w14:textId="77777777" w:rsidR="00A97503" w:rsidRPr="000F512C" w:rsidRDefault="00A97503" w:rsidP="00A97503">
            <w:pPr>
              <w:pStyle w:val="Prrafodelista"/>
              <w:numPr>
                <w:ilvl w:val="0"/>
                <w:numId w:val="4"/>
              </w:numPr>
              <w:spacing w:after="0" w:line="240" w:lineRule="auto"/>
            </w:pPr>
            <w:r w:rsidRPr="000F512C">
              <w:t>Fomentar la transparencia de mercados para el biocomercio en el marco de la normativa vigente</w:t>
            </w:r>
            <w:r>
              <w:t>.</w:t>
            </w:r>
          </w:p>
          <w:p w14:paraId="07998E71" w14:textId="77777777" w:rsidR="00A97503" w:rsidRPr="000D6C4C" w:rsidRDefault="00A97503" w:rsidP="00A97503">
            <w:pPr>
              <w:pStyle w:val="Prrafodelista"/>
              <w:numPr>
                <w:ilvl w:val="0"/>
                <w:numId w:val="4"/>
              </w:numPr>
              <w:spacing w:after="0" w:line="240" w:lineRule="auto"/>
            </w:pPr>
            <w:r w:rsidRPr="000F512C">
              <w:t xml:space="preserve">Desarrollo de estudios de posibilidades de manejo, aprovechamiento, producción, </w:t>
            </w:r>
            <w:r w:rsidRPr="000D6C4C">
              <w:t>comercialización y control de productos maderables y no maderables, para ser impulsados como estrategias productivas sustentables en el territorio.</w:t>
            </w:r>
          </w:p>
          <w:p w14:paraId="28FA3ED2" w14:textId="77777777" w:rsidR="00A97503" w:rsidRPr="000D6C4C" w:rsidRDefault="00A97503" w:rsidP="00A97503">
            <w:pPr>
              <w:pStyle w:val="Prrafodelista"/>
              <w:numPr>
                <w:ilvl w:val="0"/>
                <w:numId w:val="4"/>
              </w:numPr>
              <w:spacing w:after="0" w:line="240" w:lineRule="auto"/>
            </w:pPr>
            <w:r w:rsidRPr="000D6C4C">
              <w:t>Articular las dimensiones socioculturales, étnicas, de género y generaciones a los programas y proyectos forestales que se ejecuten.</w:t>
            </w:r>
          </w:p>
          <w:p w14:paraId="2348D9DA" w14:textId="77777777" w:rsidR="00A97503" w:rsidRPr="000F512C" w:rsidRDefault="00A97503" w:rsidP="00A97503">
            <w:pPr>
              <w:pStyle w:val="Prrafodelista"/>
              <w:numPr>
                <w:ilvl w:val="0"/>
                <w:numId w:val="4"/>
              </w:numPr>
              <w:spacing w:after="0" w:line="240" w:lineRule="auto"/>
            </w:pPr>
            <w:r w:rsidRPr="000F512C">
              <w:t>Impulsar el fortalecimiento de las capacidades locales para la producción y aprovechamiento sustentables, buscando la articulación con las iniciativas sectoriales, que permita el diseño e implementación de programas de mejoramiento de la productividad y el valor agregado de productos maderables y no maderables</w:t>
            </w:r>
            <w:r>
              <w:t>.</w:t>
            </w:r>
          </w:p>
          <w:p w14:paraId="3CDA58B0" w14:textId="77777777" w:rsidR="00A97503" w:rsidRPr="000D6C4C" w:rsidRDefault="00A97503" w:rsidP="00A97503">
            <w:pPr>
              <w:pStyle w:val="Prrafodelista"/>
              <w:numPr>
                <w:ilvl w:val="0"/>
                <w:numId w:val="4"/>
              </w:numPr>
              <w:spacing w:after="0" w:line="240" w:lineRule="auto"/>
            </w:pPr>
            <w:r w:rsidRPr="000F512C">
              <w:lastRenderedPageBreak/>
              <w:t xml:space="preserve">Monitoreo financiero del programa Sociobosque que permita garantizar la eficiencia y </w:t>
            </w:r>
            <w:r w:rsidRPr="000D6C4C">
              <w:t>transparencia en su implementación.</w:t>
            </w:r>
          </w:p>
          <w:p w14:paraId="1F891F46" w14:textId="77777777" w:rsidR="00A97503" w:rsidRPr="000F512C" w:rsidRDefault="00A97503" w:rsidP="00A97503">
            <w:pPr>
              <w:pStyle w:val="Prrafodelista"/>
              <w:numPr>
                <w:ilvl w:val="0"/>
                <w:numId w:val="4"/>
              </w:numPr>
              <w:spacing w:after="0" w:line="240" w:lineRule="auto"/>
            </w:pPr>
            <w:r w:rsidRPr="000D6C4C">
              <w:t>Impulsar la adjudicación del Patrimonio Forestal del Estado a pueblos y nacionalidades indígenas y negras, a colonos y a grupos sociales interesados, siempre y cuando éstos garanticen el manejo sustentable y la conservación de los bosques nativos.</w:t>
            </w:r>
          </w:p>
        </w:tc>
      </w:tr>
      <w:tr w:rsidR="00A97503" w:rsidRPr="000F512C" w14:paraId="4F224A67" w14:textId="77777777" w:rsidTr="000B14AC">
        <w:tc>
          <w:tcPr>
            <w:tcW w:w="8494" w:type="dxa"/>
            <w:gridSpan w:val="3"/>
            <w:shd w:val="clear" w:color="auto" w:fill="A6A6A6"/>
          </w:tcPr>
          <w:p w14:paraId="02D56221" w14:textId="77777777" w:rsidR="00A97503" w:rsidRPr="000F512C" w:rsidRDefault="00A97503" w:rsidP="000B14AC">
            <w:pPr>
              <w:spacing w:after="0" w:line="240" w:lineRule="auto"/>
              <w:jc w:val="center"/>
              <w:rPr>
                <w:b/>
                <w:color w:val="FFFFFF"/>
              </w:rPr>
            </w:pPr>
            <w:r w:rsidRPr="000F512C">
              <w:rPr>
                <w:b/>
                <w:color w:val="FFFFFF"/>
              </w:rPr>
              <w:lastRenderedPageBreak/>
              <w:t>UNIDAD PARA MANEJO SUSTENTABLE FUERA DE ÁREAS PROTEGIDAS – KICHWA/WAORANI</w:t>
            </w:r>
          </w:p>
        </w:tc>
      </w:tr>
      <w:tr w:rsidR="00A97503" w:rsidRPr="000F512C" w14:paraId="747525A1" w14:textId="77777777" w:rsidTr="000B14AC">
        <w:tc>
          <w:tcPr>
            <w:tcW w:w="8494" w:type="dxa"/>
            <w:gridSpan w:val="3"/>
            <w:shd w:val="clear" w:color="auto" w:fill="auto"/>
          </w:tcPr>
          <w:p w14:paraId="718D3705" w14:textId="77777777" w:rsidR="00A97503" w:rsidRPr="000F512C" w:rsidRDefault="00A97503" w:rsidP="000B14AC">
            <w:pPr>
              <w:spacing w:after="0" w:line="240" w:lineRule="auto"/>
            </w:pPr>
            <w:r w:rsidRPr="000F512C">
              <w:t>Estrategias:</w:t>
            </w:r>
          </w:p>
          <w:p w14:paraId="5184B759" w14:textId="77777777" w:rsidR="00A97503" w:rsidRPr="000F512C" w:rsidRDefault="00A97503" w:rsidP="00A97503">
            <w:pPr>
              <w:pStyle w:val="Prrafodelista"/>
              <w:numPr>
                <w:ilvl w:val="0"/>
                <w:numId w:val="4"/>
              </w:numPr>
              <w:spacing w:after="0" w:line="240" w:lineRule="auto"/>
            </w:pPr>
            <w:r w:rsidRPr="000F512C">
              <w:t>Implementar programas de articulación y participación de los actores sociales en la gestión de educación e interpretación ambiental, recreación y ecoturismo</w:t>
            </w:r>
            <w:r>
              <w:t>.</w:t>
            </w:r>
          </w:p>
          <w:p w14:paraId="6B7AA6F9" w14:textId="77777777" w:rsidR="00A97503" w:rsidRPr="000F512C" w:rsidRDefault="00A97503" w:rsidP="00A97503">
            <w:pPr>
              <w:pStyle w:val="Prrafodelista"/>
              <w:numPr>
                <w:ilvl w:val="0"/>
                <w:numId w:val="4"/>
              </w:numPr>
              <w:spacing w:after="0" w:line="240" w:lineRule="auto"/>
            </w:pPr>
            <w:r w:rsidRPr="000F512C">
              <w:t>Desarrollo de estudios de posibilidades de manejo, aprovechamiento, producción, comercialización y control de productos maderables, para ser impulsados como estrategias productivas sustentables en el territorio</w:t>
            </w:r>
            <w:r>
              <w:t>.</w:t>
            </w:r>
          </w:p>
          <w:p w14:paraId="5B648FE6" w14:textId="77777777" w:rsidR="00A97503" w:rsidRPr="000F512C" w:rsidRDefault="00A97503" w:rsidP="00A97503">
            <w:pPr>
              <w:pStyle w:val="Prrafodelista"/>
              <w:numPr>
                <w:ilvl w:val="0"/>
                <w:numId w:val="4"/>
              </w:numPr>
              <w:spacing w:after="0" w:line="240" w:lineRule="auto"/>
            </w:pPr>
            <w:r w:rsidRPr="000F512C">
              <w:t>Impulsar el fortalecimiento de las capacidades locales para la producción y aprovechamiento sustentables, buscando la articulación con las iniciativas sectoriales, que permita el diseño e implementación de programas de mejoramiento de la productividad y el valor agregado de productos maderables y no maderables</w:t>
            </w:r>
            <w:r>
              <w:t>.</w:t>
            </w:r>
          </w:p>
          <w:p w14:paraId="3BF144B2" w14:textId="77777777" w:rsidR="00A97503" w:rsidRPr="000D6C4C" w:rsidRDefault="00A97503" w:rsidP="00A97503">
            <w:pPr>
              <w:pStyle w:val="Prrafodelista"/>
              <w:numPr>
                <w:ilvl w:val="0"/>
                <w:numId w:val="4"/>
              </w:numPr>
              <w:spacing w:after="0" w:line="240" w:lineRule="auto"/>
            </w:pPr>
            <w:r w:rsidRPr="000F512C">
              <w:t xml:space="preserve">Fomentar la transparencia de los mercados e incentivar el comercio de madera, en especial de especies comerciales menos conocidas y de productos no maderables del bosque, siempre y cuando estas iniciativas provengan de manejo forestal dirigido </w:t>
            </w:r>
            <w:r w:rsidRPr="000D6C4C">
              <w:t>hacia la sustentabilidad.</w:t>
            </w:r>
          </w:p>
          <w:p w14:paraId="31E527D9" w14:textId="77777777" w:rsidR="00A97503" w:rsidRPr="000D6C4C" w:rsidRDefault="00A97503" w:rsidP="00A97503">
            <w:pPr>
              <w:pStyle w:val="Prrafodelista"/>
              <w:numPr>
                <w:ilvl w:val="0"/>
                <w:numId w:val="4"/>
              </w:numPr>
              <w:spacing w:after="0" w:line="240" w:lineRule="auto"/>
            </w:pPr>
            <w:r w:rsidRPr="000D6C4C">
              <w:t>Fomentar la transparencia de mercados para el biocomercio en el marco de la normativa vigente.</w:t>
            </w:r>
          </w:p>
          <w:p w14:paraId="3F3678BD" w14:textId="77777777" w:rsidR="00A97503" w:rsidRPr="000D6C4C" w:rsidRDefault="00A97503" w:rsidP="00A97503">
            <w:pPr>
              <w:pStyle w:val="Prrafodelista"/>
              <w:numPr>
                <w:ilvl w:val="0"/>
                <w:numId w:val="4"/>
              </w:numPr>
              <w:spacing w:after="0" w:line="240" w:lineRule="auto"/>
            </w:pPr>
            <w:r w:rsidRPr="000D6C4C">
              <w:t>Articular las dimensiones socioculturales, étnicas, de género y generaciones a los programas y proyectos forestales que se ejecuten.</w:t>
            </w:r>
          </w:p>
          <w:p w14:paraId="27C2BA63" w14:textId="77777777" w:rsidR="00A97503" w:rsidRPr="000F512C" w:rsidRDefault="00A97503" w:rsidP="00A97503">
            <w:pPr>
              <w:pStyle w:val="Prrafodelista"/>
              <w:numPr>
                <w:ilvl w:val="0"/>
                <w:numId w:val="4"/>
              </w:numPr>
              <w:spacing w:after="0" w:line="240" w:lineRule="auto"/>
            </w:pPr>
            <w:r w:rsidRPr="000D6C4C">
              <w:t xml:space="preserve">Monitoreo financiero del programa Sociobosque </w:t>
            </w:r>
            <w:r w:rsidRPr="000F512C">
              <w:t>que permita garantizar la eficiencia y transparencia en su implementación</w:t>
            </w:r>
            <w:r>
              <w:t>.</w:t>
            </w:r>
          </w:p>
        </w:tc>
      </w:tr>
    </w:tbl>
    <w:p w14:paraId="4D317E22" w14:textId="77777777" w:rsidR="00A97503" w:rsidRDefault="00A97503" w:rsidP="00A97503">
      <w:pPr>
        <w:jc w:val="center"/>
      </w:pPr>
    </w:p>
    <w:p w14:paraId="449A6820" w14:textId="6442F2BD" w:rsidR="00A97503" w:rsidRDefault="00A97503" w:rsidP="000D6C4C">
      <w:pPr>
        <w:jc w:val="both"/>
      </w:pPr>
      <w:r>
        <w:t>Las estrategias y recomendaciones de manejo para</w:t>
      </w:r>
      <w:r w:rsidR="000B3EC0">
        <w:t xml:space="preserve"> las</w:t>
      </w:r>
      <w:r>
        <w:t xml:space="preserve"> Unidades para Manejo Sustentable de Nacionalidades y Pueblos Indígenas a nivel 2, se detallan en el </w:t>
      </w:r>
      <w:r w:rsidR="000D6C4C" w:rsidRPr="009B16DC">
        <w:t xml:space="preserve">ANEXO 2. </w:t>
      </w:r>
      <w:r w:rsidR="000D6C4C">
        <w:t>“</w:t>
      </w:r>
      <w:r w:rsidR="000D6C4C" w:rsidRPr="009B16DC">
        <w:t>Estrategias y recomendaciones para Sub-modelo Bio-ecológico - Unidades de Manejo nivel 2</w:t>
      </w:r>
      <w:r w:rsidR="000D6C4C">
        <w:t>”.</w:t>
      </w:r>
    </w:p>
    <w:p w14:paraId="72996B10" w14:textId="77777777" w:rsidR="00A97503" w:rsidRDefault="000B14AC" w:rsidP="000B14AC">
      <w:pPr>
        <w:pStyle w:val="Ttulo3"/>
        <w:numPr>
          <w:ilvl w:val="1"/>
          <w:numId w:val="1"/>
        </w:numPr>
      </w:pPr>
      <w:bookmarkStart w:id="87" w:name="_Toc511750100"/>
      <w:r w:rsidRPr="000B14AC">
        <w:t xml:space="preserve">Determinación de las Zonas Ecológicas Económicas y Unidades de Manejo </w:t>
      </w:r>
      <w:r w:rsidR="000614FC">
        <w:t xml:space="preserve">del Sub-modelo </w:t>
      </w:r>
      <w:r w:rsidR="00AC7D8F">
        <w:t>Productivo para</w:t>
      </w:r>
      <w:r w:rsidRPr="000B14AC">
        <w:t xml:space="preserve"> Finca Integral Agroturística</w:t>
      </w:r>
      <w:bookmarkEnd w:id="87"/>
    </w:p>
    <w:p w14:paraId="02AD440B" w14:textId="77777777" w:rsidR="0034663D" w:rsidRDefault="0034663D" w:rsidP="0034663D">
      <w:pPr>
        <w:jc w:val="both"/>
      </w:pPr>
      <w:r>
        <w:t xml:space="preserve">La finca integral se base en el conocimiento de las características y recursos con que cuenta, así como, en la combinación entre especies animales, cultivos y plantas silvestres. Se enfoca hacia la seguridad alimentaria de la familia, la utilización máxima de la energía en armonía con el ambiente, la diversidad de productos para el mercado y la obtención de beneficios económicos. </w:t>
      </w:r>
    </w:p>
    <w:p w14:paraId="4C181DF5" w14:textId="49B327C2" w:rsidR="0034663D" w:rsidRDefault="0034663D" w:rsidP="0034663D">
      <w:pPr>
        <w:jc w:val="both"/>
      </w:pPr>
      <w:r>
        <w:t xml:space="preserve">Para lograr el manejo integral se requiere un proceso, mediante el cual la finca convencional se va transformando progresivamente en una finca integral. Su desarrollo requiere familiarizarse con los recursos con que se cuenta, para luego poder ir adaptando y acoplando el manejo de las actividades agropecuarias mediante el uso de tecnología adecuada que permita aprovechar al máximo los recursos naturales, el clima, la ubicación y topografía de la finca sin dañar la naturaleza (Azofeita </w:t>
      </w:r>
      <w:r w:rsidR="00DB6F62">
        <w:t>y</w:t>
      </w:r>
      <w:r>
        <w:t xml:space="preserve"> Chávez 2005).</w:t>
      </w:r>
    </w:p>
    <w:p w14:paraId="5442102E" w14:textId="1973FCF6" w:rsidR="0034663D" w:rsidRDefault="0034663D" w:rsidP="0034663D">
      <w:pPr>
        <w:jc w:val="both"/>
      </w:pPr>
      <w:r>
        <w:t>La finca integral es una huerta donde se mezclan la tecnología, la experiencia campesina de miles de años, el aporte técnico, los recursos de la zona, las características de clima, el suelo y la población (MAGAP 2013).</w:t>
      </w:r>
    </w:p>
    <w:p w14:paraId="05738CD5" w14:textId="11BC308D" w:rsidR="0034663D" w:rsidRDefault="0034663D" w:rsidP="0034663D">
      <w:pPr>
        <w:jc w:val="both"/>
      </w:pPr>
      <w:r>
        <w:lastRenderedPageBreak/>
        <w:t>El Agroturismo es una actividad económica que se ubica entre la agricultura y el turismo. Es la actividad que ofrece al turista la posibilidad de conocer y experimentar con los procesos de producción de las fincas agropecuarias y las agroindustrias rurales (IICA 2011).</w:t>
      </w:r>
    </w:p>
    <w:p w14:paraId="3CEE6BDF" w14:textId="77777777" w:rsidR="0034663D" w:rsidRDefault="0034663D" w:rsidP="0034663D">
      <w:pPr>
        <w:jc w:val="both"/>
      </w:pPr>
      <w:r>
        <w:t xml:space="preserve">La ZEE para producción de finca integral agroturística está compuesta en su gran mayoría por una cobertura de pastizal, cultivos y mosaico agropecuario; en los que se encuentran zonas con conflicto de uso de suelo, limitaciones de accesibilidad, vulnerabilidad a amenazas naturales y la división de cuencas hidrográficas. </w:t>
      </w:r>
    </w:p>
    <w:p w14:paraId="21AD0F19" w14:textId="77777777" w:rsidR="000B14AC" w:rsidRPr="0051795D" w:rsidRDefault="0034663D" w:rsidP="0034663D">
      <w:pPr>
        <w:jc w:val="center"/>
        <w:rPr>
          <w:rFonts w:asciiTheme="majorHAnsi" w:eastAsiaTheme="majorEastAsia" w:hAnsiTheme="majorHAnsi" w:cstheme="majorBidi"/>
          <w:i/>
          <w:iCs/>
          <w:color w:val="2E74B5" w:themeColor="accent1" w:themeShade="BF"/>
          <w:sz w:val="20"/>
        </w:rPr>
      </w:pPr>
      <w:r w:rsidRPr="0051795D">
        <w:rPr>
          <w:rFonts w:asciiTheme="majorHAnsi" w:eastAsiaTheme="majorEastAsia" w:hAnsiTheme="majorHAnsi" w:cstheme="majorBidi"/>
          <w:i/>
          <w:iCs/>
          <w:color w:val="2E74B5" w:themeColor="accent1" w:themeShade="BF"/>
          <w:sz w:val="20"/>
        </w:rPr>
        <w:t>Cuadro 1</w:t>
      </w:r>
      <w:r w:rsidR="00004945" w:rsidRPr="0051795D">
        <w:rPr>
          <w:rFonts w:asciiTheme="majorHAnsi" w:eastAsiaTheme="majorEastAsia" w:hAnsiTheme="majorHAnsi" w:cstheme="majorBidi"/>
          <w:i/>
          <w:iCs/>
          <w:color w:val="2E74B5" w:themeColor="accent1" w:themeShade="BF"/>
          <w:sz w:val="20"/>
        </w:rPr>
        <w:t>8</w:t>
      </w:r>
      <w:r w:rsidRPr="0051795D">
        <w:rPr>
          <w:rFonts w:asciiTheme="majorHAnsi" w:eastAsiaTheme="majorEastAsia" w:hAnsiTheme="majorHAnsi" w:cstheme="majorBidi"/>
          <w:i/>
          <w:iCs/>
          <w:color w:val="2E74B5" w:themeColor="accent1" w:themeShade="BF"/>
          <w:sz w:val="20"/>
        </w:rPr>
        <w:t>. Estructura de la zona para producción de finca integral agroturística de la Zonificación Ecológica Económica de la provincia de Napo</w:t>
      </w:r>
    </w:p>
    <w:tbl>
      <w:tblPr>
        <w:tblW w:w="4646" w:type="pct"/>
        <w:jc w:val="center"/>
        <w:tblCellMar>
          <w:left w:w="70" w:type="dxa"/>
          <w:right w:w="70" w:type="dxa"/>
        </w:tblCellMar>
        <w:tblLook w:val="04A0" w:firstRow="1" w:lastRow="0" w:firstColumn="1" w:lastColumn="0" w:noHBand="0" w:noVBand="1"/>
      </w:tblPr>
      <w:tblGrid>
        <w:gridCol w:w="722"/>
        <w:gridCol w:w="1126"/>
        <w:gridCol w:w="824"/>
        <w:gridCol w:w="1081"/>
        <w:gridCol w:w="1235"/>
        <w:gridCol w:w="1135"/>
        <w:gridCol w:w="920"/>
        <w:gridCol w:w="1336"/>
      </w:tblGrid>
      <w:tr w:rsidR="0034663D" w14:paraId="4DB07D91" w14:textId="77777777" w:rsidTr="0034663D">
        <w:trPr>
          <w:trHeight w:val="74"/>
          <w:jc w:val="center"/>
        </w:trPr>
        <w:tc>
          <w:tcPr>
            <w:tcW w:w="430" w:type="pct"/>
            <w:vMerge w:val="restart"/>
            <w:tcBorders>
              <w:top w:val="single" w:sz="4" w:space="0" w:color="auto"/>
              <w:left w:val="single" w:sz="4" w:space="0" w:color="auto"/>
              <w:bottom w:val="single" w:sz="4" w:space="0" w:color="000000"/>
              <w:right w:val="single" w:sz="4" w:space="0" w:color="auto"/>
            </w:tcBorders>
            <w:vAlign w:val="center"/>
            <w:hideMark/>
          </w:tcPr>
          <w:p w14:paraId="0728F7B2" w14:textId="77777777" w:rsidR="0034663D" w:rsidRDefault="0034663D">
            <w:pPr>
              <w:spacing w:after="0" w:line="240" w:lineRule="auto"/>
              <w:jc w:val="center"/>
              <w:rPr>
                <w:rFonts w:eastAsia="Times New Roman" w:cs="Calibri"/>
                <w:b/>
                <w:bCs/>
                <w:sz w:val="18"/>
                <w:szCs w:val="16"/>
                <w:lang w:eastAsia="es-EC"/>
              </w:rPr>
            </w:pPr>
            <w:r>
              <w:rPr>
                <w:rFonts w:eastAsia="Times New Roman" w:cs="Calibri"/>
                <w:b/>
                <w:bCs/>
                <w:sz w:val="18"/>
                <w:szCs w:val="16"/>
                <w:lang w:eastAsia="es-EC"/>
              </w:rPr>
              <w:t>ZEE</w:t>
            </w:r>
          </w:p>
        </w:tc>
        <w:tc>
          <w:tcPr>
            <w:tcW w:w="672" w:type="pct"/>
            <w:vMerge w:val="restart"/>
            <w:tcBorders>
              <w:top w:val="single" w:sz="4" w:space="0" w:color="auto"/>
              <w:left w:val="single" w:sz="4" w:space="0" w:color="auto"/>
              <w:bottom w:val="single" w:sz="4" w:space="0" w:color="000000"/>
              <w:right w:val="single" w:sz="4" w:space="0" w:color="auto"/>
            </w:tcBorders>
            <w:vAlign w:val="center"/>
            <w:hideMark/>
          </w:tcPr>
          <w:p w14:paraId="49B31153" w14:textId="77777777" w:rsidR="0034663D" w:rsidRDefault="0034663D">
            <w:pPr>
              <w:spacing w:after="0" w:line="240" w:lineRule="auto"/>
              <w:jc w:val="center"/>
              <w:rPr>
                <w:rFonts w:eastAsia="Times New Roman" w:cs="Calibri"/>
                <w:b/>
                <w:bCs/>
                <w:sz w:val="18"/>
                <w:szCs w:val="16"/>
                <w:lang w:eastAsia="es-EC"/>
              </w:rPr>
            </w:pPr>
            <w:r>
              <w:rPr>
                <w:rFonts w:eastAsia="Times New Roman" w:cs="Calibri"/>
                <w:b/>
                <w:bCs/>
                <w:sz w:val="18"/>
                <w:szCs w:val="16"/>
                <w:lang w:eastAsia="es-EC"/>
              </w:rPr>
              <w:t>Cobertura</w:t>
            </w:r>
          </w:p>
        </w:tc>
        <w:tc>
          <w:tcPr>
            <w:tcW w:w="1874" w:type="pct"/>
            <w:gridSpan w:val="3"/>
            <w:tcBorders>
              <w:top w:val="single" w:sz="4" w:space="0" w:color="auto"/>
              <w:left w:val="nil"/>
              <w:bottom w:val="single" w:sz="4" w:space="0" w:color="auto"/>
              <w:right w:val="single" w:sz="4" w:space="0" w:color="000000"/>
            </w:tcBorders>
            <w:vAlign w:val="center"/>
            <w:hideMark/>
          </w:tcPr>
          <w:p w14:paraId="75AC76B0" w14:textId="77777777" w:rsidR="0034663D" w:rsidRDefault="0034663D">
            <w:pPr>
              <w:spacing w:after="0" w:line="240" w:lineRule="auto"/>
              <w:jc w:val="center"/>
              <w:rPr>
                <w:rFonts w:eastAsia="Times New Roman" w:cs="Calibri"/>
                <w:b/>
                <w:bCs/>
                <w:sz w:val="18"/>
                <w:szCs w:val="16"/>
                <w:lang w:eastAsia="es-EC"/>
              </w:rPr>
            </w:pPr>
            <w:r>
              <w:rPr>
                <w:rFonts w:eastAsia="Times New Roman" w:cs="Calibri"/>
                <w:b/>
                <w:bCs/>
                <w:sz w:val="18"/>
                <w:szCs w:val="16"/>
                <w:lang w:eastAsia="es-EC"/>
              </w:rPr>
              <w:t>Conflicto De Uso De Suelo</w:t>
            </w:r>
          </w:p>
        </w:tc>
        <w:tc>
          <w:tcPr>
            <w:tcW w:w="1226" w:type="pct"/>
            <w:gridSpan w:val="2"/>
            <w:tcBorders>
              <w:top w:val="single" w:sz="4" w:space="0" w:color="auto"/>
              <w:left w:val="nil"/>
              <w:bottom w:val="single" w:sz="4" w:space="0" w:color="auto"/>
              <w:right w:val="single" w:sz="4" w:space="0" w:color="000000"/>
            </w:tcBorders>
            <w:vAlign w:val="center"/>
            <w:hideMark/>
          </w:tcPr>
          <w:p w14:paraId="74524076" w14:textId="77777777" w:rsidR="0034663D" w:rsidRDefault="0034663D">
            <w:pPr>
              <w:spacing w:after="0" w:line="240" w:lineRule="auto"/>
              <w:jc w:val="center"/>
              <w:rPr>
                <w:rFonts w:eastAsia="Times New Roman" w:cs="Calibri"/>
                <w:b/>
                <w:bCs/>
                <w:sz w:val="18"/>
                <w:szCs w:val="16"/>
                <w:lang w:eastAsia="es-EC"/>
              </w:rPr>
            </w:pPr>
            <w:r>
              <w:rPr>
                <w:rFonts w:eastAsia="Times New Roman" w:cs="Calibri"/>
                <w:b/>
                <w:bCs/>
                <w:sz w:val="18"/>
                <w:szCs w:val="16"/>
                <w:lang w:eastAsia="es-EC"/>
              </w:rPr>
              <w:t>Limitaciones</w:t>
            </w:r>
          </w:p>
        </w:tc>
        <w:tc>
          <w:tcPr>
            <w:tcW w:w="797" w:type="pct"/>
            <w:vMerge w:val="restart"/>
            <w:tcBorders>
              <w:top w:val="single" w:sz="4" w:space="0" w:color="auto"/>
              <w:left w:val="single" w:sz="4" w:space="0" w:color="auto"/>
              <w:bottom w:val="single" w:sz="4" w:space="0" w:color="000000"/>
              <w:right w:val="single" w:sz="4" w:space="0" w:color="auto"/>
            </w:tcBorders>
            <w:vAlign w:val="center"/>
            <w:hideMark/>
          </w:tcPr>
          <w:p w14:paraId="127FD8E5" w14:textId="77777777" w:rsidR="0034663D" w:rsidRDefault="0034663D">
            <w:pPr>
              <w:spacing w:after="0" w:line="240" w:lineRule="auto"/>
              <w:jc w:val="center"/>
              <w:rPr>
                <w:rFonts w:eastAsia="Times New Roman" w:cs="Calibri"/>
                <w:b/>
                <w:bCs/>
                <w:sz w:val="18"/>
                <w:szCs w:val="16"/>
                <w:lang w:eastAsia="es-EC"/>
              </w:rPr>
            </w:pPr>
            <w:r>
              <w:rPr>
                <w:rFonts w:eastAsia="Times New Roman" w:cs="Calibri"/>
                <w:b/>
                <w:bCs/>
                <w:sz w:val="18"/>
                <w:szCs w:val="16"/>
                <w:lang w:eastAsia="es-EC"/>
              </w:rPr>
              <w:t>Divisoria De Cuencas</w:t>
            </w:r>
          </w:p>
        </w:tc>
      </w:tr>
      <w:tr w:rsidR="0034663D" w14:paraId="72809BB6" w14:textId="77777777" w:rsidTr="0034663D">
        <w:trPr>
          <w:trHeight w:val="150"/>
          <w:jc w:val="center"/>
        </w:trPr>
        <w:tc>
          <w:tcPr>
            <w:tcW w:w="0" w:type="auto"/>
            <w:vMerge/>
            <w:tcBorders>
              <w:top w:val="single" w:sz="4" w:space="0" w:color="auto"/>
              <w:left w:val="single" w:sz="4" w:space="0" w:color="auto"/>
              <w:bottom w:val="single" w:sz="4" w:space="0" w:color="000000"/>
              <w:right w:val="single" w:sz="4" w:space="0" w:color="auto"/>
            </w:tcBorders>
            <w:vAlign w:val="center"/>
            <w:hideMark/>
          </w:tcPr>
          <w:p w14:paraId="06CDFC3F" w14:textId="77777777" w:rsidR="0034663D" w:rsidRDefault="0034663D">
            <w:pPr>
              <w:spacing w:after="0" w:line="240" w:lineRule="auto"/>
              <w:rPr>
                <w:rFonts w:eastAsia="Times New Roman" w:cs="Calibri"/>
                <w:b/>
                <w:bCs/>
                <w:sz w:val="18"/>
                <w:szCs w:val="16"/>
                <w:lang w:eastAsia="es-EC"/>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2752A4D3" w14:textId="77777777" w:rsidR="0034663D" w:rsidRDefault="0034663D">
            <w:pPr>
              <w:spacing w:after="0" w:line="240" w:lineRule="auto"/>
              <w:rPr>
                <w:rFonts w:eastAsia="Times New Roman" w:cs="Calibri"/>
                <w:b/>
                <w:bCs/>
                <w:sz w:val="18"/>
                <w:szCs w:val="16"/>
                <w:lang w:eastAsia="es-EC"/>
              </w:rPr>
            </w:pPr>
          </w:p>
        </w:tc>
        <w:tc>
          <w:tcPr>
            <w:tcW w:w="492" w:type="pct"/>
            <w:tcBorders>
              <w:top w:val="nil"/>
              <w:left w:val="nil"/>
              <w:bottom w:val="single" w:sz="4" w:space="0" w:color="auto"/>
              <w:right w:val="single" w:sz="4" w:space="0" w:color="auto"/>
            </w:tcBorders>
            <w:vAlign w:val="center"/>
            <w:hideMark/>
          </w:tcPr>
          <w:p w14:paraId="288A0560" w14:textId="77777777" w:rsidR="0034663D" w:rsidRDefault="0034663D">
            <w:pPr>
              <w:spacing w:after="0" w:line="240" w:lineRule="auto"/>
              <w:jc w:val="center"/>
              <w:rPr>
                <w:rFonts w:eastAsia="Times New Roman" w:cs="Calibri"/>
                <w:b/>
                <w:bCs/>
                <w:sz w:val="18"/>
                <w:szCs w:val="16"/>
                <w:lang w:eastAsia="es-EC"/>
              </w:rPr>
            </w:pPr>
            <w:r>
              <w:rPr>
                <w:rFonts w:eastAsia="Times New Roman" w:cs="Calibri"/>
                <w:b/>
                <w:bCs/>
                <w:sz w:val="18"/>
                <w:szCs w:val="16"/>
                <w:lang w:eastAsia="es-EC"/>
              </w:rPr>
              <w:t>Bien Utilizado</w:t>
            </w:r>
          </w:p>
        </w:tc>
        <w:tc>
          <w:tcPr>
            <w:tcW w:w="645" w:type="pct"/>
            <w:tcBorders>
              <w:top w:val="nil"/>
              <w:left w:val="nil"/>
              <w:bottom w:val="single" w:sz="4" w:space="0" w:color="auto"/>
              <w:right w:val="single" w:sz="4" w:space="0" w:color="auto"/>
            </w:tcBorders>
            <w:vAlign w:val="center"/>
            <w:hideMark/>
          </w:tcPr>
          <w:p w14:paraId="51FCFBBB" w14:textId="77777777" w:rsidR="0034663D" w:rsidRDefault="0034663D">
            <w:pPr>
              <w:spacing w:after="0" w:line="240" w:lineRule="auto"/>
              <w:jc w:val="center"/>
              <w:rPr>
                <w:rFonts w:eastAsia="Times New Roman" w:cs="Calibri"/>
                <w:b/>
                <w:bCs/>
                <w:sz w:val="18"/>
                <w:szCs w:val="16"/>
                <w:lang w:eastAsia="es-EC"/>
              </w:rPr>
            </w:pPr>
            <w:r>
              <w:rPr>
                <w:rFonts w:eastAsia="Times New Roman" w:cs="Calibri"/>
                <w:b/>
                <w:bCs/>
                <w:sz w:val="18"/>
                <w:szCs w:val="16"/>
                <w:lang w:eastAsia="es-EC"/>
              </w:rPr>
              <w:t>Subutilizado</w:t>
            </w:r>
          </w:p>
        </w:tc>
        <w:tc>
          <w:tcPr>
            <w:tcW w:w="737" w:type="pct"/>
            <w:tcBorders>
              <w:top w:val="nil"/>
              <w:left w:val="nil"/>
              <w:bottom w:val="single" w:sz="4" w:space="0" w:color="auto"/>
              <w:right w:val="single" w:sz="4" w:space="0" w:color="auto"/>
            </w:tcBorders>
            <w:vAlign w:val="center"/>
            <w:hideMark/>
          </w:tcPr>
          <w:p w14:paraId="71521630" w14:textId="77777777" w:rsidR="0034663D" w:rsidRDefault="0034663D">
            <w:pPr>
              <w:spacing w:after="0" w:line="240" w:lineRule="auto"/>
              <w:jc w:val="center"/>
              <w:rPr>
                <w:rFonts w:eastAsia="Times New Roman" w:cs="Calibri"/>
                <w:b/>
                <w:bCs/>
                <w:sz w:val="18"/>
                <w:szCs w:val="16"/>
                <w:lang w:eastAsia="es-EC"/>
              </w:rPr>
            </w:pPr>
            <w:r>
              <w:rPr>
                <w:rFonts w:eastAsia="Times New Roman" w:cs="Calibri"/>
                <w:b/>
                <w:bCs/>
                <w:sz w:val="18"/>
                <w:szCs w:val="16"/>
                <w:lang w:eastAsia="es-EC"/>
              </w:rPr>
              <w:t>Sobreutilizado</w:t>
            </w:r>
          </w:p>
        </w:tc>
        <w:tc>
          <w:tcPr>
            <w:tcW w:w="677" w:type="pct"/>
            <w:tcBorders>
              <w:top w:val="nil"/>
              <w:left w:val="nil"/>
              <w:bottom w:val="single" w:sz="4" w:space="0" w:color="auto"/>
              <w:right w:val="single" w:sz="4" w:space="0" w:color="auto"/>
            </w:tcBorders>
            <w:vAlign w:val="center"/>
            <w:hideMark/>
          </w:tcPr>
          <w:p w14:paraId="752A26CC" w14:textId="77777777" w:rsidR="0034663D" w:rsidRDefault="0034663D">
            <w:pPr>
              <w:spacing w:after="0" w:line="240" w:lineRule="auto"/>
              <w:jc w:val="center"/>
              <w:rPr>
                <w:rFonts w:eastAsia="Times New Roman" w:cs="Calibri"/>
                <w:b/>
                <w:bCs/>
                <w:sz w:val="18"/>
                <w:szCs w:val="16"/>
                <w:lang w:eastAsia="es-EC"/>
              </w:rPr>
            </w:pPr>
            <w:r>
              <w:rPr>
                <w:rFonts w:eastAsia="Times New Roman" w:cs="Calibri"/>
                <w:b/>
                <w:bCs/>
                <w:sz w:val="18"/>
                <w:szCs w:val="16"/>
                <w:lang w:eastAsia="es-EC"/>
              </w:rPr>
              <w:t>Accesibilidad</w:t>
            </w:r>
          </w:p>
        </w:tc>
        <w:tc>
          <w:tcPr>
            <w:tcW w:w="549" w:type="pct"/>
            <w:tcBorders>
              <w:top w:val="nil"/>
              <w:left w:val="nil"/>
              <w:bottom w:val="single" w:sz="4" w:space="0" w:color="auto"/>
              <w:right w:val="single" w:sz="4" w:space="0" w:color="auto"/>
            </w:tcBorders>
            <w:vAlign w:val="center"/>
            <w:hideMark/>
          </w:tcPr>
          <w:p w14:paraId="6D1F4795" w14:textId="77777777" w:rsidR="0034663D" w:rsidRDefault="0034663D">
            <w:pPr>
              <w:spacing w:after="0" w:line="240" w:lineRule="auto"/>
              <w:jc w:val="center"/>
              <w:rPr>
                <w:rFonts w:eastAsia="Times New Roman" w:cs="Calibri"/>
                <w:b/>
                <w:bCs/>
                <w:sz w:val="18"/>
                <w:szCs w:val="16"/>
                <w:lang w:eastAsia="es-EC"/>
              </w:rPr>
            </w:pPr>
            <w:r>
              <w:rPr>
                <w:rFonts w:eastAsia="Times New Roman" w:cs="Calibri"/>
                <w:b/>
                <w:bCs/>
                <w:sz w:val="18"/>
                <w:szCs w:val="16"/>
                <w:lang w:eastAsia="es-EC"/>
              </w:rPr>
              <w:t>Amenazas Naturales</w:t>
            </w: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640A197C" w14:textId="77777777" w:rsidR="0034663D" w:rsidRDefault="0034663D">
            <w:pPr>
              <w:spacing w:after="0" w:line="240" w:lineRule="auto"/>
              <w:rPr>
                <w:rFonts w:eastAsia="Times New Roman" w:cs="Calibri"/>
                <w:b/>
                <w:bCs/>
                <w:sz w:val="18"/>
                <w:szCs w:val="16"/>
                <w:lang w:eastAsia="es-EC"/>
              </w:rPr>
            </w:pPr>
          </w:p>
        </w:tc>
      </w:tr>
      <w:tr w:rsidR="0034663D" w14:paraId="0F4C5159" w14:textId="77777777" w:rsidTr="0034663D">
        <w:trPr>
          <w:trHeight w:val="226"/>
          <w:jc w:val="center"/>
        </w:trPr>
        <w:tc>
          <w:tcPr>
            <w:tcW w:w="430" w:type="pct"/>
            <w:vMerge w:val="restart"/>
            <w:tcBorders>
              <w:top w:val="nil"/>
              <w:left w:val="single" w:sz="4" w:space="0" w:color="auto"/>
              <w:bottom w:val="single" w:sz="4" w:space="0" w:color="000000"/>
              <w:right w:val="single" w:sz="4" w:space="0" w:color="auto"/>
            </w:tcBorders>
            <w:vAlign w:val="center"/>
            <w:hideMark/>
          </w:tcPr>
          <w:p w14:paraId="4AE28403"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Finca Integral</w:t>
            </w:r>
          </w:p>
        </w:tc>
        <w:tc>
          <w:tcPr>
            <w:tcW w:w="672" w:type="pct"/>
            <w:tcBorders>
              <w:top w:val="nil"/>
              <w:left w:val="nil"/>
              <w:bottom w:val="single" w:sz="4" w:space="0" w:color="auto"/>
              <w:right w:val="single" w:sz="4" w:space="0" w:color="auto"/>
            </w:tcBorders>
            <w:vAlign w:val="center"/>
            <w:hideMark/>
          </w:tcPr>
          <w:p w14:paraId="6EEF3A55"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Cultivos</w:t>
            </w:r>
          </w:p>
        </w:tc>
        <w:tc>
          <w:tcPr>
            <w:tcW w:w="492" w:type="pct"/>
            <w:tcBorders>
              <w:top w:val="nil"/>
              <w:left w:val="nil"/>
              <w:bottom w:val="single" w:sz="4" w:space="0" w:color="auto"/>
              <w:right w:val="single" w:sz="4" w:space="0" w:color="auto"/>
            </w:tcBorders>
            <w:noWrap/>
            <w:vAlign w:val="center"/>
            <w:hideMark/>
          </w:tcPr>
          <w:p w14:paraId="6A9DC783"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x</w:t>
            </w:r>
          </w:p>
        </w:tc>
        <w:tc>
          <w:tcPr>
            <w:tcW w:w="645" w:type="pct"/>
            <w:tcBorders>
              <w:top w:val="nil"/>
              <w:left w:val="nil"/>
              <w:bottom w:val="single" w:sz="4" w:space="0" w:color="auto"/>
              <w:right w:val="single" w:sz="4" w:space="0" w:color="auto"/>
            </w:tcBorders>
            <w:noWrap/>
            <w:vAlign w:val="center"/>
            <w:hideMark/>
          </w:tcPr>
          <w:p w14:paraId="41FBD783"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 </w:t>
            </w:r>
          </w:p>
        </w:tc>
        <w:tc>
          <w:tcPr>
            <w:tcW w:w="737" w:type="pct"/>
            <w:tcBorders>
              <w:top w:val="nil"/>
              <w:left w:val="nil"/>
              <w:bottom w:val="single" w:sz="4" w:space="0" w:color="auto"/>
              <w:right w:val="single" w:sz="4" w:space="0" w:color="auto"/>
            </w:tcBorders>
            <w:noWrap/>
            <w:vAlign w:val="center"/>
            <w:hideMark/>
          </w:tcPr>
          <w:p w14:paraId="75879E25"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 </w:t>
            </w:r>
          </w:p>
        </w:tc>
        <w:tc>
          <w:tcPr>
            <w:tcW w:w="677" w:type="pct"/>
            <w:tcBorders>
              <w:top w:val="nil"/>
              <w:left w:val="nil"/>
              <w:bottom w:val="single" w:sz="4" w:space="0" w:color="auto"/>
              <w:right w:val="single" w:sz="4" w:space="0" w:color="auto"/>
            </w:tcBorders>
            <w:noWrap/>
            <w:vAlign w:val="center"/>
            <w:hideMark/>
          </w:tcPr>
          <w:p w14:paraId="6ECADE4F"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con/sin</w:t>
            </w:r>
          </w:p>
        </w:tc>
        <w:tc>
          <w:tcPr>
            <w:tcW w:w="549" w:type="pct"/>
            <w:tcBorders>
              <w:top w:val="nil"/>
              <w:left w:val="nil"/>
              <w:bottom w:val="single" w:sz="4" w:space="0" w:color="auto"/>
              <w:right w:val="single" w:sz="4" w:space="0" w:color="auto"/>
            </w:tcBorders>
            <w:noWrap/>
            <w:vAlign w:val="center"/>
            <w:hideMark/>
          </w:tcPr>
          <w:p w14:paraId="77BF7A0D"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con/sin</w:t>
            </w:r>
          </w:p>
        </w:tc>
        <w:tc>
          <w:tcPr>
            <w:tcW w:w="797" w:type="pct"/>
            <w:tcBorders>
              <w:top w:val="nil"/>
              <w:left w:val="nil"/>
              <w:bottom w:val="single" w:sz="4" w:space="0" w:color="auto"/>
              <w:right w:val="single" w:sz="4" w:space="0" w:color="auto"/>
            </w:tcBorders>
            <w:noWrap/>
            <w:vAlign w:val="center"/>
            <w:hideMark/>
          </w:tcPr>
          <w:p w14:paraId="07BA4095"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alta/media/baja</w:t>
            </w:r>
          </w:p>
        </w:tc>
      </w:tr>
      <w:tr w:rsidR="0034663D" w14:paraId="6FC93984" w14:textId="77777777" w:rsidTr="0034663D">
        <w:trPr>
          <w:trHeight w:val="302"/>
          <w:jc w:val="center"/>
        </w:trPr>
        <w:tc>
          <w:tcPr>
            <w:tcW w:w="0" w:type="auto"/>
            <w:vMerge/>
            <w:tcBorders>
              <w:top w:val="nil"/>
              <w:left w:val="single" w:sz="4" w:space="0" w:color="auto"/>
              <w:bottom w:val="single" w:sz="4" w:space="0" w:color="000000"/>
              <w:right w:val="single" w:sz="4" w:space="0" w:color="auto"/>
            </w:tcBorders>
            <w:vAlign w:val="center"/>
            <w:hideMark/>
          </w:tcPr>
          <w:p w14:paraId="7DD9862A" w14:textId="77777777" w:rsidR="0034663D" w:rsidRDefault="0034663D">
            <w:pPr>
              <w:spacing w:after="0" w:line="240" w:lineRule="auto"/>
              <w:rPr>
                <w:rFonts w:eastAsia="Times New Roman" w:cs="Calibri"/>
                <w:sz w:val="18"/>
                <w:szCs w:val="16"/>
                <w:lang w:eastAsia="es-EC"/>
              </w:rPr>
            </w:pPr>
          </w:p>
        </w:tc>
        <w:tc>
          <w:tcPr>
            <w:tcW w:w="672" w:type="pct"/>
            <w:tcBorders>
              <w:top w:val="nil"/>
              <w:left w:val="nil"/>
              <w:bottom w:val="single" w:sz="4" w:space="0" w:color="auto"/>
              <w:right w:val="single" w:sz="4" w:space="0" w:color="auto"/>
            </w:tcBorders>
            <w:vAlign w:val="center"/>
            <w:hideMark/>
          </w:tcPr>
          <w:p w14:paraId="1CFCFA5D"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Cultivos</w:t>
            </w:r>
          </w:p>
        </w:tc>
        <w:tc>
          <w:tcPr>
            <w:tcW w:w="492" w:type="pct"/>
            <w:tcBorders>
              <w:top w:val="nil"/>
              <w:left w:val="nil"/>
              <w:bottom w:val="single" w:sz="4" w:space="0" w:color="auto"/>
              <w:right w:val="single" w:sz="4" w:space="0" w:color="auto"/>
            </w:tcBorders>
            <w:noWrap/>
            <w:vAlign w:val="center"/>
            <w:hideMark/>
          </w:tcPr>
          <w:p w14:paraId="301D7410"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 </w:t>
            </w:r>
          </w:p>
        </w:tc>
        <w:tc>
          <w:tcPr>
            <w:tcW w:w="645" w:type="pct"/>
            <w:tcBorders>
              <w:top w:val="nil"/>
              <w:left w:val="nil"/>
              <w:bottom w:val="single" w:sz="4" w:space="0" w:color="auto"/>
              <w:right w:val="single" w:sz="4" w:space="0" w:color="auto"/>
            </w:tcBorders>
            <w:noWrap/>
            <w:vAlign w:val="center"/>
            <w:hideMark/>
          </w:tcPr>
          <w:p w14:paraId="74FA5F14"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 </w:t>
            </w:r>
          </w:p>
        </w:tc>
        <w:tc>
          <w:tcPr>
            <w:tcW w:w="737" w:type="pct"/>
            <w:tcBorders>
              <w:top w:val="nil"/>
              <w:left w:val="nil"/>
              <w:bottom w:val="single" w:sz="4" w:space="0" w:color="auto"/>
              <w:right w:val="single" w:sz="4" w:space="0" w:color="auto"/>
            </w:tcBorders>
            <w:noWrap/>
            <w:vAlign w:val="center"/>
            <w:hideMark/>
          </w:tcPr>
          <w:p w14:paraId="441E773B" w14:textId="77777777" w:rsidR="0034663D" w:rsidRDefault="000B3EC0">
            <w:pPr>
              <w:spacing w:after="0" w:line="240" w:lineRule="auto"/>
              <w:jc w:val="center"/>
              <w:rPr>
                <w:rFonts w:eastAsia="Times New Roman" w:cs="Calibri"/>
                <w:sz w:val="18"/>
                <w:szCs w:val="16"/>
                <w:lang w:eastAsia="es-EC"/>
              </w:rPr>
            </w:pPr>
            <w:r>
              <w:rPr>
                <w:rFonts w:eastAsia="Times New Roman" w:cs="Calibri"/>
                <w:sz w:val="18"/>
                <w:szCs w:val="16"/>
                <w:lang w:eastAsia="es-EC"/>
              </w:rPr>
              <w:t>X</w:t>
            </w:r>
          </w:p>
        </w:tc>
        <w:tc>
          <w:tcPr>
            <w:tcW w:w="677" w:type="pct"/>
            <w:tcBorders>
              <w:top w:val="nil"/>
              <w:left w:val="nil"/>
              <w:bottom w:val="single" w:sz="4" w:space="0" w:color="auto"/>
              <w:right w:val="single" w:sz="4" w:space="0" w:color="auto"/>
            </w:tcBorders>
            <w:noWrap/>
            <w:vAlign w:val="center"/>
            <w:hideMark/>
          </w:tcPr>
          <w:p w14:paraId="5FD0DABD"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con/sin</w:t>
            </w:r>
          </w:p>
        </w:tc>
        <w:tc>
          <w:tcPr>
            <w:tcW w:w="549" w:type="pct"/>
            <w:tcBorders>
              <w:top w:val="nil"/>
              <w:left w:val="nil"/>
              <w:bottom w:val="single" w:sz="4" w:space="0" w:color="auto"/>
              <w:right w:val="single" w:sz="4" w:space="0" w:color="auto"/>
            </w:tcBorders>
            <w:noWrap/>
            <w:vAlign w:val="center"/>
            <w:hideMark/>
          </w:tcPr>
          <w:p w14:paraId="6A64695D"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con/sin</w:t>
            </w:r>
          </w:p>
        </w:tc>
        <w:tc>
          <w:tcPr>
            <w:tcW w:w="797" w:type="pct"/>
            <w:tcBorders>
              <w:top w:val="nil"/>
              <w:left w:val="nil"/>
              <w:bottom w:val="single" w:sz="4" w:space="0" w:color="auto"/>
              <w:right w:val="single" w:sz="4" w:space="0" w:color="auto"/>
            </w:tcBorders>
            <w:noWrap/>
            <w:vAlign w:val="center"/>
            <w:hideMark/>
          </w:tcPr>
          <w:p w14:paraId="292AF36C"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alta/media</w:t>
            </w:r>
          </w:p>
        </w:tc>
      </w:tr>
      <w:tr w:rsidR="0034663D" w14:paraId="26A6F7C8" w14:textId="77777777" w:rsidTr="0034663D">
        <w:trPr>
          <w:trHeight w:val="226"/>
          <w:jc w:val="center"/>
        </w:trPr>
        <w:tc>
          <w:tcPr>
            <w:tcW w:w="0" w:type="auto"/>
            <w:vMerge/>
            <w:tcBorders>
              <w:top w:val="nil"/>
              <w:left w:val="single" w:sz="4" w:space="0" w:color="auto"/>
              <w:bottom w:val="single" w:sz="4" w:space="0" w:color="000000"/>
              <w:right w:val="single" w:sz="4" w:space="0" w:color="auto"/>
            </w:tcBorders>
            <w:vAlign w:val="center"/>
            <w:hideMark/>
          </w:tcPr>
          <w:p w14:paraId="15B08181" w14:textId="77777777" w:rsidR="0034663D" w:rsidRDefault="0034663D">
            <w:pPr>
              <w:spacing w:after="0" w:line="240" w:lineRule="auto"/>
              <w:rPr>
                <w:rFonts w:eastAsia="Times New Roman" w:cs="Calibri"/>
                <w:sz w:val="18"/>
                <w:szCs w:val="16"/>
                <w:lang w:eastAsia="es-EC"/>
              </w:rPr>
            </w:pPr>
          </w:p>
        </w:tc>
        <w:tc>
          <w:tcPr>
            <w:tcW w:w="672" w:type="pct"/>
            <w:tcBorders>
              <w:top w:val="nil"/>
              <w:left w:val="nil"/>
              <w:bottom w:val="single" w:sz="4" w:space="0" w:color="auto"/>
              <w:right w:val="single" w:sz="4" w:space="0" w:color="auto"/>
            </w:tcBorders>
            <w:vAlign w:val="center"/>
            <w:hideMark/>
          </w:tcPr>
          <w:p w14:paraId="2F64F1C7"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Cultivos</w:t>
            </w:r>
          </w:p>
        </w:tc>
        <w:tc>
          <w:tcPr>
            <w:tcW w:w="492" w:type="pct"/>
            <w:tcBorders>
              <w:top w:val="nil"/>
              <w:left w:val="nil"/>
              <w:bottom w:val="single" w:sz="4" w:space="0" w:color="auto"/>
              <w:right w:val="single" w:sz="4" w:space="0" w:color="auto"/>
            </w:tcBorders>
            <w:noWrap/>
            <w:vAlign w:val="center"/>
            <w:hideMark/>
          </w:tcPr>
          <w:p w14:paraId="4E9C36CF"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 </w:t>
            </w:r>
          </w:p>
        </w:tc>
        <w:tc>
          <w:tcPr>
            <w:tcW w:w="645" w:type="pct"/>
            <w:tcBorders>
              <w:top w:val="nil"/>
              <w:left w:val="nil"/>
              <w:bottom w:val="single" w:sz="4" w:space="0" w:color="auto"/>
              <w:right w:val="single" w:sz="4" w:space="0" w:color="auto"/>
            </w:tcBorders>
            <w:noWrap/>
            <w:vAlign w:val="center"/>
            <w:hideMark/>
          </w:tcPr>
          <w:p w14:paraId="59EF8308"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 </w:t>
            </w:r>
          </w:p>
        </w:tc>
        <w:tc>
          <w:tcPr>
            <w:tcW w:w="737" w:type="pct"/>
            <w:tcBorders>
              <w:top w:val="nil"/>
              <w:left w:val="nil"/>
              <w:bottom w:val="single" w:sz="4" w:space="0" w:color="auto"/>
              <w:right w:val="single" w:sz="4" w:space="0" w:color="auto"/>
            </w:tcBorders>
            <w:noWrap/>
            <w:vAlign w:val="center"/>
            <w:hideMark/>
          </w:tcPr>
          <w:p w14:paraId="5482AFF5" w14:textId="77777777" w:rsidR="0034663D" w:rsidRDefault="000B3EC0">
            <w:pPr>
              <w:spacing w:after="0" w:line="240" w:lineRule="auto"/>
              <w:jc w:val="center"/>
              <w:rPr>
                <w:rFonts w:eastAsia="Times New Roman" w:cs="Calibri"/>
                <w:sz w:val="18"/>
                <w:szCs w:val="16"/>
                <w:lang w:eastAsia="es-EC"/>
              </w:rPr>
            </w:pPr>
            <w:r>
              <w:rPr>
                <w:rFonts w:eastAsia="Times New Roman" w:cs="Calibri"/>
                <w:sz w:val="18"/>
                <w:szCs w:val="16"/>
                <w:lang w:eastAsia="es-EC"/>
              </w:rPr>
              <w:t>X</w:t>
            </w:r>
          </w:p>
        </w:tc>
        <w:tc>
          <w:tcPr>
            <w:tcW w:w="677" w:type="pct"/>
            <w:tcBorders>
              <w:top w:val="nil"/>
              <w:left w:val="nil"/>
              <w:bottom w:val="single" w:sz="4" w:space="0" w:color="auto"/>
              <w:right w:val="single" w:sz="4" w:space="0" w:color="auto"/>
            </w:tcBorders>
            <w:noWrap/>
            <w:vAlign w:val="center"/>
            <w:hideMark/>
          </w:tcPr>
          <w:p w14:paraId="34A532FB"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con/sin</w:t>
            </w:r>
          </w:p>
        </w:tc>
        <w:tc>
          <w:tcPr>
            <w:tcW w:w="549" w:type="pct"/>
            <w:tcBorders>
              <w:top w:val="nil"/>
              <w:left w:val="nil"/>
              <w:bottom w:val="single" w:sz="4" w:space="0" w:color="auto"/>
              <w:right w:val="single" w:sz="4" w:space="0" w:color="auto"/>
            </w:tcBorders>
            <w:noWrap/>
            <w:vAlign w:val="center"/>
            <w:hideMark/>
          </w:tcPr>
          <w:p w14:paraId="40A18D04"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con/sin</w:t>
            </w:r>
          </w:p>
        </w:tc>
        <w:tc>
          <w:tcPr>
            <w:tcW w:w="797" w:type="pct"/>
            <w:tcBorders>
              <w:top w:val="nil"/>
              <w:left w:val="nil"/>
              <w:bottom w:val="single" w:sz="4" w:space="0" w:color="auto"/>
              <w:right w:val="single" w:sz="4" w:space="0" w:color="auto"/>
            </w:tcBorders>
            <w:noWrap/>
            <w:vAlign w:val="center"/>
            <w:hideMark/>
          </w:tcPr>
          <w:p w14:paraId="10ABB762"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baja</w:t>
            </w:r>
          </w:p>
        </w:tc>
      </w:tr>
      <w:tr w:rsidR="0034663D" w14:paraId="3ACF9B82" w14:textId="77777777" w:rsidTr="0034663D">
        <w:trPr>
          <w:trHeight w:val="302"/>
          <w:jc w:val="center"/>
        </w:trPr>
        <w:tc>
          <w:tcPr>
            <w:tcW w:w="0" w:type="auto"/>
            <w:vMerge/>
            <w:tcBorders>
              <w:top w:val="nil"/>
              <w:left w:val="single" w:sz="4" w:space="0" w:color="auto"/>
              <w:bottom w:val="single" w:sz="4" w:space="0" w:color="000000"/>
              <w:right w:val="single" w:sz="4" w:space="0" w:color="auto"/>
            </w:tcBorders>
            <w:vAlign w:val="center"/>
            <w:hideMark/>
          </w:tcPr>
          <w:p w14:paraId="6E7C6A94" w14:textId="77777777" w:rsidR="0034663D" w:rsidRDefault="0034663D">
            <w:pPr>
              <w:spacing w:after="0" w:line="240" w:lineRule="auto"/>
              <w:rPr>
                <w:rFonts w:eastAsia="Times New Roman" w:cs="Calibri"/>
                <w:sz w:val="18"/>
                <w:szCs w:val="16"/>
                <w:lang w:eastAsia="es-EC"/>
              </w:rPr>
            </w:pPr>
          </w:p>
        </w:tc>
        <w:tc>
          <w:tcPr>
            <w:tcW w:w="672" w:type="pct"/>
            <w:tcBorders>
              <w:top w:val="nil"/>
              <w:left w:val="nil"/>
              <w:bottom w:val="single" w:sz="4" w:space="0" w:color="auto"/>
              <w:right w:val="single" w:sz="4" w:space="0" w:color="auto"/>
            </w:tcBorders>
            <w:vAlign w:val="center"/>
            <w:hideMark/>
          </w:tcPr>
          <w:p w14:paraId="36118F13"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Mosaico agropecuario</w:t>
            </w:r>
          </w:p>
        </w:tc>
        <w:tc>
          <w:tcPr>
            <w:tcW w:w="492" w:type="pct"/>
            <w:tcBorders>
              <w:top w:val="nil"/>
              <w:left w:val="nil"/>
              <w:bottom w:val="single" w:sz="4" w:space="0" w:color="auto"/>
              <w:right w:val="single" w:sz="4" w:space="0" w:color="auto"/>
            </w:tcBorders>
            <w:noWrap/>
            <w:vAlign w:val="center"/>
            <w:hideMark/>
          </w:tcPr>
          <w:p w14:paraId="5AAAA78A"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 </w:t>
            </w:r>
          </w:p>
        </w:tc>
        <w:tc>
          <w:tcPr>
            <w:tcW w:w="645" w:type="pct"/>
            <w:tcBorders>
              <w:top w:val="nil"/>
              <w:left w:val="nil"/>
              <w:bottom w:val="single" w:sz="4" w:space="0" w:color="auto"/>
              <w:right w:val="single" w:sz="4" w:space="0" w:color="auto"/>
            </w:tcBorders>
            <w:noWrap/>
            <w:vAlign w:val="center"/>
            <w:hideMark/>
          </w:tcPr>
          <w:p w14:paraId="5FEA3897"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 </w:t>
            </w:r>
          </w:p>
        </w:tc>
        <w:tc>
          <w:tcPr>
            <w:tcW w:w="737" w:type="pct"/>
            <w:tcBorders>
              <w:top w:val="nil"/>
              <w:left w:val="nil"/>
              <w:bottom w:val="single" w:sz="4" w:space="0" w:color="auto"/>
              <w:right w:val="single" w:sz="4" w:space="0" w:color="auto"/>
            </w:tcBorders>
            <w:noWrap/>
            <w:vAlign w:val="center"/>
            <w:hideMark/>
          </w:tcPr>
          <w:p w14:paraId="3789E26E" w14:textId="77777777" w:rsidR="0034663D" w:rsidRDefault="000B3EC0">
            <w:pPr>
              <w:spacing w:after="0" w:line="240" w:lineRule="auto"/>
              <w:jc w:val="center"/>
              <w:rPr>
                <w:rFonts w:eastAsia="Times New Roman" w:cs="Calibri"/>
                <w:sz w:val="18"/>
                <w:szCs w:val="16"/>
                <w:lang w:eastAsia="es-EC"/>
              </w:rPr>
            </w:pPr>
            <w:r>
              <w:rPr>
                <w:rFonts w:eastAsia="Times New Roman" w:cs="Calibri"/>
                <w:sz w:val="18"/>
                <w:szCs w:val="16"/>
                <w:lang w:eastAsia="es-EC"/>
              </w:rPr>
              <w:t>X</w:t>
            </w:r>
          </w:p>
        </w:tc>
        <w:tc>
          <w:tcPr>
            <w:tcW w:w="677" w:type="pct"/>
            <w:tcBorders>
              <w:top w:val="nil"/>
              <w:left w:val="nil"/>
              <w:bottom w:val="single" w:sz="4" w:space="0" w:color="auto"/>
              <w:right w:val="single" w:sz="4" w:space="0" w:color="auto"/>
            </w:tcBorders>
            <w:noWrap/>
            <w:vAlign w:val="center"/>
            <w:hideMark/>
          </w:tcPr>
          <w:p w14:paraId="3FC06D2E"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con/sin</w:t>
            </w:r>
          </w:p>
        </w:tc>
        <w:tc>
          <w:tcPr>
            <w:tcW w:w="549" w:type="pct"/>
            <w:tcBorders>
              <w:top w:val="nil"/>
              <w:left w:val="nil"/>
              <w:bottom w:val="single" w:sz="4" w:space="0" w:color="auto"/>
              <w:right w:val="single" w:sz="4" w:space="0" w:color="auto"/>
            </w:tcBorders>
            <w:noWrap/>
            <w:vAlign w:val="center"/>
            <w:hideMark/>
          </w:tcPr>
          <w:p w14:paraId="542941AC"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con/sin</w:t>
            </w:r>
          </w:p>
        </w:tc>
        <w:tc>
          <w:tcPr>
            <w:tcW w:w="797" w:type="pct"/>
            <w:tcBorders>
              <w:top w:val="nil"/>
              <w:left w:val="nil"/>
              <w:bottom w:val="single" w:sz="4" w:space="0" w:color="auto"/>
              <w:right w:val="single" w:sz="4" w:space="0" w:color="auto"/>
            </w:tcBorders>
            <w:noWrap/>
            <w:vAlign w:val="center"/>
            <w:hideMark/>
          </w:tcPr>
          <w:p w14:paraId="4DC933A8"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baja</w:t>
            </w:r>
          </w:p>
        </w:tc>
      </w:tr>
      <w:tr w:rsidR="0034663D" w14:paraId="46D120D4" w14:textId="77777777" w:rsidTr="0034663D">
        <w:trPr>
          <w:trHeight w:val="302"/>
          <w:jc w:val="center"/>
        </w:trPr>
        <w:tc>
          <w:tcPr>
            <w:tcW w:w="0" w:type="auto"/>
            <w:vMerge/>
            <w:tcBorders>
              <w:top w:val="nil"/>
              <w:left w:val="single" w:sz="4" w:space="0" w:color="auto"/>
              <w:bottom w:val="single" w:sz="4" w:space="0" w:color="000000"/>
              <w:right w:val="single" w:sz="4" w:space="0" w:color="auto"/>
            </w:tcBorders>
            <w:vAlign w:val="center"/>
            <w:hideMark/>
          </w:tcPr>
          <w:p w14:paraId="498D9E25" w14:textId="77777777" w:rsidR="0034663D" w:rsidRDefault="0034663D">
            <w:pPr>
              <w:spacing w:after="0" w:line="240" w:lineRule="auto"/>
              <w:rPr>
                <w:rFonts w:eastAsia="Times New Roman" w:cs="Calibri"/>
                <w:sz w:val="18"/>
                <w:szCs w:val="16"/>
                <w:lang w:eastAsia="es-EC"/>
              </w:rPr>
            </w:pPr>
          </w:p>
        </w:tc>
        <w:tc>
          <w:tcPr>
            <w:tcW w:w="672" w:type="pct"/>
            <w:tcBorders>
              <w:top w:val="nil"/>
              <w:left w:val="nil"/>
              <w:bottom w:val="single" w:sz="4" w:space="0" w:color="auto"/>
              <w:right w:val="single" w:sz="4" w:space="0" w:color="auto"/>
            </w:tcBorders>
            <w:vAlign w:val="center"/>
            <w:hideMark/>
          </w:tcPr>
          <w:p w14:paraId="58F8DC10"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Mosaico agropecuario</w:t>
            </w:r>
          </w:p>
        </w:tc>
        <w:tc>
          <w:tcPr>
            <w:tcW w:w="492" w:type="pct"/>
            <w:tcBorders>
              <w:top w:val="nil"/>
              <w:left w:val="nil"/>
              <w:bottom w:val="single" w:sz="4" w:space="0" w:color="auto"/>
              <w:right w:val="single" w:sz="4" w:space="0" w:color="auto"/>
            </w:tcBorders>
            <w:noWrap/>
            <w:vAlign w:val="center"/>
            <w:hideMark/>
          </w:tcPr>
          <w:p w14:paraId="5E1F3DDC"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x</w:t>
            </w:r>
          </w:p>
        </w:tc>
        <w:tc>
          <w:tcPr>
            <w:tcW w:w="645" w:type="pct"/>
            <w:tcBorders>
              <w:top w:val="nil"/>
              <w:left w:val="nil"/>
              <w:bottom w:val="single" w:sz="4" w:space="0" w:color="auto"/>
              <w:right w:val="single" w:sz="4" w:space="0" w:color="auto"/>
            </w:tcBorders>
            <w:noWrap/>
            <w:vAlign w:val="center"/>
            <w:hideMark/>
          </w:tcPr>
          <w:p w14:paraId="6F94F7E9"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 </w:t>
            </w:r>
          </w:p>
        </w:tc>
        <w:tc>
          <w:tcPr>
            <w:tcW w:w="737" w:type="pct"/>
            <w:tcBorders>
              <w:top w:val="nil"/>
              <w:left w:val="nil"/>
              <w:bottom w:val="single" w:sz="4" w:space="0" w:color="auto"/>
              <w:right w:val="single" w:sz="4" w:space="0" w:color="auto"/>
            </w:tcBorders>
            <w:noWrap/>
            <w:vAlign w:val="center"/>
            <w:hideMark/>
          </w:tcPr>
          <w:p w14:paraId="40F7A16D"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 </w:t>
            </w:r>
          </w:p>
        </w:tc>
        <w:tc>
          <w:tcPr>
            <w:tcW w:w="677" w:type="pct"/>
            <w:tcBorders>
              <w:top w:val="nil"/>
              <w:left w:val="nil"/>
              <w:bottom w:val="single" w:sz="4" w:space="0" w:color="auto"/>
              <w:right w:val="single" w:sz="4" w:space="0" w:color="auto"/>
            </w:tcBorders>
            <w:noWrap/>
            <w:vAlign w:val="center"/>
            <w:hideMark/>
          </w:tcPr>
          <w:p w14:paraId="76F8AF22"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sin</w:t>
            </w:r>
          </w:p>
        </w:tc>
        <w:tc>
          <w:tcPr>
            <w:tcW w:w="549" w:type="pct"/>
            <w:tcBorders>
              <w:top w:val="nil"/>
              <w:left w:val="nil"/>
              <w:bottom w:val="single" w:sz="4" w:space="0" w:color="auto"/>
              <w:right w:val="single" w:sz="4" w:space="0" w:color="auto"/>
            </w:tcBorders>
            <w:noWrap/>
            <w:vAlign w:val="center"/>
            <w:hideMark/>
          </w:tcPr>
          <w:p w14:paraId="3D6391B4"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con</w:t>
            </w:r>
          </w:p>
        </w:tc>
        <w:tc>
          <w:tcPr>
            <w:tcW w:w="797" w:type="pct"/>
            <w:tcBorders>
              <w:top w:val="nil"/>
              <w:left w:val="nil"/>
              <w:bottom w:val="single" w:sz="4" w:space="0" w:color="auto"/>
              <w:right w:val="single" w:sz="4" w:space="0" w:color="auto"/>
            </w:tcBorders>
            <w:noWrap/>
            <w:vAlign w:val="center"/>
            <w:hideMark/>
          </w:tcPr>
          <w:p w14:paraId="2FD98507"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baja</w:t>
            </w:r>
          </w:p>
        </w:tc>
      </w:tr>
      <w:tr w:rsidR="0034663D" w14:paraId="451BD13A" w14:textId="77777777" w:rsidTr="0034663D">
        <w:trPr>
          <w:trHeight w:val="302"/>
          <w:jc w:val="center"/>
        </w:trPr>
        <w:tc>
          <w:tcPr>
            <w:tcW w:w="0" w:type="auto"/>
            <w:vMerge/>
            <w:tcBorders>
              <w:top w:val="nil"/>
              <w:left w:val="single" w:sz="4" w:space="0" w:color="auto"/>
              <w:bottom w:val="single" w:sz="4" w:space="0" w:color="000000"/>
              <w:right w:val="single" w:sz="4" w:space="0" w:color="auto"/>
            </w:tcBorders>
            <w:vAlign w:val="center"/>
            <w:hideMark/>
          </w:tcPr>
          <w:p w14:paraId="5FE54333" w14:textId="77777777" w:rsidR="0034663D" w:rsidRDefault="0034663D">
            <w:pPr>
              <w:spacing w:after="0" w:line="240" w:lineRule="auto"/>
              <w:rPr>
                <w:rFonts w:eastAsia="Times New Roman" w:cs="Calibri"/>
                <w:sz w:val="18"/>
                <w:szCs w:val="16"/>
                <w:lang w:eastAsia="es-EC"/>
              </w:rPr>
            </w:pPr>
          </w:p>
        </w:tc>
        <w:tc>
          <w:tcPr>
            <w:tcW w:w="672" w:type="pct"/>
            <w:tcBorders>
              <w:top w:val="nil"/>
              <w:left w:val="nil"/>
              <w:bottom w:val="single" w:sz="4" w:space="0" w:color="auto"/>
              <w:right w:val="single" w:sz="4" w:space="0" w:color="auto"/>
            </w:tcBorders>
            <w:vAlign w:val="center"/>
            <w:hideMark/>
          </w:tcPr>
          <w:p w14:paraId="794FE1BA"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Pastizal</w:t>
            </w:r>
          </w:p>
        </w:tc>
        <w:tc>
          <w:tcPr>
            <w:tcW w:w="492" w:type="pct"/>
            <w:tcBorders>
              <w:top w:val="nil"/>
              <w:left w:val="nil"/>
              <w:bottom w:val="single" w:sz="4" w:space="0" w:color="auto"/>
              <w:right w:val="single" w:sz="4" w:space="0" w:color="auto"/>
            </w:tcBorders>
            <w:noWrap/>
            <w:vAlign w:val="center"/>
            <w:hideMark/>
          </w:tcPr>
          <w:p w14:paraId="0893937C"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 </w:t>
            </w:r>
          </w:p>
        </w:tc>
        <w:tc>
          <w:tcPr>
            <w:tcW w:w="645" w:type="pct"/>
            <w:tcBorders>
              <w:top w:val="nil"/>
              <w:left w:val="nil"/>
              <w:bottom w:val="single" w:sz="4" w:space="0" w:color="auto"/>
              <w:right w:val="single" w:sz="4" w:space="0" w:color="auto"/>
            </w:tcBorders>
            <w:noWrap/>
            <w:vAlign w:val="center"/>
            <w:hideMark/>
          </w:tcPr>
          <w:p w14:paraId="208DB9B7"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x</w:t>
            </w:r>
          </w:p>
        </w:tc>
        <w:tc>
          <w:tcPr>
            <w:tcW w:w="737" w:type="pct"/>
            <w:tcBorders>
              <w:top w:val="nil"/>
              <w:left w:val="nil"/>
              <w:bottom w:val="single" w:sz="4" w:space="0" w:color="auto"/>
              <w:right w:val="single" w:sz="4" w:space="0" w:color="auto"/>
            </w:tcBorders>
            <w:noWrap/>
            <w:vAlign w:val="center"/>
            <w:hideMark/>
          </w:tcPr>
          <w:p w14:paraId="781A67C3"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 </w:t>
            </w:r>
          </w:p>
        </w:tc>
        <w:tc>
          <w:tcPr>
            <w:tcW w:w="677" w:type="pct"/>
            <w:tcBorders>
              <w:top w:val="nil"/>
              <w:left w:val="nil"/>
              <w:bottom w:val="single" w:sz="4" w:space="0" w:color="auto"/>
              <w:right w:val="single" w:sz="4" w:space="0" w:color="auto"/>
            </w:tcBorders>
            <w:noWrap/>
            <w:vAlign w:val="center"/>
            <w:hideMark/>
          </w:tcPr>
          <w:p w14:paraId="280B8C37"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con/sin</w:t>
            </w:r>
          </w:p>
        </w:tc>
        <w:tc>
          <w:tcPr>
            <w:tcW w:w="549" w:type="pct"/>
            <w:tcBorders>
              <w:top w:val="nil"/>
              <w:left w:val="nil"/>
              <w:bottom w:val="single" w:sz="4" w:space="0" w:color="auto"/>
              <w:right w:val="single" w:sz="4" w:space="0" w:color="auto"/>
            </w:tcBorders>
            <w:noWrap/>
            <w:vAlign w:val="center"/>
            <w:hideMark/>
          </w:tcPr>
          <w:p w14:paraId="5E0EF4DE"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con/sin</w:t>
            </w:r>
          </w:p>
        </w:tc>
        <w:tc>
          <w:tcPr>
            <w:tcW w:w="797" w:type="pct"/>
            <w:tcBorders>
              <w:top w:val="nil"/>
              <w:left w:val="nil"/>
              <w:bottom w:val="single" w:sz="4" w:space="0" w:color="auto"/>
              <w:right w:val="single" w:sz="4" w:space="0" w:color="auto"/>
            </w:tcBorders>
            <w:noWrap/>
            <w:vAlign w:val="center"/>
            <w:hideMark/>
          </w:tcPr>
          <w:p w14:paraId="7ED4CF26"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alta/media/baja</w:t>
            </w:r>
          </w:p>
        </w:tc>
      </w:tr>
      <w:tr w:rsidR="0034663D" w14:paraId="24FE75F0" w14:textId="77777777" w:rsidTr="0034663D">
        <w:trPr>
          <w:trHeight w:val="226"/>
          <w:jc w:val="center"/>
        </w:trPr>
        <w:tc>
          <w:tcPr>
            <w:tcW w:w="0" w:type="auto"/>
            <w:vMerge/>
            <w:tcBorders>
              <w:top w:val="nil"/>
              <w:left w:val="single" w:sz="4" w:space="0" w:color="auto"/>
              <w:bottom w:val="single" w:sz="4" w:space="0" w:color="000000"/>
              <w:right w:val="single" w:sz="4" w:space="0" w:color="auto"/>
            </w:tcBorders>
            <w:vAlign w:val="center"/>
            <w:hideMark/>
          </w:tcPr>
          <w:p w14:paraId="5736719D" w14:textId="77777777" w:rsidR="0034663D" w:rsidRDefault="0034663D">
            <w:pPr>
              <w:spacing w:after="0" w:line="240" w:lineRule="auto"/>
              <w:rPr>
                <w:rFonts w:eastAsia="Times New Roman" w:cs="Calibri"/>
                <w:sz w:val="18"/>
                <w:szCs w:val="16"/>
                <w:lang w:eastAsia="es-EC"/>
              </w:rPr>
            </w:pPr>
          </w:p>
        </w:tc>
        <w:tc>
          <w:tcPr>
            <w:tcW w:w="672" w:type="pct"/>
            <w:tcBorders>
              <w:top w:val="nil"/>
              <w:left w:val="nil"/>
              <w:bottom w:val="single" w:sz="4" w:space="0" w:color="auto"/>
              <w:right w:val="single" w:sz="4" w:space="0" w:color="auto"/>
            </w:tcBorders>
            <w:vAlign w:val="center"/>
            <w:hideMark/>
          </w:tcPr>
          <w:p w14:paraId="5EB1822E"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Pastizal</w:t>
            </w:r>
          </w:p>
        </w:tc>
        <w:tc>
          <w:tcPr>
            <w:tcW w:w="492" w:type="pct"/>
            <w:tcBorders>
              <w:top w:val="nil"/>
              <w:left w:val="nil"/>
              <w:bottom w:val="single" w:sz="4" w:space="0" w:color="auto"/>
              <w:right w:val="single" w:sz="4" w:space="0" w:color="auto"/>
            </w:tcBorders>
            <w:noWrap/>
            <w:vAlign w:val="center"/>
            <w:hideMark/>
          </w:tcPr>
          <w:p w14:paraId="5ADBF900"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x</w:t>
            </w:r>
          </w:p>
        </w:tc>
        <w:tc>
          <w:tcPr>
            <w:tcW w:w="645" w:type="pct"/>
            <w:tcBorders>
              <w:top w:val="nil"/>
              <w:left w:val="nil"/>
              <w:bottom w:val="single" w:sz="4" w:space="0" w:color="auto"/>
              <w:right w:val="single" w:sz="4" w:space="0" w:color="auto"/>
            </w:tcBorders>
            <w:noWrap/>
            <w:vAlign w:val="center"/>
            <w:hideMark/>
          </w:tcPr>
          <w:p w14:paraId="43EC4A1E"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 </w:t>
            </w:r>
          </w:p>
        </w:tc>
        <w:tc>
          <w:tcPr>
            <w:tcW w:w="737" w:type="pct"/>
            <w:tcBorders>
              <w:top w:val="nil"/>
              <w:left w:val="nil"/>
              <w:bottom w:val="single" w:sz="4" w:space="0" w:color="auto"/>
              <w:right w:val="single" w:sz="4" w:space="0" w:color="auto"/>
            </w:tcBorders>
            <w:noWrap/>
            <w:vAlign w:val="center"/>
            <w:hideMark/>
          </w:tcPr>
          <w:p w14:paraId="5AE447EC"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 </w:t>
            </w:r>
          </w:p>
        </w:tc>
        <w:tc>
          <w:tcPr>
            <w:tcW w:w="677" w:type="pct"/>
            <w:tcBorders>
              <w:top w:val="nil"/>
              <w:left w:val="nil"/>
              <w:bottom w:val="single" w:sz="4" w:space="0" w:color="auto"/>
              <w:right w:val="single" w:sz="4" w:space="0" w:color="auto"/>
            </w:tcBorders>
            <w:noWrap/>
            <w:vAlign w:val="center"/>
            <w:hideMark/>
          </w:tcPr>
          <w:p w14:paraId="02A81F93"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con/sin</w:t>
            </w:r>
          </w:p>
        </w:tc>
        <w:tc>
          <w:tcPr>
            <w:tcW w:w="549" w:type="pct"/>
            <w:tcBorders>
              <w:top w:val="nil"/>
              <w:left w:val="nil"/>
              <w:bottom w:val="single" w:sz="4" w:space="0" w:color="auto"/>
              <w:right w:val="single" w:sz="4" w:space="0" w:color="auto"/>
            </w:tcBorders>
            <w:noWrap/>
            <w:vAlign w:val="center"/>
            <w:hideMark/>
          </w:tcPr>
          <w:p w14:paraId="06D00107"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con/sin</w:t>
            </w:r>
          </w:p>
        </w:tc>
        <w:tc>
          <w:tcPr>
            <w:tcW w:w="797" w:type="pct"/>
            <w:tcBorders>
              <w:top w:val="nil"/>
              <w:left w:val="nil"/>
              <w:bottom w:val="single" w:sz="4" w:space="0" w:color="auto"/>
              <w:right w:val="single" w:sz="4" w:space="0" w:color="auto"/>
            </w:tcBorders>
            <w:noWrap/>
            <w:vAlign w:val="center"/>
            <w:hideMark/>
          </w:tcPr>
          <w:p w14:paraId="74C42CFA"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alta/media/baja</w:t>
            </w:r>
          </w:p>
        </w:tc>
      </w:tr>
      <w:tr w:rsidR="0034663D" w14:paraId="5EAE5DCE" w14:textId="77777777" w:rsidTr="0034663D">
        <w:trPr>
          <w:trHeight w:val="302"/>
          <w:jc w:val="center"/>
        </w:trPr>
        <w:tc>
          <w:tcPr>
            <w:tcW w:w="0" w:type="auto"/>
            <w:vMerge/>
            <w:tcBorders>
              <w:top w:val="nil"/>
              <w:left w:val="single" w:sz="4" w:space="0" w:color="auto"/>
              <w:bottom w:val="single" w:sz="4" w:space="0" w:color="000000"/>
              <w:right w:val="single" w:sz="4" w:space="0" w:color="auto"/>
            </w:tcBorders>
            <w:vAlign w:val="center"/>
            <w:hideMark/>
          </w:tcPr>
          <w:p w14:paraId="50FF3DF2" w14:textId="77777777" w:rsidR="0034663D" w:rsidRDefault="0034663D">
            <w:pPr>
              <w:spacing w:after="0" w:line="240" w:lineRule="auto"/>
              <w:rPr>
                <w:rFonts w:eastAsia="Times New Roman" w:cs="Calibri"/>
                <w:sz w:val="18"/>
                <w:szCs w:val="16"/>
                <w:lang w:eastAsia="es-EC"/>
              </w:rPr>
            </w:pPr>
          </w:p>
        </w:tc>
        <w:tc>
          <w:tcPr>
            <w:tcW w:w="672" w:type="pct"/>
            <w:tcBorders>
              <w:top w:val="nil"/>
              <w:left w:val="nil"/>
              <w:bottom w:val="single" w:sz="4" w:space="0" w:color="auto"/>
              <w:right w:val="single" w:sz="4" w:space="0" w:color="auto"/>
            </w:tcBorders>
            <w:vAlign w:val="center"/>
            <w:hideMark/>
          </w:tcPr>
          <w:p w14:paraId="6AF84ADF"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Pastizal</w:t>
            </w:r>
          </w:p>
        </w:tc>
        <w:tc>
          <w:tcPr>
            <w:tcW w:w="492" w:type="pct"/>
            <w:tcBorders>
              <w:top w:val="nil"/>
              <w:left w:val="nil"/>
              <w:bottom w:val="single" w:sz="4" w:space="0" w:color="auto"/>
              <w:right w:val="single" w:sz="4" w:space="0" w:color="auto"/>
            </w:tcBorders>
            <w:noWrap/>
            <w:vAlign w:val="center"/>
            <w:hideMark/>
          </w:tcPr>
          <w:p w14:paraId="525D44AC"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 </w:t>
            </w:r>
          </w:p>
        </w:tc>
        <w:tc>
          <w:tcPr>
            <w:tcW w:w="645" w:type="pct"/>
            <w:tcBorders>
              <w:top w:val="nil"/>
              <w:left w:val="nil"/>
              <w:bottom w:val="single" w:sz="4" w:space="0" w:color="auto"/>
              <w:right w:val="single" w:sz="4" w:space="0" w:color="auto"/>
            </w:tcBorders>
            <w:noWrap/>
            <w:vAlign w:val="center"/>
            <w:hideMark/>
          </w:tcPr>
          <w:p w14:paraId="5F205778"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 </w:t>
            </w:r>
          </w:p>
        </w:tc>
        <w:tc>
          <w:tcPr>
            <w:tcW w:w="737" w:type="pct"/>
            <w:tcBorders>
              <w:top w:val="nil"/>
              <w:left w:val="nil"/>
              <w:bottom w:val="single" w:sz="4" w:space="0" w:color="auto"/>
              <w:right w:val="single" w:sz="4" w:space="0" w:color="auto"/>
            </w:tcBorders>
            <w:noWrap/>
            <w:vAlign w:val="center"/>
            <w:hideMark/>
          </w:tcPr>
          <w:p w14:paraId="76C88064" w14:textId="77777777" w:rsidR="0034663D" w:rsidRDefault="000B3EC0">
            <w:pPr>
              <w:spacing w:after="0" w:line="240" w:lineRule="auto"/>
              <w:jc w:val="center"/>
              <w:rPr>
                <w:rFonts w:eastAsia="Times New Roman" w:cs="Calibri"/>
                <w:sz w:val="18"/>
                <w:szCs w:val="16"/>
                <w:lang w:eastAsia="es-EC"/>
              </w:rPr>
            </w:pPr>
            <w:r>
              <w:rPr>
                <w:rFonts w:eastAsia="Times New Roman" w:cs="Calibri"/>
                <w:sz w:val="18"/>
                <w:szCs w:val="16"/>
                <w:lang w:eastAsia="es-EC"/>
              </w:rPr>
              <w:t>X</w:t>
            </w:r>
          </w:p>
        </w:tc>
        <w:tc>
          <w:tcPr>
            <w:tcW w:w="677" w:type="pct"/>
            <w:tcBorders>
              <w:top w:val="nil"/>
              <w:left w:val="nil"/>
              <w:bottom w:val="single" w:sz="4" w:space="0" w:color="auto"/>
              <w:right w:val="single" w:sz="4" w:space="0" w:color="auto"/>
            </w:tcBorders>
            <w:noWrap/>
            <w:vAlign w:val="center"/>
            <w:hideMark/>
          </w:tcPr>
          <w:p w14:paraId="04F26874"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con/sin</w:t>
            </w:r>
          </w:p>
        </w:tc>
        <w:tc>
          <w:tcPr>
            <w:tcW w:w="549" w:type="pct"/>
            <w:tcBorders>
              <w:top w:val="nil"/>
              <w:left w:val="nil"/>
              <w:bottom w:val="single" w:sz="4" w:space="0" w:color="auto"/>
              <w:right w:val="single" w:sz="4" w:space="0" w:color="auto"/>
            </w:tcBorders>
            <w:noWrap/>
            <w:vAlign w:val="center"/>
            <w:hideMark/>
          </w:tcPr>
          <w:p w14:paraId="629DE1D0"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con/sin</w:t>
            </w:r>
          </w:p>
        </w:tc>
        <w:tc>
          <w:tcPr>
            <w:tcW w:w="797" w:type="pct"/>
            <w:tcBorders>
              <w:top w:val="nil"/>
              <w:left w:val="nil"/>
              <w:bottom w:val="single" w:sz="4" w:space="0" w:color="auto"/>
              <w:right w:val="single" w:sz="4" w:space="0" w:color="auto"/>
            </w:tcBorders>
            <w:noWrap/>
            <w:vAlign w:val="center"/>
            <w:hideMark/>
          </w:tcPr>
          <w:p w14:paraId="5DECC0D4" w14:textId="77777777" w:rsidR="0034663D" w:rsidRDefault="0034663D">
            <w:pPr>
              <w:spacing w:after="0" w:line="240" w:lineRule="auto"/>
              <w:jc w:val="center"/>
              <w:rPr>
                <w:rFonts w:eastAsia="Times New Roman" w:cs="Calibri"/>
                <w:sz w:val="18"/>
                <w:szCs w:val="16"/>
                <w:lang w:eastAsia="es-EC"/>
              </w:rPr>
            </w:pPr>
            <w:r>
              <w:rPr>
                <w:rFonts w:eastAsia="Times New Roman" w:cs="Calibri"/>
                <w:sz w:val="18"/>
                <w:szCs w:val="16"/>
                <w:lang w:eastAsia="es-EC"/>
              </w:rPr>
              <w:t>baja</w:t>
            </w:r>
          </w:p>
        </w:tc>
      </w:tr>
    </w:tbl>
    <w:p w14:paraId="62518B0A" w14:textId="77777777" w:rsidR="0034663D" w:rsidRDefault="0034663D" w:rsidP="0034663D">
      <w:pPr>
        <w:jc w:val="center"/>
        <w:rPr>
          <w:rFonts w:asciiTheme="majorHAnsi" w:eastAsiaTheme="majorEastAsia" w:hAnsiTheme="majorHAnsi" w:cstheme="majorBidi"/>
          <w:iCs/>
          <w:color w:val="2E74B5" w:themeColor="accent1" w:themeShade="BF"/>
        </w:rPr>
      </w:pPr>
    </w:p>
    <w:p w14:paraId="6D4FEB5A" w14:textId="77777777" w:rsidR="0034663D" w:rsidRPr="0034663D" w:rsidRDefault="0034663D" w:rsidP="0034663D">
      <w:pPr>
        <w:jc w:val="both"/>
      </w:pPr>
      <w:r w:rsidRPr="0034663D">
        <w:t xml:space="preserve">El objetivo enmarcado dentro de esta ZEE busca crear una forma de agricultura, ganadería, silvicultura y pesca que recupere, mantenga y aumente la productividad en el largo plazo, favoreciendo la conservación de los recursos naturales renovables a través del establecimiento y cuidado de cultivos y de otras plantas asociadas, el uso de suelos, el control de plagas en un sentido amplio, y el uso óptimo del sistema, con el fin de garantizar la seguridad alimentaria de las familias productoras y generar beneficios económicos. Además de articular el agroturismo como eje fundamental para brindar un contacto con la naturaleza y el paisaje, el conocimiento ancestral y cultural, los procesos de producción y gastronómicos, entre otros. </w:t>
      </w:r>
    </w:p>
    <w:p w14:paraId="2E04CB0A" w14:textId="77777777" w:rsidR="0034663D" w:rsidRPr="0034663D" w:rsidRDefault="0034663D" w:rsidP="0034663D">
      <w:pPr>
        <w:jc w:val="both"/>
      </w:pPr>
      <w:r w:rsidRPr="0034663D">
        <w:t>Para lograr este objetivo es fundamental considerar de manera general</w:t>
      </w:r>
      <w:r>
        <w:rPr>
          <w:rStyle w:val="Refdenotaalpie"/>
        </w:rPr>
        <w:footnoteReference w:id="13"/>
      </w:r>
      <w:r w:rsidRPr="0034663D">
        <w:t>:</w:t>
      </w:r>
    </w:p>
    <w:p w14:paraId="08EE157A" w14:textId="77777777" w:rsidR="0034663D" w:rsidRDefault="0034663D" w:rsidP="00135C4D">
      <w:pPr>
        <w:pStyle w:val="Prrafodelista"/>
        <w:numPr>
          <w:ilvl w:val="0"/>
          <w:numId w:val="5"/>
        </w:numPr>
        <w:jc w:val="both"/>
      </w:pPr>
      <w:r w:rsidRPr="0034663D">
        <w:t>Optimizar el uso de insumos locales combinando los diferentes componentes del sistema de finca, por ejemplo, plantas, animales, suelo, agua, clima y gente de manera tal que se complementen los unos a los otros y tengan los mayores efectos sinergéticos posibles.</w:t>
      </w:r>
    </w:p>
    <w:p w14:paraId="30BAB0CE" w14:textId="77777777" w:rsidR="0034663D" w:rsidRDefault="0034663D" w:rsidP="0034663D">
      <w:pPr>
        <w:pStyle w:val="Prrafodelista"/>
        <w:numPr>
          <w:ilvl w:val="0"/>
          <w:numId w:val="5"/>
        </w:numPr>
        <w:jc w:val="both"/>
      </w:pPr>
      <w:r w:rsidRPr="0034663D">
        <w:t>Reducir el uso de insumos externos a la finca y de los que tengan potencial de daño al ambiente y a la salud de productores y consumidores, y un uso más restringido y localizado de los insumos remanentes, con la visión de minimizar los costos variables.</w:t>
      </w:r>
    </w:p>
    <w:p w14:paraId="051D8D41" w14:textId="77777777" w:rsidR="0034663D" w:rsidRDefault="0034663D" w:rsidP="0034663D">
      <w:pPr>
        <w:pStyle w:val="Prrafodelista"/>
        <w:numPr>
          <w:ilvl w:val="0"/>
          <w:numId w:val="5"/>
        </w:numPr>
        <w:jc w:val="both"/>
      </w:pPr>
      <w:r w:rsidRPr="0034663D">
        <w:t>Basarse principalmente en los recursos del agroecosistema, reemplazando los insumos externos por reciclaje de nutrientes, una mejor conservación y un uso eficiente de insumos locales.</w:t>
      </w:r>
    </w:p>
    <w:p w14:paraId="59C0B5DA" w14:textId="77777777" w:rsidR="0034663D" w:rsidRDefault="0034663D" w:rsidP="0034663D">
      <w:pPr>
        <w:pStyle w:val="Prrafodelista"/>
        <w:numPr>
          <w:ilvl w:val="0"/>
          <w:numId w:val="5"/>
        </w:numPr>
        <w:jc w:val="both"/>
      </w:pPr>
      <w:r w:rsidRPr="0034663D">
        <w:lastRenderedPageBreak/>
        <w:t>Mejorar la relación entre los diseños de cultivo, el potencial productivo y las limitantes ambientales de clima y el paisaje, para asegurar la sustentabilidad en el largo plazo de los niveles actuales de producción.</w:t>
      </w:r>
    </w:p>
    <w:p w14:paraId="510D51B9" w14:textId="77777777" w:rsidR="0034663D" w:rsidRDefault="0034663D" w:rsidP="0034663D">
      <w:pPr>
        <w:pStyle w:val="Prrafodelista"/>
        <w:numPr>
          <w:ilvl w:val="0"/>
          <w:numId w:val="5"/>
        </w:numPr>
        <w:jc w:val="both"/>
      </w:pPr>
      <w:r w:rsidRPr="0034663D">
        <w:t>Trabajar para valorar y conservar la biodiversidad, haciendo un uso óptimo del potencial biológico y genético de las especies de plantas y animales presentes dentro y alrededor del agroecosistema.</w:t>
      </w:r>
    </w:p>
    <w:p w14:paraId="070504C5" w14:textId="77777777" w:rsidR="0034663D" w:rsidRDefault="0034663D" w:rsidP="0034663D">
      <w:pPr>
        <w:pStyle w:val="Prrafodelista"/>
        <w:numPr>
          <w:ilvl w:val="0"/>
          <w:numId w:val="5"/>
        </w:numPr>
        <w:jc w:val="both"/>
      </w:pPr>
      <w:r w:rsidRPr="0034663D">
        <w:t>Aprovechar el conocimiento y las prácticas locales.</w:t>
      </w:r>
    </w:p>
    <w:p w14:paraId="6694B5E2" w14:textId="77777777" w:rsidR="0034663D" w:rsidRDefault="0034663D" w:rsidP="0034663D">
      <w:pPr>
        <w:pStyle w:val="Prrafodelista"/>
        <w:numPr>
          <w:ilvl w:val="0"/>
          <w:numId w:val="5"/>
        </w:numPr>
        <w:jc w:val="both"/>
      </w:pPr>
      <w:r w:rsidRPr="0034663D">
        <w:t>Fortalecer las capacidades, habilidades y destrezas individuales y colectivas de los actores e instituciones para desarrollar las acciones dirigidas a impulsar el establecimiento de fi</w:t>
      </w:r>
      <w:r>
        <w:t>ncas integrales agroturísticas.</w:t>
      </w:r>
    </w:p>
    <w:p w14:paraId="72128168" w14:textId="77777777" w:rsidR="0034663D" w:rsidRPr="0034663D" w:rsidRDefault="0034663D" w:rsidP="0034663D">
      <w:pPr>
        <w:pStyle w:val="Prrafodelista"/>
        <w:numPr>
          <w:ilvl w:val="0"/>
          <w:numId w:val="5"/>
        </w:numPr>
        <w:jc w:val="both"/>
      </w:pPr>
      <w:r w:rsidRPr="0034663D">
        <w:t>Establecer políticas multisectoriales articuladas y coordinadas que apunten a la dinamización del territorio, además de fortalecer las instituciones y organizaciones de gobernanza de los territorios.</w:t>
      </w:r>
    </w:p>
    <w:p w14:paraId="4AFB589C" w14:textId="77777777" w:rsidR="0034663D" w:rsidRPr="0034663D" w:rsidRDefault="0034663D" w:rsidP="0034663D">
      <w:pPr>
        <w:jc w:val="both"/>
      </w:pPr>
      <w:r w:rsidRPr="0034663D">
        <w:t xml:space="preserve">Además, se debe considerar las estrategias, sugeridas y consensuadas con los actores locales, para cada una de las unidades de manejo de esta ZEE. </w:t>
      </w:r>
    </w:p>
    <w:p w14:paraId="27832CD1" w14:textId="77777777" w:rsidR="0034663D" w:rsidRPr="0034663D" w:rsidRDefault="0034663D" w:rsidP="00135C4D">
      <w:pPr>
        <w:pStyle w:val="Ttulo3"/>
        <w:numPr>
          <w:ilvl w:val="2"/>
          <w:numId w:val="1"/>
        </w:numPr>
      </w:pPr>
      <w:bookmarkStart w:id="88" w:name="_Toc511750101"/>
      <w:r>
        <w:t>C</w:t>
      </w:r>
      <w:r w:rsidRPr="0034663D">
        <w:t>aracterización geográfica</w:t>
      </w:r>
      <w:r w:rsidR="00135C4D">
        <w:t xml:space="preserve"> de</w:t>
      </w:r>
      <w:r w:rsidR="00AC7D8F">
        <w:t xml:space="preserve"> la Zonificación Ecológica Económica </w:t>
      </w:r>
      <w:r w:rsidR="00135C4D">
        <w:t>para</w:t>
      </w:r>
      <w:r w:rsidR="00135C4D" w:rsidRPr="00135C4D">
        <w:t xml:space="preserve"> Finca Integral Agroturística</w:t>
      </w:r>
      <w:bookmarkEnd w:id="88"/>
    </w:p>
    <w:p w14:paraId="6E5B2717" w14:textId="77777777" w:rsidR="0034663D" w:rsidRDefault="0034663D" w:rsidP="0034663D">
      <w:pPr>
        <w:jc w:val="both"/>
      </w:pPr>
      <w:r w:rsidRPr="0034663D">
        <w:t>La ZEE para producción de finca integral agroturística, que forma parte de las Unidades Ecológicas Económicas de la 27 a la 34, de la 37 a la 39, la 44 y 47; se identifica al norte de la provincia como un corredor que recorre los cantones de Quijos y El Chaco a través de sistema vial de primer orden, además se identifica una zona consolida al extremo norte limitando con la provincia de Sucumbíos, la mayor concentración de esta ZEE se localiza desde el centro del cantón Archidona hacia el sur hasta llegar al límite con la provincia de Pastaza, continuando su distribución hacia el oriente del cantón Tena a lo largo del cauce del río Napo. En cuanto a la representatividad en términos de superficie por cantón, la ZEE para la producción con un manejo de finca integral agroturística ocupa el 1,87% de la superficie total del cantón Archidona, el 8,02% de Carlos Julio Arosemena Tola, el 0,85% de El Chaco, el 1,44% de Quijos y el 7,19% del cantón Tena</w:t>
      </w:r>
      <w:r w:rsidR="00545CE8">
        <w:t xml:space="preserve"> (figura 50)</w:t>
      </w:r>
      <w:r w:rsidRPr="0034663D">
        <w:t>.</w:t>
      </w:r>
    </w:p>
    <w:p w14:paraId="39F77D0A" w14:textId="77777777" w:rsidR="00545CE8" w:rsidRDefault="00545CE8" w:rsidP="00545CE8">
      <w:pPr>
        <w:jc w:val="center"/>
        <w:sectPr w:rsidR="00545CE8" w:rsidSect="00A97503">
          <w:pgSz w:w="11907" w:h="16840" w:code="9"/>
          <w:pgMar w:top="1440" w:right="1440" w:bottom="1440" w:left="1440" w:header="709" w:footer="709" w:gutter="0"/>
          <w:cols w:space="708"/>
          <w:docGrid w:linePitch="360"/>
        </w:sectPr>
      </w:pPr>
    </w:p>
    <w:p w14:paraId="6684C0D2" w14:textId="58ECADAE" w:rsidR="00545CE8" w:rsidRDefault="0051795D" w:rsidP="00545CE8">
      <w:pPr>
        <w:jc w:val="center"/>
      </w:pPr>
      <w:r>
        <w:rPr>
          <w:noProof/>
          <w:lang w:eastAsia="es-EC"/>
        </w:rPr>
        <w:lastRenderedPageBreak/>
        <w:drawing>
          <wp:inline distT="0" distB="0" distL="0" distR="0" wp14:anchorId="0ACFDD82" wp14:editId="55DE9C26">
            <wp:extent cx="12056865" cy="8523514"/>
            <wp:effectExtent l="0" t="0" r="1905" b="0"/>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29_MAPA_UM_FINCA_INTEGRAL.bmp"/>
                    <pic:cNvPicPr/>
                  </pic:nvPicPr>
                  <pic:blipFill>
                    <a:blip r:embed="rId89">
                      <a:extLst>
                        <a:ext uri="{28A0092B-C50C-407E-A947-70E740481C1C}">
                          <a14:useLocalDpi xmlns:a14="http://schemas.microsoft.com/office/drawing/2010/main" val="0"/>
                        </a:ext>
                      </a:extLst>
                    </a:blip>
                    <a:stretch>
                      <a:fillRect/>
                    </a:stretch>
                  </pic:blipFill>
                  <pic:spPr>
                    <a:xfrm>
                      <a:off x="0" y="0"/>
                      <a:ext cx="12061284" cy="8526638"/>
                    </a:xfrm>
                    <a:prstGeom prst="rect">
                      <a:avLst/>
                    </a:prstGeom>
                  </pic:spPr>
                </pic:pic>
              </a:graphicData>
            </a:graphic>
          </wp:inline>
        </w:drawing>
      </w:r>
    </w:p>
    <w:p w14:paraId="0DE6307A" w14:textId="77777777" w:rsidR="00545CE8" w:rsidRPr="0051795D" w:rsidRDefault="00545CE8" w:rsidP="00545CE8">
      <w:pPr>
        <w:jc w:val="center"/>
        <w:rPr>
          <w:rFonts w:asciiTheme="majorHAnsi" w:eastAsiaTheme="majorEastAsia" w:hAnsiTheme="majorHAnsi" w:cstheme="majorBidi"/>
          <w:i/>
          <w:iCs/>
          <w:color w:val="2E74B5" w:themeColor="accent1" w:themeShade="BF"/>
          <w:sz w:val="20"/>
        </w:rPr>
      </w:pPr>
      <w:r w:rsidRPr="0051795D">
        <w:rPr>
          <w:rFonts w:asciiTheme="majorHAnsi" w:eastAsiaTheme="majorEastAsia" w:hAnsiTheme="majorHAnsi" w:cstheme="majorBidi"/>
          <w:i/>
          <w:iCs/>
          <w:color w:val="2E74B5" w:themeColor="accent1" w:themeShade="BF"/>
          <w:sz w:val="20"/>
        </w:rPr>
        <w:t>Figura 50. Mapa del Sub-modelo Productivo de Finca Integral Agroturística de la Zonificación Ecológica Económica de la provincia de Napo</w:t>
      </w:r>
    </w:p>
    <w:p w14:paraId="52DE7948" w14:textId="77777777" w:rsidR="00545CE8" w:rsidRPr="0051795D" w:rsidRDefault="00545CE8" w:rsidP="0051795D">
      <w:pPr>
        <w:jc w:val="center"/>
        <w:rPr>
          <w:rFonts w:asciiTheme="majorHAnsi" w:eastAsiaTheme="majorEastAsia" w:hAnsiTheme="majorHAnsi" w:cstheme="majorBidi"/>
          <w:i/>
          <w:iCs/>
          <w:color w:val="2E74B5" w:themeColor="accent1" w:themeShade="BF"/>
          <w:sz w:val="20"/>
        </w:rPr>
        <w:sectPr w:rsidR="00545CE8" w:rsidRPr="0051795D" w:rsidSect="00545CE8">
          <w:pgSz w:w="23814" w:h="16840" w:orient="landscape" w:code="9"/>
          <w:pgMar w:top="1440" w:right="1440" w:bottom="1440" w:left="1440" w:header="709" w:footer="709" w:gutter="0"/>
          <w:cols w:space="708"/>
          <w:docGrid w:linePitch="360"/>
        </w:sectPr>
      </w:pPr>
    </w:p>
    <w:p w14:paraId="3BDFAB81" w14:textId="77777777" w:rsidR="0034663D" w:rsidRPr="0034663D" w:rsidRDefault="005D1AF3" w:rsidP="0034663D">
      <w:pPr>
        <w:pStyle w:val="Ttulo3"/>
        <w:numPr>
          <w:ilvl w:val="2"/>
          <w:numId w:val="1"/>
        </w:numPr>
      </w:pPr>
      <w:bookmarkStart w:id="89" w:name="_Toc511750102"/>
      <w:r>
        <w:lastRenderedPageBreak/>
        <w:t>Distribución de C</w:t>
      </w:r>
      <w:r w:rsidR="0034663D" w:rsidRPr="0034663D">
        <w:t xml:space="preserve">obertura y </w:t>
      </w:r>
      <w:r>
        <w:t>U</w:t>
      </w:r>
      <w:r w:rsidR="0034663D" w:rsidRPr="0034663D">
        <w:t xml:space="preserve">so dentro de la </w:t>
      </w:r>
      <w:r w:rsidR="00AC7D8F">
        <w:t>Zonificación Ecológica Económica para Finca Integral Agroturística</w:t>
      </w:r>
      <w:bookmarkEnd w:id="89"/>
      <w:r w:rsidR="0034663D" w:rsidRPr="0034663D">
        <w:t xml:space="preserve"> </w:t>
      </w:r>
    </w:p>
    <w:p w14:paraId="0EC3405E" w14:textId="77777777" w:rsidR="00851D66" w:rsidRPr="0051795D" w:rsidRDefault="00851D66" w:rsidP="00851D66">
      <w:pPr>
        <w:jc w:val="both"/>
      </w:pPr>
      <w:r w:rsidRPr="0051795D">
        <w:t>Conforme al mapa de cobertura y uso de la tierra, en la ZEE para la producción de finca integral el 80,36% de la superficie es pastizal, el 10,91% cacao, el 2,83% plátano, el 2,59% maíz duro, el 1,64% café, el 0,86% otros cultivos, el 0,56% yuca, el 0,09% mosaico agropecuario, el 0,09% tomate de árbol y el 0,06% de la superficie es naranjilla, como se aprecia en la figura 51 y en el mapa de cobertura y uso de la tierra donde se agrupan a los usos mencionado anteriormente en cultivos, mosaico a</w:t>
      </w:r>
      <w:r w:rsidR="00004945" w:rsidRPr="0051795D">
        <w:t>gropecuario y pastizal (cuadro 19</w:t>
      </w:r>
      <w:r w:rsidRPr="0051795D">
        <w:t xml:space="preserve"> y figura 5</w:t>
      </w:r>
      <w:r w:rsidR="00004945" w:rsidRPr="0051795D">
        <w:t>1</w:t>
      </w:r>
      <w:r w:rsidRPr="0051795D">
        <w:t>).</w:t>
      </w:r>
    </w:p>
    <w:p w14:paraId="73891B14" w14:textId="77777777" w:rsidR="00851D66" w:rsidRPr="0051795D" w:rsidRDefault="00851D66" w:rsidP="00851D66">
      <w:pPr>
        <w:jc w:val="center"/>
        <w:rPr>
          <w:rFonts w:asciiTheme="majorHAnsi" w:eastAsiaTheme="majorEastAsia" w:hAnsiTheme="majorHAnsi" w:cstheme="majorBidi"/>
          <w:i/>
          <w:iCs/>
          <w:color w:val="2E74B5" w:themeColor="accent1" w:themeShade="BF"/>
          <w:sz w:val="20"/>
        </w:rPr>
      </w:pPr>
      <w:r w:rsidRPr="0051795D">
        <w:rPr>
          <w:rFonts w:asciiTheme="majorHAnsi" w:eastAsiaTheme="majorEastAsia" w:hAnsiTheme="majorHAnsi" w:cstheme="majorBidi"/>
          <w:i/>
          <w:iCs/>
          <w:color w:val="2E74B5" w:themeColor="accent1" w:themeShade="BF"/>
          <w:sz w:val="20"/>
        </w:rPr>
        <w:t xml:space="preserve">Cuadro </w:t>
      </w:r>
      <w:r w:rsidR="00004945" w:rsidRPr="0051795D">
        <w:rPr>
          <w:rFonts w:asciiTheme="majorHAnsi" w:eastAsiaTheme="majorEastAsia" w:hAnsiTheme="majorHAnsi" w:cstheme="majorBidi"/>
          <w:i/>
          <w:iCs/>
          <w:color w:val="2E74B5" w:themeColor="accent1" w:themeShade="BF"/>
          <w:sz w:val="20"/>
        </w:rPr>
        <w:t>19</w:t>
      </w:r>
      <w:r w:rsidRPr="0051795D">
        <w:rPr>
          <w:rFonts w:asciiTheme="majorHAnsi" w:eastAsiaTheme="majorEastAsia" w:hAnsiTheme="majorHAnsi" w:cstheme="majorBidi"/>
          <w:i/>
          <w:iCs/>
          <w:color w:val="2E74B5" w:themeColor="accent1" w:themeShade="BF"/>
          <w:sz w:val="20"/>
        </w:rPr>
        <w:t>. Superficie de cobertura y uso de la tierra de la Zonificación Ecológica Económica de Finca Integral Agroturística</w:t>
      </w:r>
    </w:p>
    <w:tbl>
      <w:tblPr>
        <w:tblStyle w:val="Tabladecuadrcula2"/>
        <w:tblW w:w="7797" w:type="dxa"/>
        <w:jc w:val="center"/>
        <w:tblLook w:val="04A0" w:firstRow="1" w:lastRow="0" w:firstColumn="1" w:lastColumn="0" w:noHBand="0" w:noVBand="1"/>
      </w:tblPr>
      <w:tblGrid>
        <w:gridCol w:w="6096"/>
        <w:gridCol w:w="1701"/>
      </w:tblGrid>
      <w:tr w:rsidR="00851D66" w:rsidRPr="0051795D" w14:paraId="16B74AEB" w14:textId="77777777" w:rsidTr="006B430A">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6096" w:type="dxa"/>
            <w:noWrap/>
            <w:hideMark/>
          </w:tcPr>
          <w:p w14:paraId="6DE0D2A9" w14:textId="77777777" w:rsidR="00851D66" w:rsidRPr="0051795D" w:rsidRDefault="00851D66" w:rsidP="006B430A">
            <w:pPr>
              <w:rPr>
                <w:rFonts w:ascii="Calibri" w:eastAsia="Times New Roman" w:hAnsi="Calibri" w:cs="Calibri"/>
                <w:lang w:eastAsia="es-EC"/>
              </w:rPr>
            </w:pPr>
            <w:r w:rsidRPr="0051795D">
              <w:rPr>
                <w:rFonts w:ascii="Calibri" w:eastAsia="Times New Roman" w:hAnsi="Calibri" w:cs="Calibri"/>
                <w:lang w:eastAsia="es-EC"/>
              </w:rPr>
              <w:t>Zonificación Ecológica Económica</w:t>
            </w:r>
          </w:p>
        </w:tc>
        <w:tc>
          <w:tcPr>
            <w:tcW w:w="1701" w:type="dxa"/>
            <w:noWrap/>
            <w:hideMark/>
          </w:tcPr>
          <w:p w14:paraId="64FE9C19" w14:textId="77777777" w:rsidR="00851D66" w:rsidRPr="0051795D" w:rsidRDefault="00851D66" w:rsidP="006B430A">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es-EC"/>
              </w:rPr>
            </w:pPr>
            <w:r w:rsidRPr="0051795D">
              <w:rPr>
                <w:rFonts w:ascii="Calibri" w:eastAsia="Times New Roman" w:hAnsi="Calibri" w:cs="Calibri"/>
                <w:lang w:eastAsia="es-EC"/>
              </w:rPr>
              <w:t>Superficie (Ha)</w:t>
            </w:r>
          </w:p>
        </w:tc>
      </w:tr>
      <w:tr w:rsidR="00851D66" w:rsidRPr="0051795D" w14:paraId="5BF7046E" w14:textId="77777777" w:rsidTr="006B430A">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6096" w:type="dxa"/>
            <w:noWrap/>
            <w:hideMark/>
          </w:tcPr>
          <w:p w14:paraId="10C1D910" w14:textId="77777777" w:rsidR="00851D66" w:rsidRPr="0051795D" w:rsidRDefault="00851D66" w:rsidP="006B430A">
            <w:pPr>
              <w:rPr>
                <w:rFonts w:ascii="Calibri" w:eastAsia="Times New Roman" w:hAnsi="Calibri" w:cs="Calibri"/>
                <w:lang w:eastAsia="es-EC"/>
              </w:rPr>
            </w:pPr>
            <w:r w:rsidRPr="0051795D">
              <w:rPr>
                <w:rFonts w:ascii="Calibri" w:eastAsia="Times New Roman" w:hAnsi="Calibri" w:cs="Calibri"/>
                <w:lang w:eastAsia="es-EC"/>
              </w:rPr>
              <w:t>ZONA PARA PRODUCCION DE FINCA INTEGRAL AGROTURISTICA</w:t>
            </w:r>
          </w:p>
        </w:tc>
        <w:tc>
          <w:tcPr>
            <w:tcW w:w="1701" w:type="dxa"/>
            <w:noWrap/>
            <w:hideMark/>
          </w:tcPr>
          <w:p w14:paraId="77B0FD6C" w14:textId="77777777" w:rsidR="00851D66" w:rsidRPr="0051795D" w:rsidRDefault="00851D66" w:rsidP="006B430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lang w:eastAsia="es-EC"/>
              </w:rPr>
            </w:pPr>
            <w:r w:rsidRPr="0051795D">
              <w:rPr>
                <w:rFonts w:ascii="Calibri" w:eastAsia="Times New Roman" w:hAnsi="Calibri" w:cs="Calibri"/>
                <w:b/>
                <w:bCs/>
                <w:lang w:eastAsia="es-EC"/>
              </w:rPr>
              <w:t xml:space="preserve">     42.988,02 </w:t>
            </w:r>
          </w:p>
        </w:tc>
      </w:tr>
      <w:tr w:rsidR="00851D66" w:rsidRPr="0051795D" w14:paraId="20D08FA7" w14:textId="77777777" w:rsidTr="006B430A">
        <w:trPr>
          <w:trHeight w:val="288"/>
          <w:jc w:val="center"/>
        </w:trPr>
        <w:tc>
          <w:tcPr>
            <w:cnfStyle w:val="001000000000" w:firstRow="0" w:lastRow="0" w:firstColumn="1" w:lastColumn="0" w:oddVBand="0" w:evenVBand="0" w:oddHBand="0" w:evenHBand="0" w:firstRowFirstColumn="0" w:firstRowLastColumn="0" w:lastRowFirstColumn="0" w:lastRowLastColumn="0"/>
            <w:tcW w:w="6096" w:type="dxa"/>
            <w:noWrap/>
            <w:hideMark/>
          </w:tcPr>
          <w:p w14:paraId="2E71D4E4" w14:textId="77777777" w:rsidR="00851D66" w:rsidRPr="0051795D" w:rsidRDefault="00851D66" w:rsidP="006B430A">
            <w:pPr>
              <w:rPr>
                <w:rFonts w:ascii="Calibri" w:eastAsia="Times New Roman" w:hAnsi="Calibri" w:cs="Calibri"/>
                <w:b w:val="0"/>
                <w:lang w:eastAsia="es-EC"/>
              </w:rPr>
            </w:pPr>
            <w:r w:rsidRPr="0051795D">
              <w:rPr>
                <w:rFonts w:ascii="Calibri" w:eastAsia="Times New Roman" w:hAnsi="Calibri" w:cs="Calibri"/>
                <w:b w:val="0"/>
                <w:lang w:eastAsia="es-EC"/>
              </w:rPr>
              <w:t>PASTIZAL</w:t>
            </w:r>
          </w:p>
        </w:tc>
        <w:tc>
          <w:tcPr>
            <w:tcW w:w="1701" w:type="dxa"/>
            <w:noWrap/>
            <w:hideMark/>
          </w:tcPr>
          <w:p w14:paraId="6000FC01" w14:textId="77777777" w:rsidR="00851D66" w:rsidRPr="0051795D" w:rsidRDefault="00851D66" w:rsidP="006B430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s-EC"/>
              </w:rPr>
            </w:pPr>
            <w:r w:rsidRPr="0051795D">
              <w:rPr>
                <w:rFonts w:ascii="Calibri" w:eastAsia="Times New Roman" w:hAnsi="Calibri" w:cs="Calibri"/>
                <w:lang w:eastAsia="es-EC"/>
              </w:rPr>
              <w:t xml:space="preserve">     34.545,59 </w:t>
            </w:r>
          </w:p>
        </w:tc>
      </w:tr>
      <w:tr w:rsidR="00851D66" w:rsidRPr="0051795D" w14:paraId="7E5B0204" w14:textId="77777777" w:rsidTr="006B430A">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6096" w:type="dxa"/>
            <w:noWrap/>
            <w:hideMark/>
          </w:tcPr>
          <w:p w14:paraId="7C23B29C" w14:textId="77777777" w:rsidR="00851D66" w:rsidRPr="0051795D" w:rsidRDefault="00851D66" w:rsidP="006B430A">
            <w:pPr>
              <w:rPr>
                <w:rFonts w:ascii="Calibri" w:eastAsia="Times New Roman" w:hAnsi="Calibri" w:cs="Calibri"/>
                <w:b w:val="0"/>
                <w:lang w:eastAsia="es-EC"/>
              </w:rPr>
            </w:pPr>
            <w:r w:rsidRPr="0051795D">
              <w:rPr>
                <w:rFonts w:ascii="Calibri" w:eastAsia="Times New Roman" w:hAnsi="Calibri" w:cs="Calibri"/>
                <w:b w:val="0"/>
                <w:lang w:eastAsia="es-EC"/>
              </w:rPr>
              <w:t>CACAO</w:t>
            </w:r>
          </w:p>
        </w:tc>
        <w:tc>
          <w:tcPr>
            <w:tcW w:w="1701" w:type="dxa"/>
            <w:noWrap/>
            <w:hideMark/>
          </w:tcPr>
          <w:p w14:paraId="00880CAD" w14:textId="77777777" w:rsidR="00851D66" w:rsidRPr="0051795D" w:rsidRDefault="00851D66" w:rsidP="006B430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s-EC"/>
              </w:rPr>
            </w:pPr>
            <w:r w:rsidRPr="0051795D">
              <w:rPr>
                <w:rFonts w:ascii="Calibri" w:eastAsia="Times New Roman" w:hAnsi="Calibri" w:cs="Calibri"/>
                <w:lang w:eastAsia="es-EC"/>
              </w:rPr>
              <w:t xml:space="preserve">       4.691,35 </w:t>
            </w:r>
          </w:p>
        </w:tc>
      </w:tr>
      <w:tr w:rsidR="00851D66" w:rsidRPr="0051795D" w14:paraId="3BE07CB7" w14:textId="77777777" w:rsidTr="006B430A">
        <w:trPr>
          <w:trHeight w:val="288"/>
          <w:jc w:val="center"/>
        </w:trPr>
        <w:tc>
          <w:tcPr>
            <w:cnfStyle w:val="001000000000" w:firstRow="0" w:lastRow="0" w:firstColumn="1" w:lastColumn="0" w:oddVBand="0" w:evenVBand="0" w:oddHBand="0" w:evenHBand="0" w:firstRowFirstColumn="0" w:firstRowLastColumn="0" w:lastRowFirstColumn="0" w:lastRowLastColumn="0"/>
            <w:tcW w:w="6096" w:type="dxa"/>
            <w:noWrap/>
            <w:hideMark/>
          </w:tcPr>
          <w:p w14:paraId="04694400" w14:textId="77777777" w:rsidR="00851D66" w:rsidRPr="0051795D" w:rsidRDefault="00851D66" w:rsidP="006B430A">
            <w:pPr>
              <w:rPr>
                <w:rFonts w:ascii="Calibri" w:eastAsia="Times New Roman" w:hAnsi="Calibri" w:cs="Calibri"/>
                <w:b w:val="0"/>
                <w:lang w:eastAsia="es-EC"/>
              </w:rPr>
            </w:pPr>
            <w:r w:rsidRPr="0051795D">
              <w:rPr>
                <w:rFonts w:ascii="Calibri" w:eastAsia="Times New Roman" w:hAnsi="Calibri" w:cs="Calibri"/>
                <w:b w:val="0"/>
                <w:lang w:eastAsia="es-EC"/>
              </w:rPr>
              <w:t>PLATANO</w:t>
            </w:r>
          </w:p>
        </w:tc>
        <w:tc>
          <w:tcPr>
            <w:tcW w:w="1701" w:type="dxa"/>
            <w:noWrap/>
            <w:hideMark/>
          </w:tcPr>
          <w:p w14:paraId="55626C45" w14:textId="77777777" w:rsidR="00851D66" w:rsidRPr="0051795D" w:rsidRDefault="00851D66" w:rsidP="006B430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s-EC"/>
              </w:rPr>
            </w:pPr>
            <w:r w:rsidRPr="0051795D">
              <w:rPr>
                <w:rFonts w:ascii="Calibri" w:eastAsia="Times New Roman" w:hAnsi="Calibri" w:cs="Calibri"/>
                <w:lang w:eastAsia="es-EC"/>
              </w:rPr>
              <w:t xml:space="preserve">       1.216,72 </w:t>
            </w:r>
          </w:p>
        </w:tc>
      </w:tr>
      <w:tr w:rsidR="00851D66" w:rsidRPr="0051795D" w14:paraId="31C2B6EB" w14:textId="77777777" w:rsidTr="006B430A">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6096" w:type="dxa"/>
            <w:noWrap/>
            <w:hideMark/>
          </w:tcPr>
          <w:p w14:paraId="2E1D56AB" w14:textId="77777777" w:rsidR="00851D66" w:rsidRPr="0051795D" w:rsidRDefault="00851D66" w:rsidP="006B430A">
            <w:pPr>
              <w:rPr>
                <w:rFonts w:ascii="Calibri" w:eastAsia="Times New Roman" w:hAnsi="Calibri" w:cs="Calibri"/>
                <w:b w:val="0"/>
                <w:lang w:eastAsia="es-EC"/>
              </w:rPr>
            </w:pPr>
            <w:r w:rsidRPr="0051795D">
              <w:rPr>
                <w:rFonts w:ascii="Calibri" w:eastAsia="Times New Roman" w:hAnsi="Calibri" w:cs="Calibri"/>
                <w:b w:val="0"/>
                <w:lang w:eastAsia="es-EC"/>
              </w:rPr>
              <w:t>MAÍZ DURO</w:t>
            </w:r>
          </w:p>
        </w:tc>
        <w:tc>
          <w:tcPr>
            <w:tcW w:w="1701" w:type="dxa"/>
            <w:noWrap/>
            <w:hideMark/>
          </w:tcPr>
          <w:p w14:paraId="36929DF6" w14:textId="77777777" w:rsidR="00851D66" w:rsidRPr="0051795D" w:rsidRDefault="00851D66" w:rsidP="006B430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s-EC"/>
              </w:rPr>
            </w:pPr>
            <w:r w:rsidRPr="0051795D">
              <w:rPr>
                <w:rFonts w:ascii="Calibri" w:eastAsia="Times New Roman" w:hAnsi="Calibri" w:cs="Calibri"/>
                <w:lang w:eastAsia="es-EC"/>
              </w:rPr>
              <w:t xml:space="preserve">       1.114,35 </w:t>
            </w:r>
          </w:p>
        </w:tc>
      </w:tr>
      <w:tr w:rsidR="00851D66" w:rsidRPr="0051795D" w14:paraId="43DC8B7E" w14:textId="77777777" w:rsidTr="006B430A">
        <w:trPr>
          <w:trHeight w:val="288"/>
          <w:jc w:val="center"/>
        </w:trPr>
        <w:tc>
          <w:tcPr>
            <w:cnfStyle w:val="001000000000" w:firstRow="0" w:lastRow="0" w:firstColumn="1" w:lastColumn="0" w:oddVBand="0" w:evenVBand="0" w:oddHBand="0" w:evenHBand="0" w:firstRowFirstColumn="0" w:firstRowLastColumn="0" w:lastRowFirstColumn="0" w:lastRowLastColumn="0"/>
            <w:tcW w:w="6096" w:type="dxa"/>
            <w:noWrap/>
            <w:hideMark/>
          </w:tcPr>
          <w:p w14:paraId="15F012F7" w14:textId="77777777" w:rsidR="00851D66" w:rsidRPr="0051795D" w:rsidRDefault="00851D66" w:rsidP="006B430A">
            <w:pPr>
              <w:rPr>
                <w:rFonts w:ascii="Calibri" w:eastAsia="Times New Roman" w:hAnsi="Calibri" w:cs="Calibri"/>
                <w:b w:val="0"/>
                <w:lang w:eastAsia="es-EC"/>
              </w:rPr>
            </w:pPr>
            <w:r w:rsidRPr="0051795D">
              <w:rPr>
                <w:rFonts w:ascii="Calibri" w:eastAsia="Times New Roman" w:hAnsi="Calibri" w:cs="Calibri"/>
                <w:b w:val="0"/>
                <w:lang w:eastAsia="es-EC"/>
              </w:rPr>
              <w:t>CAFÉ</w:t>
            </w:r>
          </w:p>
        </w:tc>
        <w:tc>
          <w:tcPr>
            <w:tcW w:w="1701" w:type="dxa"/>
            <w:noWrap/>
            <w:hideMark/>
          </w:tcPr>
          <w:p w14:paraId="36144D0C" w14:textId="77777777" w:rsidR="00851D66" w:rsidRPr="0051795D" w:rsidRDefault="00851D66" w:rsidP="006B430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s-EC"/>
              </w:rPr>
            </w:pPr>
            <w:r w:rsidRPr="0051795D">
              <w:rPr>
                <w:rFonts w:ascii="Calibri" w:eastAsia="Times New Roman" w:hAnsi="Calibri" w:cs="Calibri"/>
                <w:lang w:eastAsia="es-EC"/>
              </w:rPr>
              <w:t xml:space="preserve">           706,67 </w:t>
            </w:r>
          </w:p>
        </w:tc>
      </w:tr>
      <w:tr w:rsidR="00851D66" w:rsidRPr="0051795D" w14:paraId="3D7ECA6B" w14:textId="77777777" w:rsidTr="006B430A">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6096" w:type="dxa"/>
            <w:noWrap/>
            <w:hideMark/>
          </w:tcPr>
          <w:p w14:paraId="7EE03B35" w14:textId="77777777" w:rsidR="00851D66" w:rsidRPr="0051795D" w:rsidRDefault="00851D66" w:rsidP="006B430A">
            <w:pPr>
              <w:rPr>
                <w:rFonts w:ascii="Calibri" w:eastAsia="Times New Roman" w:hAnsi="Calibri" w:cs="Calibri"/>
                <w:b w:val="0"/>
                <w:lang w:eastAsia="es-EC"/>
              </w:rPr>
            </w:pPr>
            <w:r w:rsidRPr="0051795D">
              <w:rPr>
                <w:rFonts w:ascii="Calibri" w:eastAsia="Times New Roman" w:hAnsi="Calibri" w:cs="Calibri"/>
                <w:b w:val="0"/>
                <w:lang w:eastAsia="es-EC"/>
              </w:rPr>
              <w:t>OTROS CULTIVOS</w:t>
            </w:r>
          </w:p>
        </w:tc>
        <w:tc>
          <w:tcPr>
            <w:tcW w:w="1701" w:type="dxa"/>
            <w:noWrap/>
            <w:hideMark/>
          </w:tcPr>
          <w:p w14:paraId="7B4C69AB" w14:textId="77777777" w:rsidR="00851D66" w:rsidRPr="0051795D" w:rsidRDefault="00851D66" w:rsidP="006B430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s-EC"/>
              </w:rPr>
            </w:pPr>
            <w:r w:rsidRPr="0051795D">
              <w:rPr>
                <w:rFonts w:ascii="Calibri" w:eastAsia="Times New Roman" w:hAnsi="Calibri" w:cs="Calibri"/>
                <w:lang w:eastAsia="es-EC"/>
              </w:rPr>
              <w:t xml:space="preserve">           371,40 </w:t>
            </w:r>
          </w:p>
        </w:tc>
      </w:tr>
      <w:tr w:rsidR="00851D66" w:rsidRPr="0051795D" w14:paraId="69C4A5E6" w14:textId="77777777" w:rsidTr="006B430A">
        <w:trPr>
          <w:trHeight w:val="288"/>
          <w:jc w:val="center"/>
        </w:trPr>
        <w:tc>
          <w:tcPr>
            <w:cnfStyle w:val="001000000000" w:firstRow="0" w:lastRow="0" w:firstColumn="1" w:lastColumn="0" w:oddVBand="0" w:evenVBand="0" w:oddHBand="0" w:evenHBand="0" w:firstRowFirstColumn="0" w:firstRowLastColumn="0" w:lastRowFirstColumn="0" w:lastRowLastColumn="0"/>
            <w:tcW w:w="6096" w:type="dxa"/>
            <w:noWrap/>
            <w:hideMark/>
          </w:tcPr>
          <w:p w14:paraId="44284A1B" w14:textId="77777777" w:rsidR="00851D66" w:rsidRPr="0051795D" w:rsidRDefault="00851D66" w:rsidP="006B430A">
            <w:pPr>
              <w:rPr>
                <w:rFonts w:ascii="Calibri" w:eastAsia="Times New Roman" w:hAnsi="Calibri" w:cs="Calibri"/>
                <w:b w:val="0"/>
                <w:lang w:eastAsia="es-EC"/>
              </w:rPr>
            </w:pPr>
            <w:r w:rsidRPr="0051795D">
              <w:rPr>
                <w:rFonts w:ascii="Calibri" w:eastAsia="Times New Roman" w:hAnsi="Calibri" w:cs="Calibri"/>
                <w:b w:val="0"/>
                <w:lang w:eastAsia="es-EC"/>
              </w:rPr>
              <w:t>YUCA</w:t>
            </w:r>
          </w:p>
        </w:tc>
        <w:tc>
          <w:tcPr>
            <w:tcW w:w="1701" w:type="dxa"/>
            <w:noWrap/>
            <w:hideMark/>
          </w:tcPr>
          <w:p w14:paraId="58AFC27A" w14:textId="77777777" w:rsidR="00851D66" w:rsidRPr="0051795D" w:rsidRDefault="00851D66" w:rsidP="006B430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s-EC"/>
              </w:rPr>
            </w:pPr>
            <w:r w:rsidRPr="0051795D">
              <w:rPr>
                <w:rFonts w:ascii="Calibri" w:eastAsia="Times New Roman" w:hAnsi="Calibri" w:cs="Calibri"/>
                <w:lang w:eastAsia="es-EC"/>
              </w:rPr>
              <w:t xml:space="preserve">           239,69 </w:t>
            </w:r>
          </w:p>
        </w:tc>
      </w:tr>
      <w:tr w:rsidR="00851D66" w:rsidRPr="0051795D" w14:paraId="4F900AC3" w14:textId="77777777" w:rsidTr="006B430A">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6096" w:type="dxa"/>
            <w:noWrap/>
            <w:hideMark/>
          </w:tcPr>
          <w:p w14:paraId="381D51C1" w14:textId="77777777" w:rsidR="00851D66" w:rsidRPr="0051795D" w:rsidRDefault="00851D66" w:rsidP="006B430A">
            <w:pPr>
              <w:rPr>
                <w:rFonts w:ascii="Calibri" w:eastAsia="Times New Roman" w:hAnsi="Calibri" w:cs="Calibri"/>
                <w:b w:val="0"/>
                <w:lang w:eastAsia="es-EC"/>
              </w:rPr>
            </w:pPr>
            <w:r w:rsidRPr="0051795D">
              <w:rPr>
                <w:rFonts w:ascii="Calibri" w:eastAsia="Times New Roman" w:hAnsi="Calibri" w:cs="Calibri"/>
                <w:b w:val="0"/>
                <w:lang w:eastAsia="es-EC"/>
              </w:rPr>
              <w:t>TOMATE DE ARBOL</w:t>
            </w:r>
          </w:p>
        </w:tc>
        <w:tc>
          <w:tcPr>
            <w:tcW w:w="1701" w:type="dxa"/>
            <w:noWrap/>
            <w:hideMark/>
          </w:tcPr>
          <w:p w14:paraId="57D633DA" w14:textId="77777777" w:rsidR="00851D66" w:rsidRPr="0051795D" w:rsidRDefault="00851D66" w:rsidP="006B430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s-EC"/>
              </w:rPr>
            </w:pPr>
            <w:r w:rsidRPr="0051795D">
              <w:rPr>
                <w:rFonts w:ascii="Calibri" w:eastAsia="Times New Roman" w:hAnsi="Calibri" w:cs="Calibri"/>
                <w:lang w:eastAsia="es-EC"/>
              </w:rPr>
              <w:t xml:space="preserve">             36,99 </w:t>
            </w:r>
          </w:p>
        </w:tc>
      </w:tr>
      <w:tr w:rsidR="00851D66" w:rsidRPr="0051795D" w14:paraId="0CBE2C55" w14:textId="77777777" w:rsidTr="006B430A">
        <w:trPr>
          <w:trHeight w:val="288"/>
          <w:jc w:val="center"/>
        </w:trPr>
        <w:tc>
          <w:tcPr>
            <w:cnfStyle w:val="001000000000" w:firstRow="0" w:lastRow="0" w:firstColumn="1" w:lastColumn="0" w:oddVBand="0" w:evenVBand="0" w:oddHBand="0" w:evenHBand="0" w:firstRowFirstColumn="0" w:firstRowLastColumn="0" w:lastRowFirstColumn="0" w:lastRowLastColumn="0"/>
            <w:tcW w:w="6096" w:type="dxa"/>
            <w:noWrap/>
            <w:hideMark/>
          </w:tcPr>
          <w:p w14:paraId="63F9A923" w14:textId="77777777" w:rsidR="00851D66" w:rsidRPr="0051795D" w:rsidRDefault="00851D66" w:rsidP="006B430A">
            <w:pPr>
              <w:rPr>
                <w:rFonts w:ascii="Calibri" w:eastAsia="Times New Roman" w:hAnsi="Calibri" w:cs="Calibri"/>
                <w:b w:val="0"/>
                <w:lang w:eastAsia="es-EC"/>
              </w:rPr>
            </w:pPr>
            <w:r w:rsidRPr="0051795D">
              <w:rPr>
                <w:rFonts w:ascii="Calibri" w:eastAsia="Times New Roman" w:hAnsi="Calibri" w:cs="Calibri"/>
                <w:b w:val="0"/>
                <w:lang w:eastAsia="es-EC"/>
              </w:rPr>
              <w:t>MISCELANEO DE FRUTALES</w:t>
            </w:r>
          </w:p>
        </w:tc>
        <w:tc>
          <w:tcPr>
            <w:tcW w:w="1701" w:type="dxa"/>
            <w:noWrap/>
            <w:hideMark/>
          </w:tcPr>
          <w:p w14:paraId="7BDA9CCC" w14:textId="77777777" w:rsidR="00851D66" w:rsidRPr="0051795D" w:rsidRDefault="00851D66" w:rsidP="006B430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s-EC"/>
              </w:rPr>
            </w:pPr>
            <w:r w:rsidRPr="0051795D">
              <w:rPr>
                <w:rFonts w:ascii="Calibri" w:eastAsia="Times New Roman" w:hAnsi="Calibri" w:cs="Calibri"/>
                <w:lang w:eastAsia="es-EC"/>
              </w:rPr>
              <w:t xml:space="preserve">             35,70 </w:t>
            </w:r>
          </w:p>
        </w:tc>
      </w:tr>
      <w:tr w:rsidR="00851D66" w:rsidRPr="0051795D" w14:paraId="293E2C8A" w14:textId="77777777" w:rsidTr="006B430A">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6096" w:type="dxa"/>
            <w:noWrap/>
            <w:hideMark/>
          </w:tcPr>
          <w:p w14:paraId="76B773D8" w14:textId="77777777" w:rsidR="00851D66" w:rsidRPr="0051795D" w:rsidRDefault="00851D66" w:rsidP="006B430A">
            <w:pPr>
              <w:rPr>
                <w:rFonts w:ascii="Calibri" w:eastAsia="Times New Roman" w:hAnsi="Calibri" w:cs="Calibri"/>
                <w:b w:val="0"/>
                <w:lang w:eastAsia="es-EC"/>
              </w:rPr>
            </w:pPr>
            <w:r w:rsidRPr="0051795D">
              <w:rPr>
                <w:rFonts w:ascii="Calibri" w:eastAsia="Times New Roman" w:hAnsi="Calibri" w:cs="Calibri"/>
                <w:b w:val="0"/>
                <w:lang w:eastAsia="es-EC"/>
              </w:rPr>
              <w:t>NARANJILLA</w:t>
            </w:r>
          </w:p>
        </w:tc>
        <w:tc>
          <w:tcPr>
            <w:tcW w:w="1701" w:type="dxa"/>
            <w:noWrap/>
            <w:hideMark/>
          </w:tcPr>
          <w:p w14:paraId="76E423CB" w14:textId="77777777" w:rsidR="00851D66" w:rsidRPr="0051795D" w:rsidRDefault="00851D66" w:rsidP="006B430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s-EC"/>
              </w:rPr>
            </w:pPr>
            <w:r w:rsidRPr="0051795D">
              <w:rPr>
                <w:rFonts w:ascii="Calibri" w:eastAsia="Times New Roman" w:hAnsi="Calibri" w:cs="Calibri"/>
                <w:lang w:eastAsia="es-EC"/>
              </w:rPr>
              <w:t xml:space="preserve">             24,93 </w:t>
            </w:r>
          </w:p>
        </w:tc>
      </w:tr>
      <w:tr w:rsidR="00851D66" w:rsidRPr="0051795D" w14:paraId="76694630" w14:textId="77777777" w:rsidTr="006B430A">
        <w:trPr>
          <w:trHeight w:val="288"/>
          <w:jc w:val="center"/>
        </w:trPr>
        <w:tc>
          <w:tcPr>
            <w:cnfStyle w:val="001000000000" w:firstRow="0" w:lastRow="0" w:firstColumn="1" w:lastColumn="0" w:oddVBand="0" w:evenVBand="0" w:oddHBand="0" w:evenHBand="0" w:firstRowFirstColumn="0" w:firstRowLastColumn="0" w:lastRowFirstColumn="0" w:lastRowLastColumn="0"/>
            <w:tcW w:w="6096" w:type="dxa"/>
            <w:noWrap/>
            <w:hideMark/>
          </w:tcPr>
          <w:p w14:paraId="513F8578" w14:textId="77777777" w:rsidR="00851D66" w:rsidRPr="0051795D" w:rsidRDefault="00851D66" w:rsidP="006B430A">
            <w:pPr>
              <w:rPr>
                <w:rFonts w:ascii="Calibri" w:eastAsia="Times New Roman" w:hAnsi="Calibri" w:cs="Calibri"/>
                <w:b w:val="0"/>
                <w:lang w:eastAsia="es-EC"/>
              </w:rPr>
            </w:pPr>
            <w:r w:rsidRPr="0051795D">
              <w:rPr>
                <w:rFonts w:ascii="Calibri" w:eastAsia="Times New Roman" w:hAnsi="Calibri" w:cs="Calibri"/>
                <w:b w:val="0"/>
                <w:lang w:eastAsia="es-EC"/>
              </w:rPr>
              <w:t>MISCELANEO DE HORTALIZAS (HUERTO)</w:t>
            </w:r>
          </w:p>
        </w:tc>
        <w:tc>
          <w:tcPr>
            <w:tcW w:w="1701" w:type="dxa"/>
            <w:noWrap/>
            <w:hideMark/>
          </w:tcPr>
          <w:p w14:paraId="0CF0368C" w14:textId="77777777" w:rsidR="00851D66" w:rsidRPr="0051795D" w:rsidRDefault="00851D66" w:rsidP="006B430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s-EC"/>
              </w:rPr>
            </w:pPr>
            <w:r w:rsidRPr="0051795D">
              <w:rPr>
                <w:rFonts w:ascii="Calibri" w:eastAsia="Times New Roman" w:hAnsi="Calibri" w:cs="Calibri"/>
                <w:lang w:eastAsia="es-EC"/>
              </w:rPr>
              <w:t xml:space="preserve">               4,63 </w:t>
            </w:r>
          </w:p>
        </w:tc>
      </w:tr>
      <w:tr w:rsidR="00851D66" w:rsidRPr="0051795D" w14:paraId="4E4F38A7" w14:textId="77777777" w:rsidTr="006B430A">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6096" w:type="dxa"/>
            <w:noWrap/>
            <w:hideMark/>
          </w:tcPr>
          <w:p w14:paraId="3FB69B85" w14:textId="77777777" w:rsidR="00851D66" w:rsidRPr="0051795D" w:rsidRDefault="00851D66" w:rsidP="006B430A">
            <w:pPr>
              <w:jc w:val="center"/>
              <w:rPr>
                <w:rFonts w:ascii="Calibri" w:eastAsia="Times New Roman" w:hAnsi="Calibri" w:cs="Calibri"/>
                <w:lang w:eastAsia="es-EC"/>
              </w:rPr>
            </w:pPr>
            <w:r w:rsidRPr="0051795D">
              <w:rPr>
                <w:rFonts w:ascii="Calibri" w:eastAsia="Times New Roman" w:hAnsi="Calibri" w:cs="Calibri"/>
                <w:lang w:eastAsia="es-EC"/>
              </w:rPr>
              <w:t>TOTAL</w:t>
            </w:r>
          </w:p>
        </w:tc>
        <w:tc>
          <w:tcPr>
            <w:tcW w:w="1701" w:type="dxa"/>
            <w:noWrap/>
            <w:hideMark/>
          </w:tcPr>
          <w:p w14:paraId="5B790F5D" w14:textId="77777777" w:rsidR="00851D66" w:rsidRPr="0051795D" w:rsidRDefault="00851D66" w:rsidP="006B430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lang w:eastAsia="es-EC"/>
              </w:rPr>
            </w:pPr>
            <w:r w:rsidRPr="0051795D">
              <w:rPr>
                <w:rFonts w:ascii="Calibri" w:eastAsia="Times New Roman" w:hAnsi="Calibri" w:cs="Calibri"/>
                <w:b/>
                <w:bCs/>
                <w:lang w:eastAsia="es-EC"/>
              </w:rPr>
              <w:t xml:space="preserve">     42.988,02 </w:t>
            </w:r>
          </w:p>
        </w:tc>
      </w:tr>
    </w:tbl>
    <w:p w14:paraId="58995A4B" w14:textId="77777777" w:rsidR="00851D66" w:rsidRDefault="00851D66" w:rsidP="0034663D">
      <w:pPr>
        <w:jc w:val="both"/>
      </w:pPr>
    </w:p>
    <w:p w14:paraId="0E29CFFB" w14:textId="1D9A4FF5" w:rsidR="0034663D" w:rsidRDefault="0051795D" w:rsidP="0034663D">
      <w:pPr>
        <w:jc w:val="center"/>
      </w:pPr>
      <w:r>
        <w:rPr>
          <w:noProof/>
          <w:lang w:eastAsia="es-EC"/>
        </w:rPr>
        <w:drawing>
          <wp:inline distT="0" distB="0" distL="0" distR="0" wp14:anchorId="4D581F14" wp14:editId="6562E28E">
            <wp:extent cx="5925820" cy="3505200"/>
            <wp:effectExtent l="0" t="0" r="0" b="0"/>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25820" cy="3505200"/>
                    </a:xfrm>
                    <a:prstGeom prst="rect">
                      <a:avLst/>
                    </a:prstGeom>
                    <a:noFill/>
                  </pic:spPr>
                </pic:pic>
              </a:graphicData>
            </a:graphic>
          </wp:inline>
        </w:drawing>
      </w:r>
    </w:p>
    <w:p w14:paraId="751C96C3" w14:textId="77777777" w:rsidR="001C2A35" w:rsidRPr="0051795D" w:rsidRDefault="0035796F" w:rsidP="001C2A35">
      <w:pPr>
        <w:jc w:val="center"/>
        <w:rPr>
          <w:rFonts w:asciiTheme="majorHAnsi" w:eastAsiaTheme="majorEastAsia" w:hAnsiTheme="majorHAnsi" w:cstheme="majorBidi"/>
          <w:i/>
          <w:iCs/>
          <w:color w:val="2E74B5" w:themeColor="accent1" w:themeShade="BF"/>
          <w:sz w:val="20"/>
        </w:rPr>
        <w:sectPr w:rsidR="001C2A35" w:rsidRPr="0051795D" w:rsidSect="00A97503">
          <w:pgSz w:w="11907" w:h="16840" w:code="9"/>
          <w:pgMar w:top="1440" w:right="1440" w:bottom="1440" w:left="1440" w:header="709" w:footer="709" w:gutter="0"/>
          <w:cols w:space="708"/>
          <w:docGrid w:linePitch="360"/>
        </w:sectPr>
      </w:pPr>
      <w:r w:rsidRPr="0051795D">
        <w:rPr>
          <w:rFonts w:asciiTheme="majorHAnsi" w:eastAsiaTheme="majorEastAsia" w:hAnsiTheme="majorHAnsi" w:cstheme="majorBidi"/>
          <w:i/>
          <w:iCs/>
          <w:color w:val="2E74B5" w:themeColor="accent1" w:themeShade="BF"/>
          <w:sz w:val="20"/>
        </w:rPr>
        <w:t>Figura 5</w:t>
      </w:r>
      <w:r w:rsidR="00545CE8" w:rsidRPr="0051795D">
        <w:rPr>
          <w:rFonts w:asciiTheme="majorHAnsi" w:eastAsiaTheme="majorEastAsia" w:hAnsiTheme="majorHAnsi" w:cstheme="majorBidi"/>
          <w:i/>
          <w:iCs/>
          <w:color w:val="2E74B5" w:themeColor="accent1" w:themeShade="BF"/>
          <w:sz w:val="20"/>
        </w:rPr>
        <w:t>1</w:t>
      </w:r>
      <w:r w:rsidRPr="0051795D">
        <w:rPr>
          <w:rFonts w:asciiTheme="majorHAnsi" w:eastAsiaTheme="majorEastAsia" w:hAnsiTheme="majorHAnsi" w:cstheme="majorBidi"/>
          <w:i/>
          <w:iCs/>
          <w:color w:val="2E74B5" w:themeColor="accent1" w:themeShade="BF"/>
          <w:sz w:val="20"/>
        </w:rPr>
        <w:t>. Distribución de la cobertura y uso de la tierra en la ZEE para la producción de finca integral</w:t>
      </w:r>
    </w:p>
    <w:p w14:paraId="64D0BB16" w14:textId="3E750ADD" w:rsidR="001C2A35" w:rsidRDefault="00350645" w:rsidP="001C2A35">
      <w:pPr>
        <w:jc w:val="center"/>
      </w:pPr>
      <w:r>
        <w:rPr>
          <w:noProof/>
          <w:lang w:eastAsia="es-EC"/>
        </w:rPr>
        <w:lastRenderedPageBreak/>
        <w:drawing>
          <wp:inline distT="0" distB="0" distL="0" distR="0" wp14:anchorId="2B2E8B11" wp14:editId="003A9A73">
            <wp:extent cx="12137571" cy="8580569"/>
            <wp:effectExtent l="0" t="0" r="0" b="0"/>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49_MAPA_COB_USO_FINCA_INTEGRAL.bmp"/>
                    <pic:cNvPicPr/>
                  </pic:nvPicPr>
                  <pic:blipFill>
                    <a:blip r:embed="rId91">
                      <a:extLst>
                        <a:ext uri="{28A0092B-C50C-407E-A947-70E740481C1C}">
                          <a14:useLocalDpi xmlns:a14="http://schemas.microsoft.com/office/drawing/2010/main" val="0"/>
                        </a:ext>
                      </a:extLst>
                    </a:blip>
                    <a:stretch>
                      <a:fillRect/>
                    </a:stretch>
                  </pic:blipFill>
                  <pic:spPr>
                    <a:xfrm>
                      <a:off x="0" y="0"/>
                      <a:ext cx="12150107" cy="8589431"/>
                    </a:xfrm>
                    <a:prstGeom prst="rect">
                      <a:avLst/>
                    </a:prstGeom>
                  </pic:spPr>
                </pic:pic>
              </a:graphicData>
            </a:graphic>
          </wp:inline>
        </w:drawing>
      </w:r>
    </w:p>
    <w:p w14:paraId="36A62BC3" w14:textId="77777777" w:rsidR="001C2A35" w:rsidRPr="00350645" w:rsidRDefault="001C2A35" w:rsidP="001C2A35">
      <w:pPr>
        <w:jc w:val="center"/>
        <w:rPr>
          <w:rFonts w:asciiTheme="majorHAnsi" w:eastAsiaTheme="majorEastAsia" w:hAnsiTheme="majorHAnsi" w:cstheme="majorBidi"/>
          <w:i/>
          <w:iCs/>
          <w:color w:val="2E74B5" w:themeColor="accent1" w:themeShade="BF"/>
          <w:sz w:val="20"/>
        </w:rPr>
        <w:sectPr w:rsidR="001C2A35" w:rsidRPr="00350645" w:rsidSect="001C2A35">
          <w:pgSz w:w="23814" w:h="16840" w:orient="landscape" w:code="9"/>
          <w:pgMar w:top="1440" w:right="1440" w:bottom="1440" w:left="1440" w:header="709" w:footer="709" w:gutter="0"/>
          <w:cols w:space="708"/>
          <w:docGrid w:linePitch="360"/>
        </w:sectPr>
      </w:pPr>
      <w:r w:rsidRPr="00350645">
        <w:rPr>
          <w:rFonts w:asciiTheme="majorHAnsi" w:eastAsiaTheme="majorEastAsia" w:hAnsiTheme="majorHAnsi" w:cstheme="majorBidi"/>
          <w:i/>
          <w:iCs/>
          <w:color w:val="2E74B5" w:themeColor="accent1" w:themeShade="BF"/>
          <w:sz w:val="20"/>
        </w:rPr>
        <w:t>Figura 52. Mapa de Cobertura y Uso de la Tierra de Zona Ecológica Económica para Producción de Finca Integral</w:t>
      </w:r>
    </w:p>
    <w:p w14:paraId="1FE9997B" w14:textId="77777777" w:rsidR="001C2A35" w:rsidRPr="001C2A35" w:rsidRDefault="001C2A35" w:rsidP="001C2A35">
      <w:pPr>
        <w:jc w:val="center"/>
        <w:rPr>
          <w:rFonts w:asciiTheme="majorHAnsi" w:eastAsiaTheme="majorEastAsia" w:hAnsiTheme="majorHAnsi" w:cstheme="majorBidi"/>
          <w:i/>
          <w:iCs/>
          <w:color w:val="2E74B5" w:themeColor="accent1" w:themeShade="BF"/>
        </w:rPr>
      </w:pPr>
    </w:p>
    <w:p w14:paraId="5FB1BBA7" w14:textId="77777777" w:rsidR="0035796F" w:rsidRPr="0035796F" w:rsidRDefault="0035796F" w:rsidP="0035796F">
      <w:pPr>
        <w:jc w:val="both"/>
      </w:pPr>
      <w:r w:rsidRPr="0035796F">
        <w:t>De acuerdo con el mapa de geomorfología escala 1:25.000 de la provincia de Napo, en el cual se describe el dominio fisiográfico y su contexto morfológico, la ZEE para la producción de finca integral, presenta la siguiente caracterización paisajística:</w:t>
      </w:r>
    </w:p>
    <w:p w14:paraId="4078E9CF" w14:textId="77777777" w:rsidR="0035796F" w:rsidRDefault="0035796F" w:rsidP="0035796F">
      <w:pPr>
        <w:pStyle w:val="Prrafodelista"/>
        <w:numPr>
          <w:ilvl w:val="0"/>
          <w:numId w:val="6"/>
        </w:numPr>
        <w:jc w:val="both"/>
      </w:pPr>
      <w:r w:rsidRPr="0035796F">
        <w:t>Amazonia periandina, que incluye colinas periandinas occidentales, piedemontes distales con parcial cobertura de cenizas volcánicas y piedemontes próximos con cobertura de cenizas volcánicas recientes. Los piedemontes están formados por grandes conos de esparcimiento localizados bajo los relieves andinos y subandinos orientales. Las colinas periandinas, por su parte, están representadas por macizos colinados recubiertos por sedimentos de las llanuras de piedemonte y por las formaciones pantanosas de los complejos fluviales. Este dominio fisiográfico se presenta con alturas que oscilan entre los 300 y 600 msnm.</w:t>
      </w:r>
    </w:p>
    <w:p w14:paraId="79AE7280" w14:textId="77777777" w:rsidR="0035796F" w:rsidRDefault="0035796F" w:rsidP="0035796F">
      <w:pPr>
        <w:pStyle w:val="Prrafodelista"/>
        <w:numPr>
          <w:ilvl w:val="0"/>
          <w:numId w:val="6"/>
        </w:numPr>
        <w:jc w:val="both"/>
      </w:pPr>
      <w:r w:rsidRPr="0035796F">
        <w:t>Medio aluvial amazónico, este dominio está delimitado y caracterizado por los ríos de la cuenca amazónica y sus depósitos asociados. Es un sistema muy variable en el tiempo, debido a la intensidad de los procesos de erosión y sedimentación fluviales; además, el sistema fluvial responde con relativa rapidez a los cambios climáticos, modificaciones del nivel de base –locales o globales-, tectónica reciente y actividades humanas.</w:t>
      </w:r>
    </w:p>
    <w:p w14:paraId="346BA391" w14:textId="77777777" w:rsidR="0035796F" w:rsidRDefault="0035796F" w:rsidP="0035796F">
      <w:pPr>
        <w:pStyle w:val="Prrafodelista"/>
        <w:numPr>
          <w:ilvl w:val="0"/>
          <w:numId w:val="6"/>
        </w:numPr>
        <w:jc w:val="both"/>
      </w:pPr>
      <w:r w:rsidRPr="0035796F">
        <w:t>Sistema volcánico, que incluye construcciones de tipo estrato-volcán y formas asociadas y vestigios de edificios volcánicos muy destruidos difícilmente identificables. Este dominio se origina en dos etapas de volcanismo caracterizadas por huellas geomorfológicas de edad y aspectos diferentes. Se dispone a alturas que descienden desde los 4.874 msnm hasta los 3.500 msnm.</w:t>
      </w:r>
    </w:p>
    <w:p w14:paraId="206ED050" w14:textId="77777777" w:rsidR="0035796F" w:rsidRDefault="0035796F" w:rsidP="0035796F">
      <w:pPr>
        <w:pStyle w:val="Prrafodelista"/>
        <w:numPr>
          <w:ilvl w:val="0"/>
          <w:numId w:val="6"/>
        </w:numPr>
        <w:jc w:val="both"/>
      </w:pPr>
      <w:r w:rsidRPr="0035796F">
        <w:t>Vertientes externas de la cordillera real, constituyen el dominio fisiográfico situado entre el de Cimas frías y la Zona Subandina de la región Amazonía; que incluye relieves escarpados sobre rocas metamórficas con cobertura piroclástica (cordillera real) y vertientes homogéneas sobre granitos y granodioritas con cobertura piroclástica (cordillera real).  Su posición altitudinal se encuentra, entre 1.200 y 3.500 msnm al norte, y entre aproximadamente 1.000 y 3.000 msnm al sur, representa la transición entre los modelados glaciares andinos y los relieves subandinos amazónicos.</w:t>
      </w:r>
    </w:p>
    <w:p w14:paraId="563A5059" w14:textId="77777777" w:rsidR="0035796F" w:rsidRPr="0035796F" w:rsidRDefault="0035796F" w:rsidP="0035796F">
      <w:pPr>
        <w:pStyle w:val="Prrafodelista"/>
        <w:numPr>
          <w:ilvl w:val="0"/>
          <w:numId w:val="6"/>
        </w:numPr>
        <w:jc w:val="both"/>
      </w:pPr>
      <w:r w:rsidRPr="0035796F">
        <w:t>Zona subandina, que incluye a la cordillera del Napo: paisajes estructurales, calcáreos y relieves periféricos con cobertura de cenizas volcánicas y estribaciones orientales subandinas: relieves sobre arcillas y areniscas (parcialmente fosilizadas por las formaciones de piedemonte). Este dominio está representado por relieves montañosos o submontañosos, escalonados hasta los 2.500 metros de altitud, en los que se apoya, de norte a sur, la vertiente amazónica de los Andes.</w:t>
      </w:r>
    </w:p>
    <w:p w14:paraId="16294485" w14:textId="77777777" w:rsidR="0035796F" w:rsidRPr="0035796F" w:rsidRDefault="0035796F" w:rsidP="0035796F">
      <w:pPr>
        <w:jc w:val="both"/>
      </w:pPr>
      <w:r w:rsidRPr="0035796F">
        <w:t>De acuerdo con el mapa de la capaci</w:t>
      </w:r>
      <w:r>
        <w:t>dad de uso de la tierra (CUT), l</w:t>
      </w:r>
      <w:r w:rsidRPr="0035796F">
        <w:t>a ZEE para la producción de finca integral registra la siguiente descripción geopedológica:</w:t>
      </w:r>
    </w:p>
    <w:p w14:paraId="48366228" w14:textId="77777777" w:rsidR="0035796F" w:rsidRDefault="0035796F" w:rsidP="0035796F">
      <w:pPr>
        <w:jc w:val="both"/>
      </w:pPr>
      <w:r w:rsidRPr="0035796F">
        <w:t>Una pendiente que va de 0 a más de 70%, una erosión actual, de sin evidencia a severa, una profundidad efectiva del suelo de mayor a 20 cm a mayor a 100 cm, una textura superficial: franco, franco arcillo arenoso, franco arenoso, franco limoso; franco arcillo limoso, franco arcilloso, limo; arcillo-arenoso, arcillo-limoso, areno francoso, arcilloso y arena (muy fina, fina, media y grande). Una fertilidad de baja a alta, un drenaje de bueno a excesivo, períodos de inundación de sin a largos períodos, zonas de temperatura: cálido, templado y frío y una división de cuentas: alta, media y baja.</w:t>
      </w:r>
    </w:p>
    <w:p w14:paraId="69606914" w14:textId="77777777" w:rsidR="00135C4D" w:rsidRDefault="00135C4D" w:rsidP="00135C4D">
      <w:pPr>
        <w:pStyle w:val="Ttulo3"/>
        <w:numPr>
          <w:ilvl w:val="2"/>
          <w:numId w:val="1"/>
        </w:numPr>
      </w:pPr>
      <w:bookmarkStart w:id="90" w:name="_Toc511750103"/>
      <w:r>
        <w:lastRenderedPageBreak/>
        <w:t>Caracterización socioeconómica de</w:t>
      </w:r>
      <w:r w:rsidR="00AC7D8F">
        <w:t xml:space="preserve"> la Zonificación Ecológica Económica para</w:t>
      </w:r>
      <w:r>
        <w:t xml:space="preserve"> Finca Integral Agroturística</w:t>
      </w:r>
      <w:bookmarkEnd w:id="90"/>
    </w:p>
    <w:p w14:paraId="32AC0839" w14:textId="77777777" w:rsidR="00467DC6" w:rsidRDefault="00467DC6" w:rsidP="00467DC6">
      <w:pPr>
        <w:pStyle w:val="Ttulo3"/>
        <w:numPr>
          <w:ilvl w:val="3"/>
          <w:numId w:val="1"/>
        </w:numPr>
        <w:rPr>
          <w:sz w:val="22"/>
        </w:rPr>
      </w:pPr>
      <w:bookmarkStart w:id="91" w:name="_Toc511750104"/>
      <w:r w:rsidRPr="00467DC6">
        <w:rPr>
          <w:sz w:val="22"/>
        </w:rPr>
        <w:t>Sistemas Productivos</w:t>
      </w:r>
      <w:bookmarkEnd w:id="91"/>
    </w:p>
    <w:p w14:paraId="0CC43206" w14:textId="77777777" w:rsidR="00467DC6" w:rsidRPr="0068525D" w:rsidRDefault="00467DC6" w:rsidP="009C51B9">
      <w:pPr>
        <w:spacing w:line="240" w:lineRule="auto"/>
        <w:jc w:val="both"/>
      </w:pPr>
      <w:r w:rsidRPr="0068525D">
        <w:t>De acuerdo a la Memoria Técnica del Proyecto: “Levantamiento de Cartografía Temática Escala 1:25.000, Lote 1”, realizado en la provincia de Napo en el año 2015, por la Unidad MAGAP-PRAT del programa SIGTIERRAS y el Consorcio TRACASA-NIPSA, correspondiente a la Cobertura y Uso de la Tierra, Sistemas Productivos y Zonas Homogéneas de Cultivo y que constan en la capa digital del mapa de la ZEE; en la provincia se identifican los siguientes sistemas productivos</w:t>
      </w:r>
      <w:r w:rsidRPr="0068525D">
        <w:rPr>
          <w:rStyle w:val="Refdenotaalpie"/>
        </w:rPr>
        <w:footnoteReference w:id="14"/>
      </w:r>
      <w:r w:rsidRPr="0068525D">
        <w:t>:</w:t>
      </w:r>
    </w:p>
    <w:p w14:paraId="5DBFD650" w14:textId="77777777" w:rsidR="00467DC6" w:rsidRPr="0068525D" w:rsidRDefault="00467DC6" w:rsidP="00467DC6">
      <w:pPr>
        <w:jc w:val="center"/>
        <w:rPr>
          <w:rFonts w:asciiTheme="majorHAnsi" w:eastAsiaTheme="majorEastAsia" w:hAnsiTheme="majorHAnsi" w:cstheme="majorBidi"/>
          <w:i/>
          <w:iCs/>
          <w:color w:val="2E74B5" w:themeColor="accent1" w:themeShade="BF"/>
          <w:sz w:val="20"/>
        </w:rPr>
      </w:pPr>
      <w:r w:rsidRPr="0068525D">
        <w:rPr>
          <w:rFonts w:asciiTheme="majorHAnsi" w:eastAsiaTheme="majorEastAsia" w:hAnsiTheme="majorHAnsi" w:cstheme="majorBidi"/>
          <w:i/>
          <w:iCs/>
          <w:noProof/>
          <w:color w:val="2E74B5" w:themeColor="accent1" w:themeShade="BF"/>
          <w:sz w:val="20"/>
          <w:lang w:eastAsia="es-EC"/>
        </w:rPr>
        <mc:AlternateContent>
          <mc:Choice Requires="wps">
            <w:drawing>
              <wp:anchor distT="0" distB="0" distL="114300" distR="114300" simplePos="0" relativeHeight="251665408" behindDoc="0" locked="0" layoutInCell="1" allowOverlap="1" wp14:anchorId="2306E1CB" wp14:editId="5A10FC11">
                <wp:simplePos x="0" y="0"/>
                <wp:positionH relativeFrom="column">
                  <wp:posOffset>4396740</wp:posOffset>
                </wp:positionH>
                <wp:positionV relativeFrom="paragraph">
                  <wp:posOffset>837565</wp:posOffset>
                </wp:positionV>
                <wp:extent cx="266065" cy="677545"/>
                <wp:effectExtent l="0" t="0" r="38735" b="27305"/>
                <wp:wrapNone/>
                <wp:docPr id="158" name="Cerrar llave 7"/>
                <wp:cNvGraphicFramePr/>
                <a:graphic xmlns:a="http://schemas.openxmlformats.org/drawingml/2006/main">
                  <a:graphicData uri="http://schemas.microsoft.com/office/word/2010/wordprocessingShape">
                    <wps:wsp>
                      <wps:cNvSpPr/>
                      <wps:spPr>
                        <a:xfrm>
                          <a:off x="0" y="0"/>
                          <a:ext cx="266065" cy="677545"/>
                        </a:xfrm>
                        <a:prstGeom prst="rightBrace">
                          <a:avLst>
                            <a:gd name="adj1" fmla="val 61873"/>
                            <a:gd name="adj2" fmla="val 50000"/>
                          </a:avLst>
                        </a:prstGeom>
                        <a:ln>
                          <a:solidFill>
                            <a:schemeClr val="bg2">
                              <a:lumMod val="25000"/>
                            </a:schemeClr>
                          </a:solidFill>
                        </a:ln>
                      </wps:spPr>
                      <wps:style>
                        <a:lnRef idx="1">
                          <a:schemeClr val="accent1"/>
                        </a:lnRef>
                        <a:fillRef idx="0">
                          <a:schemeClr val="accent1"/>
                        </a:fillRef>
                        <a:effectRef idx="0">
                          <a:schemeClr val="accent1"/>
                        </a:effectRef>
                        <a:fontRef idx="minor">
                          <a:schemeClr val="tx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FC85F1B"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Cerrar llave 7" o:spid="_x0000_s1026" type="#_x0000_t88" style="position:absolute;margin-left:346.2pt;margin-top:65.95pt;width:20.95pt;height:53.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" adj="5248" strokecolor="#393737 [814]" strokeweight=".5pt">
                <v:stroke joinstyle="miter"/>
              </v:shape>
            </w:pict>
          </mc:Fallback>
        </mc:AlternateContent>
      </w:r>
      <w:r w:rsidRPr="0068525D">
        <w:rPr>
          <w:rFonts w:asciiTheme="majorHAnsi" w:eastAsiaTheme="majorEastAsia" w:hAnsiTheme="majorHAnsi" w:cstheme="majorBidi"/>
          <w:i/>
          <w:iCs/>
          <w:noProof/>
          <w:color w:val="2E74B5" w:themeColor="accent1" w:themeShade="BF"/>
          <w:sz w:val="20"/>
          <w:lang w:eastAsia="es-EC"/>
        </w:rPr>
        <mc:AlternateContent>
          <mc:Choice Requires="wps">
            <w:drawing>
              <wp:anchor distT="0" distB="0" distL="114300" distR="114300" simplePos="0" relativeHeight="251666432" behindDoc="0" locked="0" layoutInCell="1" allowOverlap="1" wp14:anchorId="58A2F16A" wp14:editId="7E145628">
                <wp:simplePos x="0" y="0"/>
                <wp:positionH relativeFrom="column">
                  <wp:posOffset>4686935</wp:posOffset>
                </wp:positionH>
                <wp:positionV relativeFrom="paragraph">
                  <wp:posOffset>1093470</wp:posOffset>
                </wp:positionV>
                <wp:extent cx="789305" cy="250825"/>
                <wp:effectExtent l="0" t="0" r="0" b="0"/>
                <wp:wrapNone/>
                <wp:docPr id="159" name="CuadroTexto 8"/>
                <wp:cNvGraphicFramePr/>
                <a:graphic xmlns:a="http://schemas.openxmlformats.org/drawingml/2006/main">
                  <a:graphicData uri="http://schemas.microsoft.com/office/word/2010/wordprocessingShape">
                    <wps:wsp>
                      <wps:cNvSpPr txBox="1"/>
                      <wps:spPr>
                        <a:xfrm>
                          <a:off x="0" y="0"/>
                          <a:ext cx="789305" cy="250825"/>
                        </a:xfrm>
                        <a:prstGeom prst="rect">
                          <a:avLst/>
                        </a:prstGeom>
                        <a:noFill/>
                      </wps:spPr>
                      <wps:txbx>
                        <w:txbxContent>
                          <w:p w14:paraId="59BFC5FF" w14:textId="77777777" w:rsidR="00316E01" w:rsidRPr="00246C03" w:rsidRDefault="00316E01" w:rsidP="00467DC6">
                            <w:pPr>
                              <w:spacing w:after="0"/>
                            </w:pPr>
                            <w:r w:rsidRPr="00246C03">
                              <w:rPr>
                                <w:rFonts w:hAnsi="Calibri"/>
                                <w:color w:val="000000" w:themeColor="text1"/>
                                <w:kern w:val="24"/>
                              </w:rPr>
                              <w:t xml:space="preserve">4,83%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8A2F16A" id="CuadroTexto 8" o:spid="_x0000_s1029" type="#_x0000_t202" style="position:absolute;left:0;text-align:left;margin-left:369.05pt;margin-top:86.1pt;width:62.15pt;height:19.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" filled="f" stroked="f">
                <v:textbox>
                  <w:txbxContent>
                    <w:p w14:paraId="59BFC5FF" w14:textId="77777777" w:rsidR="00316E01" w:rsidRPr="00246C03" w:rsidRDefault="00316E01" w:rsidP="00467DC6">
                      <w:pPr>
                        <w:spacing w:after="0"/>
                      </w:pPr>
                      <w:r w:rsidRPr="00246C03">
                        <w:rPr>
                          <w:rFonts w:hAnsi="Calibri"/>
                          <w:color w:val="000000" w:themeColor="text1"/>
                          <w:kern w:val="24"/>
                        </w:rPr>
                        <w:t xml:space="preserve">4,83% </w:t>
                      </w:r>
                    </w:p>
                  </w:txbxContent>
                </v:textbox>
              </v:shape>
            </w:pict>
          </mc:Fallback>
        </mc:AlternateContent>
      </w:r>
      <w:r w:rsidR="00004945" w:rsidRPr="0068525D">
        <w:rPr>
          <w:rFonts w:asciiTheme="majorHAnsi" w:eastAsiaTheme="majorEastAsia" w:hAnsiTheme="majorHAnsi" w:cstheme="majorBidi"/>
          <w:i/>
          <w:iCs/>
          <w:color w:val="2E74B5" w:themeColor="accent1" w:themeShade="BF"/>
          <w:sz w:val="20"/>
        </w:rPr>
        <w:t>Cuadro 20</w:t>
      </w:r>
      <w:r w:rsidRPr="0068525D">
        <w:rPr>
          <w:rFonts w:asciiTheme="majorHAnsi" w:eastAsiaTheme="majorEastAsia" w:hAnsiTheme="majorHAnsi" w:cstheme="majorBidi"/>
          <w:i/>
          <w:iCs/>
          <w:color w:val="2E74B5" w:themeColor="accent1" w:themeShade="BF"/>
          <w:sz w:val="20"/>
        </w:rPr>
        <w:t>. Sistemas Productivos en la Provincia de Napo</w:t>
      </w:r>
    </w:p>
    <w:tbl>
      <w:tblPr>
        <w:tblW w:w="4813" w:type="dxa"/>
        <w:jc w:val="center"/>
        <w:tblCellMar>
          <w:left w:w="70" w:type="dxa"/>
          <w:right w:w="70" w:type="dxa"/>
        </w:tblCellMar>
        <w:tblLook w:val="04A0" w:firstRow="1" w:lastRow="0" w:firstColumn="1" w:lastColumn="0" w:noHBand="0" w:noVBand="1"/>
      </w:tblPr>
      <w:tblGrid>
        <w:gridCol w:w="2127"/>
        <w:gridCol w:w="2686"/>
      </w:tblGrid>
      <w:tr w:rsidR="00467DC6" w:rsidRPr="00246C03" w14:paraId="5479505F" w14:textId="77777777" w:rsidTr="00F57ADE">
        <w:trPr>
          <w:trHeight w:val="215"/>
          <w:jc w:val="center"/>
        </w:trPr>
        <w:tc>
          <w:tcPr>
            <w:tcW w:w="2127" w:type="dxa"/>
            <w:tcBorders>
              <w:top w:val="single" w:sz="4" w:space="0" w:color="000000"/>
              <w:left w:val="nil"/>
              <w:bottom w:val="single" w:sz="4" w:space="0" w:color="000000"/>
              <w:right w:val="nil"/>
            </w:tcBorders>
            <w:shd w:val="clear" w:color="auto" w:fill="auto"/>
            <w:noWrap/>
            <w:vAlign w:val="bottom"/>
            <w:hideMark/>
          </w:tcPr>
          <w:p w14:paraId="238D9581" w14:textId="77777777" w:rsidR="00467DC6" w:rsidRPr="00246C03" w:rsidRDefault="00467DC6" w:rsidP="00F57ADE">
            <w:pPr>
              <w:spacing w:after="0" w:line="240" w:lineRule="auto"/>
              <w:jc w:val="center"/>
              <w:rPr>
                <w:rFonts w:ascii="Calibri" w:eastAsia="Times New Roman" w:hAnsi="Calibri" w:cs="Calibri"/>
                <w:b/>
                <w:bCs/>
                <w:color w:val="000000"/>
                <w:lang w:eastAsia="es-EC"/>
              </w:rPr>
            </w:pPr>
            <w:r w:rsidRPr="00246C03">
              <w:rPr>
                <w:rFonts w:ascii="Calibri" w:eastAsia="Times New Roman" w:hAnsi="Calibri" w:cs="Calibri"/>
                <w:b/>
                <w:bCs/>
                <w:color w:val="000000"/>
                <w:lang w:eastAsia="es-EC"/>
              </w:rPr>
              <w:t>Sistema Productivo</w:t>
            </w:r>
          </w:p>
        </w:tc>
        <w:tc>
          <w:tcPr>
            <w:tcW w:w="2686" w:type="dxa"/>
            <w:tcBorders>
              <w:top w:val="single" w:sz="4" w:space="0" w:color="000000"/>
              <w:left w:val="nil"/>
              <w:bottom w:val="single" w:sz="4" w:space="0" w:color="000000"/>
              <w:right w:val="nil"/>
            </w:tcBorders>
            <w:shd w:val="clear" w:color="auto" w:fill="auto"/>
            <w:noWrap/>
            <w:vAlign w:val="bottom"/>
            <w:hideMark/>
          </w:tcPr>
          <w:p w14:paraId="09AD328F" w14:textId="77777777" w:rsidR="00467DC6" w:rsidRPr="00246C03" w:rsidRDefault="00467DC6" w:rsidP="00F57ADE">
            <w:pPr>
              <w:spacing w:after="0" w:line="240" w:lineRule="auto"/>
              <w:jc w:val="center"/>
              <w:rPr>
                <w:rFonts w:ascii="Calibri" w:eastAsia="Times New Roman" w:hAnsi="Calibri" w:cs="Calibri"/>
                <w:b/>
                <w:bCs/>
                <w:color w:val="000000"/>
                <w:lang w:eastAsia="es-EC"/>
              </w:rPr>
            </w:pPr>
            <w:r w:rsidRPr="00246C03">
              <w:rPr>
                <w:rFonts w:ascii="Calibri" w:eastAsia="Times New Roman" w:hAnsi="Calibri" w:cs="Calibri"/>
                <w:b/>
                <w:bCs/>
                <w:color w:val="000000"/>
                <w:lang w:eastAsia="es-EC"/>
              </w:rPr>
              <w:t>Porcentaje</w:t>
            </w:r>
            <w:r>
              <w:rPr>
                <w:rFonts w:ascii="Calibri" w:eastAsia="Times New Roman" w:hAnsi="Calibri" w:cs="Calibri"/>
                <w:b/>
                <w:bCs/>
                <w:color w:val="000000"/>
                <w:lang w:eastAsia="es-EC"/>
              </w:rPr>
              <w:t xml:space="preserve"> de la Superficie</w:t>
            </w:r>
          </w:p>
        </w:tc>
      </w:tr>
      <w:tr w:rsidR="00467DC6" w:rsidRPr="00246C03" w14:paraId="5FFC8A1C" w14:textId="77777777" w:rsidTr="00F57ADE">
        <w:trPr>
          <w:trHeight w:val="215"/>
          <w:jc w:val="center"/>
        </w:trPr>
        <w:tc>
          <w:tcPr>
            <w:tcW w:w="2127" w:type="dxa"/>
            <w:tcBorders>
              <w:top w:val="nil"/>
              <w:left w:val="nil"/>
              <w:bottom w:val="nil"/>
              <w:right w:val="nil"/>
            </w:tcBorders>
            <w:shd w:val="clear" w:color="D9D9D9" w:fill="D9D9D9"/>
            <w:noWrap/>
            <w:vAlign w:val="bottom"/>
            <w:hideMark/>
          </w:tcPr>
          <w:p w14:paraId="4D0D1DBC" w14:textId="77777777" w:rsidR="00467DC6" w:rsidRPr="00246C03" w:rsidRDefault="00467DC6" w:rsidP="00F57ADE">
            <w:pPr>
              <w:spacing w:after="0" w:line="240" w:lineRule="auto"/>
              <w:rPr>
                <w:rFonts w:ascii="Calibri" w:eastAsia="Times New Roman" w:hAnsi="Calibri" w:cs="Calibri"/>
                <w:color w:val="000000"/>
                <w:lang w:eastAsia="es-EC"/>
              </w:rPr>
            </w:pPr>
            <w:r w:rsidRPr="00246C03">
              <w:rPr>
                <w:rFonts w:ascii="Calibri" w:eastAsia="Times New Roman" w:hAnsi="Calibri" w:cs="Calibri"/>
                <w:color w:val="000000"/>
                <w:lang w:eastAsia="es-EC"/>
              </w:rPr>
              <w:t>No Aplica</w:t>
            </w:r>
          </w:p>
        </w:tc>
        <w:tc>
          <w:tcPr>
            <w:tcW w:w="2686" w:type="dxa"/>
            <w:tcBorders>
              <w:top w:val="nil"/>
              <w:left w:val="nil"/>
              <w:bottom w:val="nil"/>
              <w:right w:val="nil"/>
            </w:tcBorders>
            <w:shd w:val="clear" w:color="D9D9D9" w:fill="D9D9D9"/>
            <w:noWrap/>
            <w:vAlign w:val="bottom"/>
            <w:hideMark/>
          </w:tcPr>
          <w:p w14:paraId="0B3A8B3E" w14:textId="77777777" w:rsidR="00467DC6" w:rsidRPr="00246C03" w:rsidRDefault="00467DC6" w:rsidP="00F57ADE">
            <w:pPr>
              <w:spacing w:after="0" w:line="240" w:lineRule="auto"/>
              <w:jc w:val="right"/>
              <w:rPr>
                <w:rFonts w:ascii="Calibri" w:eastAsia="Times New Roman" w:hAnsi="Calibri" w:cs="Calibri"/>
                <w:color w:val="000000"/>
                <w:lang w:eastAsia="es-EC"/>
              </w:rPr>
            </w:pPr>
            <w:r w:rsidRPr="00246C03">
              <w:rPr>
                <w:rFonts w:ascii="Calibri" w:eastAsia="Times New Roman" w:hAnsi="Calibri" w:cs="Calibri"/>
                <w:color w:val="000000"/>
                <w:lang w:eastAsia="es-EC"/>
              </w:rPr>
              <w:t>48,78%</w:t>
            </w:r>
          </w:p>
        </w:tc>
      </w:tr>
      <w:tr w:rsidR="00467DC6" w:rsidRPr="00246C03" w14:paraId="3FEE8016" w14:textId="77777777" w:rsidTr="00F57ADE">
        <w:trPr>
          <w:trHeight w:val="215"/>
          <w:jc w:val="center"/>
        </w:trPr>
        <w:tc>
          <w:tcPr>
            <w:tcW w:w="2127" w:type="dxa"/>
            <w:tcBorders>
              <w:top w:val="nil"/>
              <w:left w:val="nil"/>
              <w:bottom w:val="nil"/>
              <w:right w:val="nil"/>
            </w:tcBorders>
            <w:shd w:val="clear" w:color="auto" w:fill="auto"/>
            <w:noWrap/>
            <w:vAlign w:val="bottom"/>
            <w:hideMark/>
          </w:tcPr>
          <w:p w14:paraId="764B4409" w14:textId="77777777" w:rsidR="00467DC6" w:rsidRPr="00246C03" w:rsidRDefault="00467DC6" w:rsidP="00F57ADE">
            <w:pPr>
              <w:spacing w:after="0" w:line="240" w:lineRule="auto"/>
              <w:rPr>
                <w:rFonts w:ascii="Calibri" w:eastAsia="Times New Roman" w:hAnsi="Calibri" w:cs="Calibri"/>
                <w:color w:val="000000"/>
                <w:lang w:eastAsia="es-EC"/>
              </w:rPr>
            </w:pPr>
            <w:r w:rsidRPr="00246C03">
              <w:rPr>
                <w:rFonts w:ascii="Calibri" w:eastAsia="Times New Roman" w:hAnsi="Calibri" w:cs="Calibri"/>
                <w:color w:val="000000"/>
                <w:lang w:eastAsia="es-EC"/>
              </w:rPr>
              <w:t>(en blanco)</w:t>
            </w:r>
          </w:p>
        </w:tc>
        <w:tc>
          <w:tcPr>
            <w:tcW w:w="2686" w:type="dxa"/>
            <w:tcBorders>
              <w:top w:val="nil"/>
              <w:left w:val="nil"/>
              <w:bottom w:val="nil"/>
              <w:right w:val="nil"/>
            </w:tcBorders>
            <w:shd w:val="clear" w:color="auto" w:fill="auto"/>
            <w:noWrap/>
            <w:vAlign w:val="bottom"/>
            <w:hideMark/>
          </w:tcPr>
          <w:p w14:paraId="407E14BD" w14:textId="77777777" w:rsidR="00467DC6" w:rsidRPr="00246C03" w:rsidRDefault="00467DC6" w:rsidP="00F57ADE">
            <w:pPr>
              <w:spacing w:after="0" w:line="240" w:lineRule="auto"/>
              <w:jc w:val="right"/>
              <w:rPr>
                <w:rFonts w:ascii="Calibri" w:eastAsia="Times New Roman" w:hAnsi="Calibri" w:cs="Calibri"/>
                <w:color w:val="000000"/>
                <w:lang w:eastAsia="es-EC"/>
              </w:rPr>
            </w:pPr>
            <w:r w:rsidRPr="00246C03">
              <w:rPr>
                <w:rFonts w:ascii="Calibri" w:eastAsia="Times New Roman" w:hAnsi="Calibri" w:cs="Calibri"/>
                <w:color w:val="000000"/>
                <w:lang w:eastAsia="es-EC"/>
              </w:rPr>
              <w:t>46,39%</w:t>
            </w:r>
          </w:p>
        </w:tc>
      </w:tr>
      <w:tr w:rsidR="00467DC6" w:rsidRPr="00246C03" w14:paraId="453A9847" w14:textId="77777777" w:rsidTr="00F57ADE">
        <w:trPr>
          <w:trHeight w:val="215"/>
          <w:jc w:val="center"/>
        </w:trPr>
        <w:tc>
          <w:tcPr>
            <w:tcW w:w="2127" w:type="dxa"/>
            <w:tcBorders>
              <w:top w:val="nil"/>
              <w:left w:val="nil"/>
              <w:bottom w:val="nil"/>
              <w:right w:val="nil"/>
            </w:tcBorders>
            <w:shd w:val="clear" w:color="D9D9D9" w:fill="D9D9D9"/>
            <w:noWrap/>
            <w:vAlign w:val="bottom"/>
            <w:hideMark/>
          </w:tcPr>
          <w:p w14:paraId="3BB49546" w14:textId="77777777" w:rsidR="00467DC6" w:rsidRPr="00246C03" w:rsidRDefault="00467DC6" w:rsidP="00F57ADE">
            <w:pPr>
              <w:spacing w:after="0" w:line="240" w:lineRule="auto"/>
              <w:rPr>
                <w:rFonts w:ascii="Calibri" w:eastAsia="Times New Roman" w:hAnsi="Calibri" w:cs="Calibri"/>
                <w:color w:val="000000"/>
                <w:lang w:eastAsia="es-EC"/>
              </w:rPr>
            </w:pPr>
            <w:r w:rsidRPr="00246C03">
              <w:rPr>
                <w:rFonts w:ascii="Calibri" w:eastAsia="Times New Roman" w:hAnsi="Calibri" w:cs="Calibri"/>
                <w:color w:val="000000"/>
                <w:lang w:eastAsia="es-EC"/>
              </w:rPr>
              <w:t>Mercantil</w:t>
            </w:r>
          </w:p>
        </w:tc>
        <w:tc>
          <w:tcPr>
            <w:tcW w:w="2686" w:type="dxa"/>
            <w:tcBorders>
              <w:top w:val="nil"/>
              <w:left w:val="nil"/>
              <w:bottom w:val="nil"/>
              <w:right w:val="nil"/>
            </w:tcBorders>
            <w:shd w:val="clear" w:color="D9D9D9" w:fill="D9D9D9"/>
            <w:noWrap/>
            <w:vAlign w:val="bottom"/>
            <w:hideMark/>
          </w:tcPr>
          <w:p w14:paraId="19CF6AA2" w14:textId="77777777" w:rsidR="00467DC6" w:rsidRPr="00246C03" w:rsidRDefault="00467DC6" w:rsidP="00F57ADE">
            <w:pPr>
              <w:spacing w:after="0" w:line="240" w:lineRule="auto"/>
              <w:jc w:val="right"/>
              <w:rPr>
                <w:rFonts w:ascii="Calibri" w:eastAsia="Times New Roman" w:hAnsi="Calibri" w:cs="Calibri"/>
                <w:color w:val="000000"/>
                <w:lang w:eastAsia="es-EC"/>
              </w:rPr>
            </w:pPr>
            <w:r w:rsidRPr="00246C03">
              <w:rPr>
                <w:rFonts w:ascii="Calibri" w:eastAsia="Times New Roman" w:hAnsi="Calibri" w:cs="Calibri"/>
                <w:color w:val="000000"/>
                <w:lang w:eastAsia="es-EC"/>
              </w:rPr>
              <w:t>3,19%</w:t>
            </w:r>
          </w:p>
        </w:tc>
      </w:tr>
      <w:tr w:rsidR="00467DC6" w:rsidRPr="00246C03" w14:paraId="18E02506" w14:textId="77777777" w:rsidTr="00F57ADE">
        <w:trPr>
          <w:trHeight w:val="215"/>
          <w:jc w:val="center"/>
        </w:trPr>
        <w:tc>
          <w:tcPr>
            <w:tcW w:w="2127" w:type="dxa"/>
            <w:tcBorders>
              <w:top w:val="nil"/>
              <w:left w:val="nil"/>
              <w:bottom w:val="nil"/>
              <w:right w:val="nil"/>
            </w:tcBorders>
            <w:shd w:val="clear" w:color="auto" w:fill="auto"/>
            <w:noWrap/>
            <w:vAlign w:val="bottom"/>
            <w:hideMark/>
          </w:tcPr>
          <w:p w14:paraId="73F0A3F2" w14:textId="77777777" w:rsidR="00467DC6" w:rsidRPr="00246C03" w:rsidRDefault="00467DC6" w:rsidP="00F57ADE">
            <w:pPr>
              <w:spacing w:after="0" w:line="240" w:lineRule="auto"/>
              <w:rPr>
                <w:rFonts w:ascii="Calibri" w:eastAsia="Times New Roman" w:hAnsi="Calibri" w:cs="Calibri"/>
                <w:color w:val="000000"/>
                <w:lang w:eastAsia="es-EC"/>
              </w:rPr>
            </w:pPr>
            <w:r w:rsidRPr="00246C03">
              <w:rPr>
                <w:rFonts w:ascii="Calibri" w:eastAsia="Times New Roman" w:hAnsi="Calibri" w:cs="Calibri"/>
                <w:color w:val="000000"/>
                <w:lang w:eastAsia="es-EC"/>
              </w:rPr>
              <w:t>Marginal</w:t>
            </w:r>
          </w:p>
        </w:tc>
        <w:tc>
          <w:tcPr>
            <w:tcW w:w="2686" w:type="dxa"/>
            <w:tcBorders>
              <w:top w:val="nil"/>
              <w:left w:val="nil"/>
              <w:bottom w:val="nil"/>
              <w:right w:val="nil"/>
            </w:tcBorders>
            <w:shd w:val="clear" w:color="auto" w:fill="auto"/>
            <w:noWrap/>
            <w:vAlign w:val="bottom"/>
            <w:hideMark/>
          </w:tcPr>
          <w:p w14:paraId="71CE780B" w14:textId="77777777" w:rsidR="00467DC6" w:rsidRPr="00246C03" w:rsidRDefault="00467DC6" w:rsidP="00F57ADE">
            <w:pPr>
              <w:spacing w:after="0" w:line="240" w:lineRule="auto"/>
              <w:jc w:val="right"/>
              <w:rPr>
                <w:rFonts w:ascii="Calibri" w:eastAsia="Times New Roman" w:hAnsi="Calibri" w:cs="Calibri"/>
                <w:color w:val="000000"/>
                <w:lang w:eastAsia="es-EC"/>
              </w:rPr>
            </w:pPr>
            <w:r w:rsidRPr="00246C03">
              <w:rPr>
                <w:rFonts w:ascii="Calibri" w:eastAsia="Times New Roman" w:hAnsi="Calibri" w:cs="Calibri"/>
                <w:color w:val="000000"/>
                <w:lang w:eastAsia="es-EC"/>
              </w:rPr>
              <w:t>1,64%</w:t>
            </w:r>
          </w:p>
        </w:tc>
      </w:tr>
      <w:tr w:rsidR="00467DC6" w:rsidRPr="00246C03" w14:paraId="454C705B" w14:textId="77777777" w:rsidTr="00F57ADE">
        <w:trPr>
          <w:trHeight w:val="215"/>
          <w:jc w:val="center"/>
        </w:trPr>
        <w:tc>
          <w:tcPr>
            <w:tcW w:w="2127" w:type="dxa"/>
            <w:tcBorders>
              <w:top w:val="nil"/>
              <w:left w:val="nil"/>
              <w:bottom w:val="nil"/>
              <w:right w:val="nil"/>
            </w:tcBorders>
            <w:shd w:val="clear" w:color="D9D9D9" w:fill="D9D9D9"/>
            <w:noWrap/>
            <w:vAlign w:val="bottom"/>
            <w:hideMark/>
          </w:tcPr>
          <w:p w14:paraId="69F927BA" w14:textId="77777777" w:rsidR="00467DC6" w:rsidRPr="00246C03" w:rsidRDefault="00467DC6" w:rsidP="00F57ADE">
            <w:pPr>
              <w:spacing w:after="0" w:line="240" w:lineRule="auto"/>
              <w:rPr>
                <w:rFonts w:ascii="Calibri" w:eastAsia="Times New Roman" w:hAnsi="Calibri" w:cs="Calibri"/>
                <w:color w:val="000000"/>
                <w:lang w:eastAsia="es-EC"/>
              </w:rPr>
            </w:pPr>
            <w:r w:rsidRPr="00246C03">
              <w:rPr>
                <w:rFonts w:ascii="Calibri" w:eastAsia="Times New Roman" w:hAnsi="Calibri" w:cs="Calibri"/>
                <w:color w:val="000000"/>
                <w:lang w:eastAsia="es-EC"/>
              </w:rPr>
              <w:t>Empresarial</w:t>
            </w:r>
          </w:p>
        </w:tc>
        <w:tc>
          <w:tcPr>
            <w:tcW w:w="2686" w:type="dxa"/>
            <w:tcBorders>
              <w:top w:val="nil"/>
              <w:left w:val="nil"/>
              <w:bottom w:val="nil"/>
              <w:right w:val="nil"/>
            </w:tcBorders>
            <w:shd w:val="clear" w:color="D9D9D9" w:fill="D9D9D9"/>
            <w:noWrap/>
            <w:vAlign w:val="bottom"/>
            <w:hideMark/>
          </w:tcPr>
          <w:p w14:paraId="1675EE87" w14:textId="77777777" w:rsidR="00467DC6" w:rsidRPr="00246C03" w:rsidRDefault="00467DC6" w:rsidP="00F57ADE">
            <w:pPr>
              <w:spacing w:after="0" w:line="240" w:lineRule="auto"/>
              <w:jc w:val="right"/>
              <w:rPr>
                <w:rFonts w:ascii="Calibri" w:eastAsia="Times New Roman" w:hAnsi="Calibri" w:cs="Calibri"/>
                <w:color w:val="000000"/>
                <w:lang w:eastAsia="es-EC"/>
              </w:rPr>
            </w:pPr>
            <w:r w:rsidRPr="00246C03">
              <w:rPr>
                <w:rFonts w:ascii="Calibri" w:eastAsia="Times New Roman" w:hAnsi="Calibri" w:cs="Calibri"/>
                <w:color w:val="000000"/>
                <w:lang w:eastAsia="es-EC"/>
              </w:rPr>
              <w:t>0,00</w:t>
            </w:r>
            <w:r>
              <w:rPr>
                <w:rFonts w:ascii="Calibri" w:eastAsia="Times New Roman" w:hAnsi="Calibri" w:cs="Calibri"/>
                <w:color w:val="000000"/>
                <w:lang w:eastAsia="es-EC"/>
              </w:rPr>
              <w:t>3</w:t>
            </w:r>
            <w:r w:rsidRPr="00246C03">
              <w:rPr>
                <w:rFonts w:ascii="Calibri" w:eastAsia="Times New Roman" w:hAnsi="Calibri" w:cs="Calibri"/>
                <w:color w:val="000000"/>
                <w:lang w:eastAsia="es-EC"/>
              </w:rPr>
              <w:t>%</w:t>
            </w:r>
          </w:p>
        </w:tc>
      </w:tr>
      <w:tr w:rsidR="00467DC6" w:rsidRPr="00246C03" w14:paraId="7DEB9A3B" w14:textId="77777777" w:rsidTr="00F57ADE">
        <w:trPr>
          <w:trHeight w:val="215"/>
          <w:jc w:val="center"/>
        </w:trPr>
        <w:tc>
          <w:tcPr>
            <w:tcW w:w="2127" w:type="dxa"/>
            <w:tcBorders>
              <w:top w:val="nil"/>
              <w:left w:val="nil"/>
              <w:bottom w:val="nil"/>
              <w:right w:val="nil"/>
            </w:tcBorders>
            <w:shd w:val="clear" w:color="auto" w:fill="auto"/>
            <w:noWrap/>
            <w:vAlign w:val="bottom"/>
            <w:hideMark/>
          </w:tcPr>
          <w:p w14:paraId="207F3F8F" w14:textId="77777777" w:rsidR="00467DC6" w:rsidRPr="00246C03" w:rsidRDefault="00467DC6" w:rsidP="00F57ADE">
            <w:pPr>
              <w:spacing w:after="0" w:line="240" w:lineRule="auto"/>
              <w:rPr>
                <w:rFonts w:ascii="Calibri" w:eastAsia="Times New Roman" w:hAnsi="Calibri" w:cs="Calibri"/>
                <w:color w:val="000000"/>
                <w:lang w:eastAsia="es-EC"/>
              </w:rPr>
            </w:pPr>
            <w:r w:rsidRPr="00246C03">
              <w:rPr>
                <w:rFonts w:ascii="Calibri" w:eastAsia="Times New Roman" w:hAnsi="Calibri" w:cs="Calibri"/>
                <w:color w:val="000000"/>
                <w:lang w:eastAsia="es-EC"/>
              </w:rPr>
              <w:t>Combinado</w:t>
            </w:r>
          </w:p>
        </w:tc>
        <w:tc>
          <w:tcPr>
            <w:tcW w:w="2686" w:type="dxa"/>
            <w:tcBorders>
              <w:top w:val="nil"/>
              <w:left w:val="nil"/>
              <w:bottom w:val="nil"/>
              <w:right w:val="nil"/>
            </w:tcBorders>
            <w:shd w:val="clear" w:color="auto" w:fill="auto"/>
            <w:noWrap/>
            <w:vAlign w:val="bottom"/>
            <w:hideMark/>
          </w:tcPr>
          <w:p w14:paraId="4CB60506" w14:textId="77777777" w:rsidR="00467DC6" w:rsidRPr="00246C03" w:rsidRDefault="00467DC6" w:rsidP="00F57ADE">
            <w:pPr>
              <w:spacing w:after="0" w:line="240" w:lineRule="auto"/>
              <w:jc w:val="right"/>
              <w:rPr>
                <w:rFonts w:ascii="Calibri" w:eastAsia="Times New Roman" w:hAnsi="Calibri" w:cs="Calibri"/>
                <w:color w:val="000000"/>
                <w:lang w:eastAsia="es-EC"/>
              </w:rPr>
            </w:pPr>
            <w:r w:rsidRPr="00246C03">
              <w:rPr>
                <w:rFonts w:ascii="Calibri" w:eastAsia="Times New Roman" w:hAnsi="Calibri" w:cs="Calibri"/>
                <w:color w:val="000000"/>
                <w:lang w:eastAsia="es-EC"/>
              </w:rPr>
              <w:t>0,00</w:t>
            </w:r>
            <w:r>
              <w:rPr>
                <w:rFonts w:ascii="Calibri" w:eastAsia="Times New Roman" w:hAnsi="Calibri" w:cs="Calibri"/>
                <w:color w:val="000000"/>
                <w:lang w:eastAsia="es-EC"/>
              </w:rPr>
              <w:t>1</w:t>
            </w:r>
            <w:r w:rsidRPr="00246C03">
              <w:rPr>
                <w:rFonts w:ascii="Calibri" w:eastAsia="Times New Roman" w:hAnsi="Calibri" w:cs="Calibri"/>
                <w:color w:val="000000"/>
                <w:lang w:eastAsia="es-EC"/>
              </w:rPr>
              <w:t>%</w:t>
            </w:r>
          </w:p>
        </w:tc>
      </w:tr>
      <w:tr w:rsidR="00467DC6" w:rsidRPr="00246C03" w14:paraId="2DDF6183" w14:textId="77777777" w:rsidTr="00F57ADE">
        <w:trPr>
          <w:trHeight w:val="215"/>
          <w:jc w:val="center"/>
        </w:trPr>
        <w:tc>
          <w:tcPr>
            <w:tcW w:w="2127" w:type="dxa"/>
            <w:tcBorders>
              <w:top w:val="nil"/>
              <w:left w:val="nil"/>
              <w:bottom w:val="single" w:sz="4" w:space="0" w:color="000000"/>
              <w:right w:val="nil"/>
            </w:tcBorders>
            <w:shd w:val="clear" w:color="D9D9D9" w:fill="D9D9D9"/>
            <w:noWrap/>
            <w:vAlign w:val="bottom"/>
            <w:hideMark/>
          </w:tcPr>
          <w:p w14:paraId="5288CE95" w14:textId="77777777" w:rsidR="00467DC6" w:rsidRPr="00246C03" w:rsidRDefault="00467DC6" w:rsidP="00F57ADE">
            <w:pPr>
              <w:spacing w:after="0" w:line="240" w:lineRule="auto"/>
              <w:rPr>
                <w:rFonts w:ascii="Calibri" w:eastAsia="Times New Roman" w:hAnsi="Calibri" w:cs="Calibri"/>
                <w:b/>
                <w:bCs/>
                <w:color w:val="000000"/>
                <w:lang w:eastAsia="es-EC"/>
              </w:rPr>
            </w:pPr>
            <w:r w:rsidRPr="00246C03">
              <w:rPr>
                <w:rFonts w:ascii="Calibri" w:eastAsia="Times New Roman" w:hAnsi="Calibri" w:cs="Calibri"/>
                <w:b/>
                <w:bCs/>
                <w:color w:val="000000"/>
                <w:lang w:eastAsia="es-EC"/>
              </w:rPr>
              <w:t>Total general</w:t>
            </w:r>
          </w:p>
        </w:tc>
        <w:tc>
          <w:tcPr>
            <w:tcW w:w="2686" w:type="dxa"/>
            <w:tcBorders>
              <w:top w:val="nil"/>
              <w:left w:val="nil"/>
              <w:bottom w:val="single" w:sz="4" w:space="0" w:color="000000"/>
              <w:right w:val="nil"/>
            </w:tcBorders>
            <w:shd w:val="clear" w:color="D9D9D9" w:fill="D9D9D9"/>
            <w:noWrap/>
            <w:vAlign w:val="bottom"/>
            <w:hideMark/>
          </w:tcPr>
          <w:p w14:paraId="6569FB6D" w14:textId="77777777" w:rsidR="00467DC6" w:rsidRPr="00246C03" w:rsidRDefault="00467DC6" w:rsidP="00F57ADE">
            <w:pPr>
              <w:spacing w:after="0" w:line="240" w:lineRule="auto"/>
              <w:jc w:val="right"/>
              <w:rPr>
                <w:rFonts w:ascii="Calibri" w:eastAsia="Times New Roman" w:hAnsi="Calibri" w:cs="Calibri"/>
                <w:b/>
                <w:bCs/>
                <w:color w:val="000000"/>
                <w:lang w:eastAsia="es-EC"/>
              </w:rPr>
            </w:pPr>
            <w:r>
              <w:rPr>
                <w:rFonts w:ascii="Calibri" w:eastAsia="Times New Roman" w:hAnsi="Calibri" w:cs="Calibri"/>
                <w:b/>
                <w:bCs/>
                <w:color w:val="000000"/>
                <w:lang w:eastAsia="es-EC"/>
              </w:rPr>
              <w:t>100,00%</w:t>
            </w:r>
          </w:p>
        </w:tc>
      </w:tr>
    </w:tbl>
    <w:p w14:paraId="6DAC9B0E" w14:textId="77777777" w:rsidR="00467DC6" w:rsidRPr="009C7B7D" w:rsidRDefault="00467DC6" w:rsidP="009C51B9">
      <w:pPr>
        <w:spacing w:after="0"/>
        <w:ind w:left="1559" w:firstLine="565"/>
        <w:jc w:val="both"/>
        <w:rPr>
          <w:sz w:val="18"/>
        </w:rPr>
      </w:pPr>
      <w:r w:rsidRPr="009C7B7D">
        <w:rPr>
          <w:sz w:val="18"/>
        </w:rPr>
        <w:t>Fuente: Ministerio de Agricultura y Ganadería, 2015.</w:t>
      </w:r>
    </w:p>
    <w:p w14:paraId="11C55855" w14:textId="77777777" w:rsidR="00467DC6" w:rsidRDefault="00467DC6" w:rsidP="00135C4D">
      <w:pPr>
        <w:pStyle w:val="Prrafodelista"/>
        <w:spacing w:after="0"/>
        <w:ind w:left="0"/>
        <w:jc w:val="both"/>
        <w:rPr>
          <w:rFonts w:eastAsia="Times New Roman" w:cs="Calibri"/>
          <w:bCs/>
          <w:lang w:eastAsia="es-EC"/>
        </w:rPr>
      </w:pPr>
    </w:p>
    <w:p w14:paraId="5ADA6C40" w14:textId="77777777" w:rsidR="00467DC6" w:rsidRPr="0068525D" w:rsidRDefault="00467DC6" w:rsidP="00467DC6">
      <w:pPr>
        <w:spacing w:line="240" w:lineRule="auto"/>
        <w:jc w:val="both"/>
      </w:pPr>
      <w:r w:rsidRPr="0068525D">
        <w:t xml:space="preserve">En la provincia de Napo se identifican los sistemas productivos: Mercantil, Marginal, Empresarial y Combinado que representan al 4,83% de la superficie total de la provincia, siendo el sistema productivo mercantil el de mayor porcentaje de superficie (3,19%) seguido del marginal (1,64%) y en menor proporción el empresarial y combinado, ambos con menos de 1% del total de la superficie. </w:t>
      </w:r>
    </w:p>
    <w:p w14:paraId="0877B602" w14:textId="77777777" w:rsidR="00467DC6" w:rsidRPr="00467DC6" w:rsidRDefault="00467DC6" w:rsidP="00467DC6">
      <w:pPr>
        <w:pStyle w:val="Ttulo4"/>
        <w:rPr>
          <w:rFonts w:eastAsiaTheme="minorHAnsi"/>
          <w:b/>
        </w:rPr>
      </w:pPr>
      <w:r w:rsidRPr="00467DC6">
        <w:rPr>
          <w:rFonts w:eastAsiaTheme="minorHAnsi"/>
          <w:b/>
        </w:rPr>
        <w:t>Mercantil</w:t>
      </w:r>
    </w:p>
    <w:p w14:paraId="738E2DA2" w14:textId="77777777" w:rsidR="00467DC6" w:rsidRPr="0068525D" w:rsidRDefault="00467DC6" w:rsidP="0068525D">
      <w:pPr>
        <w:spacing w:line="240" w:lineRule="auto"/>
        <w:jc w:val="both"/>
      </w:pPr>
      <w:r w:rsidRPr="0068525D">
        <w:t xml:space="preserve">Estos sistemas identificados en los paisajes agrarios, producto de la colonización relativamente reciente y que se expresan en los mosaicos agropecuarios principalmente pecuario/agrícola, de pequeñas parcelas extensivas. </w:t>
      </w:r>
    </w:p>
    <w:p w14:paraId="3079A7EC" w14:textId="77777777" w:rsidR="00467DC6" w:rsidRPr="0068525D" w:rsidRDefault="00467DC6" w:rsidP="0068525D">
      <w:pPr>
        <w:spacing w:line="240" w:lineRule="auto"/>
        <w:jc w:val="both"/>
      </w:pPr>
      <w:r w:rsidRPr="0068525D">
        <w:t>Los componentes principales que sustentan estas economías son los rubros pecuarios de ganadería de carne y como complemento la leche, luego están los agrícolas y piscícolas que se destinan al mercado local. Adicionalmente, se debe incorporar como parte orgánica de estos sistemas a la ganadería menor que incluye a porcinos y aves criadas en el campo.</w:t>
      </w:r>
    </w:p>
    <w:p w14:paraId="462BDD2E" w14:textId="77777777" w:rsidR="00467DC6" w:rsidRPr="0068525D" w:rsidRDefault="00467DC6" w:rsidP="0068525D">
      <w:pPr>
        <w:spacing w:line="240" w:lineRule="auto"/>
        <w:jc w:val="both"/>
      </w:pPr>
      <w:r w:rsidRPr="0068525D">
        <w:t>En términos generales, los sistemas productivos de los colonos pertenecen a economías articuladas al mercado y los tradicionales (nacionalidades indígenas) corresponden a modos de producción de autoconsumo basados en la pesca, recolección, cacería y una agricultura en evolución permanente hacia los de tipo de los colonos.</w:t>
      </w:r>
    </w:p>
    <w:p w14:paraId="1BD0FC63" w14:textId="77777777" w:rsidR="00467DC6" w:rsidRPr="0068525D" w:rsidRDefault="00467DC6" w:rsidP="0068525D">
      <w:pPr>
        <w:spacing w:line="240" w:lineRule="auto"/>
        <w:jc w:val="both"/>
      </w:pPr>
      <w:r w:rsidRPr="0068525D">
        <w:t>La estructura agraria de estos sistemas está formada por pequeñas parcelas con aprovechamiento extensivo, con una tenencia de la tierra propia, sin disponibilidad de riego y con unos niveles de productividad propios de técnicas tradicionales y semi-tecnificadas.</w:t>
      </w:r>
    </w:p>
    <w:p w14:paraId="3B6F312A" w14:textId="77777777" w:rsidR="00467DC6" w:rsidRPr="0068525D" w:rsidRDefault="00467DC6" w:rsidP="0068525D">
      <w:pPr>
        <w:spacing w:line="240" w:lineRule="auto"/>
        <w:jc w:val="both"/>
      </w:pPr>
      <w:r w:rsidRPr="0068525D">
        <w:t>Los agricultores en este sistema de producción no acceden a crédito, no disponen de registro contable, la asistencia técnica es pública ocasional y la mano de obra es familiar y asalariada ocasional.</w:t>
      </w:r>
    </w:p>
    <w:p w14:paraId="33BDF1E0" w14:textId="77777777" w:rsidR="00467DC6" w:rsidRPr="0068525D" w:rsidRDefault="00467DC6" w:rsidP="0068525D">
      <w:pPr>
        <w:spacing w:line="240" w:lineRule="auto"/>
        <w:jc w:val="both"/>
      </w:pPr>
      <w:r w:rsidRPr="0068525D">
        <w:t xml:space="preserve">Se clasifica en dos: sistema agrícola mercantil y Sistema pecuario mercantil. </w:t>
      </w:r>
    </w:p>
    <w:p w14:paraId="18F4DB25" w14:textId="77777777" w:rsidR="00467DC6" w:rsidRPr="00467DC6" w:rsidRDefault="00467DC6" w:rsidP="00467DC6">
      <w:pPr>
        <w:pStyle w:val="Ttulo4"/>
        <w:rPr>
          <w:rFonts w:eastAsiaTheme="minorHAnsi"/>
          <w:b/>
        </w:rPr>
      </w:pPr>
      <w:r w:rsidRPr="00467DC6">
        <w:rPr>
          <w:rFonts w:eastAsiaTheme="minorHAnsi"/>
          <w:b/>
        </w:rPr>
        <w:lastRenderedPageBreak/>
        <w:t>Marginal</w:t>
      </w:r>
    </w:p>
    <w:p w14:paraId="0487D9D6" w14:textId="77777777" w:rsidR="00467DC6" w:rsidRPr="0068525D" w:rsidRDefault="00467DC6" w:rsidP="00467DC6">
      <w:pPr>
        <w:spacing w:line="240" w:lineRule="auto"/>
        <w:jc w:val="both"/>
      </w:pPr>
      <w:r w:rsidRPr="0068525D">
        <w:t>Los sistemas de producción tradicional de la población perteneciente a las nacionalidades indígenas, corresponden a modos de producción de autoconsumo, basados en la pesca, recolección, cacería y una agricultura en evolución lenta hacia sistemas de cultivo y de producción que se vincula con el mercado para el desarrollo familiar, del grupo social y del propio sistema productivo al que pertenecen. El arreglo de los campos para las actividades agropecuarias se denomina chacra, que se conforma con policultivos de ciclo corto y permanente, con la racionalidad para el autoconsumo y el excedente para el mercado.</w:t>
      </w:r>
    </w:p>
    <w:p w14:paraId="6ABC8D7A" w14:textId="77777777" w:rsidR="00467DC6" w:rsidRPr="0068525D" w:rsidRDefault="00467DC6" w:rsidP="00467DC6">
      <w:pPr>
        <w:spacing w:line="240" w:lineRule="auto"/>
        <w:jc w:val="both"/>
      </w:pPr>
      <w:r w:rsidRPr="0068525D">
        <w:t>Estas economías se establecen en una estructura agraria de pequeñas parcelas de carácter extensivo y formas de tenencia de la tierra propia en el caso de los colonos, mientras que para los indígenas son tierras comunales.</w:t>
      </w:r>
    </w:p>
    <w:p w14:paraId="5E8C7E00" w14:textId="77777777" w:rsidR="00467DC6" w:rsidRPr="0068525D" w:rsidRDefault="00467DC6" w:rsidP="00467DC6">
      <w:pPr>
        <w:spacing w:line="240" w:lineRule="auto"/>
        <w:jc w:val="both"/>
      </w:pPr>
      <w:r w:rsidRPr="0068525D">
        <w:t xml:space="preserve">Los limitados recursos productivos con que disponen, no les permiten tener acceso a recursos y servicios de apoyo a la producción, se caracterizan por trabajar sólo con mano de obra familiar y prestamanos. La ganadería bovina (carne/leche), la ganadería menor (aves de crianza en el campo y porcinos) y determinados productos agrícolas son la base del desarrollo económico y social de estos sistemas no capitalistas. </w:t>
      </w:r>
    </w:p>
    <w:p w14:paraId="4ECAA96E" w14:textId="77777777" w:rsidR="00467DC6" w:rsidRPr="0068525D" w:rsidRDefault="00467DC6" w:rsidP="00467DC6">
      <w:pPr>
        <w:spacing w:line="240" w:lineRule="auto"/>
        <w:jc w:val="both"/>
      </w:pPr>
      <w:r w:rsidRPr="0068525D">
        <w:t>Estas economías campesinas se vinculan con el mercado para vender el margen menor que queda de la producción total, luego de asegurar la alimentación de la familia (porcentaje mayor). Los procesos productivos y las relaciones con el mercado de consumo se articulan mediante la venta de los productos pecuarios y agrícolas a los intermediarios o vendidos directamente a los consumidores, en las diferentes ferias o en la propia finca. Los ingresos económicos provenientes de trabajos asalariados extra prediales constituyen parte fundamental de la subsistencia familiar.</w:t>
      </w:r>
    </w:p>
    <w:p w14:paraId="4FD2BC39" w14:textId="77777777" w:rsidR="00467DC6" w:rsidRPr="0068525D" w:rsidRDefault="00467DC6" w:rsidP="00467DC6">
      <w:pPr>
        <w:spacing w:line="240" w:lineRule="auto"/>
        <w:jc w:val="both"/>
      </w:pPr>
      <w:r w:rsidRPr="0068525D">
        <w:t xml:space="preserve">Se clasifica en dos: sistema agrícola marginal y sistema pecuario marginal. </w:t>
      </w:r>
    </w:p>
    <w:p w14:paraId="628BB9AF" w14:textId="77777777" w:rsidR="009C51B9" w:rsidRPr="009C51B9" w:rsidRDefault="00467DC6" w:rsidP="009C51B9">
      <w:pPr>
        <w:pStyle w:val="Ttulo4"/>
        <w:rPr>
          <w:rFonts w:eastAsiaTheme="minorHAnsi"/>
          <w:b/>
        </w:rPr>
      </w:pPr>
      <w:r w:rsidRPr="009C51B9">
        <w:rPr>
          <w:rFonts w:eastAsiaTheme="minorHAnsi"/>
          <w:b/>
        </w:rPr>
        <w:t>Combinado</w:t>
      </w:r>
    </w:p>
    <w:p w14:paraId="255F6CC1" w14:textId="77777777" w:rsidR="00467DC6" w:rsidRPr="0068525D" w:rsidRDefault="00467DC6" w:rsidP="00467DC6">
      <w:pPr>
        <w:spacing w:line="240" w:lineRule="auto"/>
        <w:jc w:val="both"/>
        <w:rPr>
          <w:b/>
        </w:rPr>
      </w:pPr>
      <w:r w:rsidRPr="0068525D">
        <w:t xml:space="preserve">El sistema de producción se sustenta en la producción acuícola (tilapia) y pecuaria (porcinos), dispone de infraestructura de explotación completa. Estas actividades económicas son iniciativas privadas para aprovechar la buena perspectiva del mercado nacional, con inversiones de capital muy importantes para el financiamiento de infraestructura. </w:t>
      </w:r>
    </w:p>
    <w:p w14:paraId="58DBFD75" w14:textId="77777777" w:rsidR="00467DC6" w:rsidRPr="0068525D" w:rsidRDefault="00467DC6" w:rsidP="00467DC6">
      <w:pPr>
        <w:spacing w:line="240" w:lineRule="auto"/>
        <w:jc w:val="both"/>
      </w:pPr>
      <w:r w:rsidRPr="0068525D">
        <w:t>En la gestión y en el proceso de producción se cuenta con registro contable ocasional o permanente y asistencia técnica ocasional y permanente de fuente privada o pública. La mano de obra utilizada es mayormente asalariada ocasional y en menor proporción permanente.</w:t>
      </w:r>
    </w:p>
    <w:p w14:paraId="0A974713" w14:textId="77777777" w:rsidR="009C51B9" w:rsidRPr="009C51B9" w:rsidRDefault="00467DC6" w:rsidP="009C51B9">
      <w:pPr>
        <w:pStyle w:val="Ttulo4"/>
        <w:rPr>
          <w:rFonts w:eastAsiaTheme="minorHAnsi"/>
          <w:b/>
        </w:rPr>
      </w:pPr>
      <w:r w:rsidRPr="009C51B9">
        <w:rPr>
          <w:rFonts w:eastAsiaTheme="minorHAnsi"/>
          <w:b/>
        </w:rPr>
        <w:t>Empresarial</w:t>
      </w:r>
    </w:p>
    <w:p w14:paraId="688E6803" w14:textId="77777777" w:rsidR="00467DC6" w:rsidRPr="0068525D" w:rsidRDefault="00467DC6" w:rsidP="00467DC6">
      <w:pPr>
        <w:spacing w:line="240" w:lineRule="auto"/>
        <w:jc w:val="both"/>
        <w:rPr>
          <w:b/>
        </w:rPr>
      </w:pPr>
      <w:r w:rsidRPr="0068525D">
        <w:t>Este sistema dispone de infraestructura completa y se sustenta en la producción acuícola (trucha y tilapia) y avícolas (gallinas ponedoras y de engorde). Estas actividades económicas son iniciativas privadas y pioneras en la Región Amazónica Ecuatoriana (RAE); aprovechan las excelentes perspectiva del mercado nacional e internacional y se realizan inversiones de capital muy significativas que sirven para financiar la construcción de piscinas e infraestructuras todavía incompletas.</w:t>
      </w:r>
      <w:r w:rsidRPr="0068525D">
        <w:rPr>
          <w:b/>
        </w:rPr>
        <w:t xml:space="preserve"> </w:t>
      </w:r>
    </w:p>
    <w:p w14:paraId="3A391933" w14:textId="77777777" w:rsidR="00467DC6" w:rsidRPr="00B61EE2" w:rsidRDefault="00467DC6" w:rsidP="00467DC6">
      <w:pPr>
        <w:pStyle w:val="Prrafodelista"/>
        <w:spacing w:after="0"/>
        <w:ind w:left="0"/>
        <w:jc w:val="both"/>
        <w:rPr>
          <w:rFonts w:eastAsia="Times New Roman" w:cs="Calibri"/>
          <w:bCs/>
          <w:color w:val="FF0000"/>
          <w:lang w:eastAsia="es-EC"/>
        </w:rPr>
      </w:pPr>
      <w:r w:rsidRPr="0068525D">
        <w:t>El proceso productivo cuenta con registro contable permanente y asistencia técnica privada. La mano de obra utilizada es asalariada de carácter permanente. Disponen de paquetes tecnológicos adecuados e insumos que aseguran el éxito de su inversión.</w:t>
      </w:r>
    </w:p>
    <w:p w14:paraId="3B8898C3" w14:textId="77777777" w:rsidR="009C51B9" w:rsidRDefault="009C51B9" w:rsidP="009C51B9">
      <w:pPr>
        <w:pStyle w:val="Prrafodelista"/>
        <w:spacing w:after="0"/>
        <w:ind w:left="0"/>
        <w:jc w:val="center"/>
      </w:pPr>
      <w:r>
        <w:object w:dxaOrig="15346" w:dyaOrig="8371" w14:anchorId="6D3A36E3">
          <v:shape id="_x0000_i1036" type="#_x0000_t75" style="width:482.4pt;height:261pt" o:ole="">
            <v:imagedata r:id="rId92" o:title=""/>
          </v:shape>
          <o:OLEObject Type="Embed" ProgID="Visio.Drawing.15" ShapeID="_x0000_i1036" DrawAspect="Content" ObjectID="_1587138739" r:id="rId93"/>
        </w:object>
      </w:r>
    </w:p>
    <w:p w14:paraId="02594583" w14:textId="77777777" w:rsidR="009C51B9" w:rsidRPr="0068525D" w:rsidRDefault="009C51B9" w:rsidP="009C51B9">
      <w:pPr>
        <w:jc w:val="center"/>
        <w:rPr>
          <w:rFonts w:asciiTheme="majorHAnsi" w:eastAsiaTheme="majorEastAsia" w:hAnsiTheme="majorHAnsi" w:cstheme="majorBidi"/>
          <w:i/>
          <w:iCs/>
          <w:color w:val="2E74B5" w:themeColor="accent1" w:themeShade="BF"/>
          <w:sz w:val="20"/>
        </w:rPr>
      </w:pPr>
      <w:r w:rsidRPr="0068525D">
        <w:rPr>
          <w:rFonts w:asciiTheme="majorHAnsi" w:eastAsiaTheme="majorEastAsia" w:hAnsiTheme="majorHAnsi" w:cstheme="majorBidi"/>
          <w:i/>
          <w:iCs/>
          <w:color w:val="2E74B5" w:themeColor="accent1" w:themeShade="BF"/>
          <w:sz w:val="20"/>
        </w:rPr>
        <w:t>Figura 53. Esquema de Sistemas Productivos en la Provincia de Napo</w:t>
      </w:r>
    </w:p>
    <w:p w14:paraId="35CC6FCF" w14:textId="77777777" w:rsidR="009C51B9" w:rsidRPr="009C51B9" w:rsidRDefault="009C51B9" w:rsidP="009C51B9">
      <w:pPr>
        <w:spacing w:after="0"/>
        <w:ind w:left="851" w:hanging="851"/>
        <w:jc w:val="both"/>
        <w:rPr>
          <w:sz w:val="18"/>
        </w:rPr>
      </w:pPr>
      <w:r w:rsidRPr="009C51B9">
        <w:rPr>
          <w:sz w:val="18"/>
        </w:rPr>
        <w:t>Fuente: Ministerio de Agricultura y Ganadería, 2015.</w:t>
      </w:r>
    </w:p>
    <w:p w14:paraId="7EEA1B09" w14:textId="77777777" w:rsidR="009C51B9" w:rsidRPr="009C51B9" w:rsidRDefault="009C51B9" w:rsidP="009C51B9">
      <w:pPr>
        <w:spacing w:after="0"/>
        <w:ind w:left="851" w:hanging="851"/>
        <w:jc w:val="both"/>
        <w:rPr>
          <w:sz w:val="18"/>
        </w:rPr>
      </w:pPr>
      <w:r w:rsidRPr="009C51B9">
        <w:rPr>
          <w:sz w:val="18"/>
        </w:rPr>
        <w:t>Elaboración: Equipo Consultor</w:t>
      </w:r>
    </w:p>
    <w:p w14:paraId="761C1A02" w14:textId="77777777" w:rsidR="00467DC6" w:rsidRDefault="00467DC6" w:rsidP="00135C4D">
      <w:pPr>
        <w:pStyle w:val="Prrafodelista"/>
        <w:spacing w:after="0"/>
        <w:ind w:left="0"/>
        <w:jc w:val="both"/>
        <w:rPr>
          <w:rFonts w:eastAsia="Times New Roman" w:cs="Calibri"/>
          <w:bCs/>
          <w:lang w:eastAsia="es-EC"/>
        </w:rPr>
      </w:pPr>
    </w:p>
    <w:p w14:paraId="2F1EB4BD" w14:textId="77777777" w:rsidR="009C51B9" w:rsidRPr="0068525D" w:rsidRDefault="009C51B9" w:rsidP="009C51B9">
      <w:pPr>
        <w:jc w:val="both"/>
      </w:pPr>
      <w:r w:rsidRPr="0068525D">
        <w:t>Es importante mencionar que estos sistemas productivos no tienen una relación directa en términos prospectivos con las Unidades de Manejo de la ZEE, debido a que son insumos descriptivos que permiten conocer y describir la realidad actual de la provincia. Mediante las Unidades de Manejo propuestas dentro de la ZEE para Producción de Finca Integral Agroturística, se pretende lograr sistemas sostenibles, por medio de la creación de una forma de agricultura, ganadería, silvicultura y pesca que recupere, mantenga y aumente la productividad en el largo plazo, favoreciendo la conservación de los recursos naturales renovables a través del establecimiento y cuidado de cultivos y de otras plantas asociadas, el uso de suelos, el control de plagas en un sentido amplio, y el uso óptimo del sistema, con el fin de garantizar la seguridad alimentaria de las familias productoras y generar beneficios económicos. Además de articular el agroturismo como eje fundamental para brindar un contacto con la naturaleza y el paisaje, el conocimiento ancestral y cultural, los procesos de producción y gastronómicos, entre otros.</w:t>
      </w:r>
    </w:p>
    <w:p w14:paraId="480893CC" w14:textId="77777777" w:rsidR="009C51B9" w:rsidRPr="0068525D" w:rsidRDefault="009C51B9" w:rsidP="009C51B9">
      <w:pPr>
        <w:jc w:val="both"/>
      </w:pPr>
      <w:r w:rsidRPr="0068525D">
        <w:t xml:space="preserve">Los sistemas productivos por unidad de manejo se distribuyen de la siguiente manera: </w:t>
      </w:r>
    </w:p>
    <w:p w14:paraId="0C1ACA7C" w14:textId="77777777" w:rsidR="009C51B9" w:rsidRPr="0068525D" w:rsidRDefault="00675739" w:rsidP="009C51B9">
      <w:pPr>
        <w:jc w:val="center"/>
        <w:rPr>
          <w:rFonts w:asciiTheme="majorHAnsi" w:eastAsiaTheme="majorEastAsia" w:hAnsiTheme="majorHAnsi" w:cstheme="majorBidi"/>
          <w:i/>
          <w:iCs/>
          <w:color w:val="2E74B5" w:themeColor="accent1" w:themeShade="BF"/>
          <w:sz w:val="20"/>
        </w:rPr>
      </w:pPr>
      <w:r w:rsidRPr="0068525D">
        <w:rPr>
          <w:rFonts w:asciiTheme="majorHAnsi" w:eastAsiaTheme="majorEastAsia" w:hAnsiTheme="majorHAnsi" w:cstheme="majorBidi"/>
          <w:i/>
          <w:iCs/>
          <w:color w:val="2E74B5" w:themeColor="accent1" w:themeShade="BF"/>
          <w:sz w:val="20"/>
        </w:rPr>
        <w:t>Cuadro 21</w:t>
      </w:r>
      <w:r w:rsidR="009C51B9" w:rsidRPr="0068525D">
        <w:rPr>
          <w:rFonts w:asciiTheme="majorHAnsi" w:eastAsiaTheme="majorEastAsia" w:hAnsiTheme="majorHAnsi" w:cstheme="majorBidi"/>
          <w:i/>
          <w:iCs/>
          <w:color w:val="2E74B5" w:themeColor="accent1" w:themeShade="BF"/>
          <w:sz w:val="20"/>
        </w:rPr>
        <w:t>. Sistemas Productivos por Unidad de Manejo (porcentaje de la superficie total de la provincia)</w:t>
      </w:r>
    </w:p>
    <w:tbl>
      <w:tblPr>
        <w:tblW w:w="7655" w:type="dxa"/>
        <w:jc w:val="center"/>
        <w:tblCellMar>
          <w:left w:w="70" w:type="dxa"/>
          <w:right w:w="70" w:type="dxa"/>
        </w:tblCellMar>
        <w:tblLook w:val="04A0" w:firstRow="1" w:lastRow="0" w:firstColumn="1" w:lastColumn="0" w:noHBand="0" w:noVBand="1"/>
      </w:tblPr>
      <w:tblGrid>
        <w:gridCol w:w="3544"/>
        <w:gridCol w:w="2268"/>
        <w:gridCol w:w="1843"/>
      </w:tblGrid>
      <w:tr w:rsidR="009C51B9" w:rsidRPr="009C51B9" w14:paraId="7FFB3B62" w14:textId="77777777" w:rsidTr="00F57ADE">
        <w:trPr>
          <w:trHeight w:val="300"/>
          <w:jc w:val="center"/>
        </w:trPr>
        <w:tc>
          <w:tcPr>
            <w:tcW w:w="3544" w:type="dxa"/>
            <w:tcBorders>
              <w:top w:val="single" w:sz="4" w:space="0" w:color="000000"/>
              <w:left w:val="nil"/>
              <w:bottom w:val="single" w:sz="4" w:space="0" w:color="000000"/>
              <w:right w:val="nil"/>
            </w:tcBorders>
            <w:shd w:val="clear" w:color="auto" w:fill="auto"/>
            <w:noWrap/>
            <w:vAlign w:val="center"/>
            <w:hideMark/>
          </w:tcPr>
          <w:p w14:paraId="7AD6B48F" w14:textId="77777777" w:rsidR="009C51B9" w:rsidRPr="009C51B9" w:rsidRDefault="009C51B9" w:rsidP="00F57ADE">
            <w:pPr>
              <w:spacing w:after="0" w:line="240" w:lineRule="auto"/>
              <w:jc w:val="center"/>
              <w:rPr>
                <w:rFonts w:ascii="Calibri" w:eastAsia="Times New Roman" w:hAnsi="Calibri" w:cs="Calibri"/>
                <w:b/>
                <w:bCs/>
                <w:color w:val="000000"/>
                <w:sz w:val="20"/>
                <w:szCs w:val="20"/>
                <w:lang w:eastAsia="es-EC"/>
              </w:rPr>
            </w:pPr>
            <w:r w:rsidRPr="009C51B9">
              <w:rPr>
                <w:rFonts w:ascii="Calibri" w:eastAsia="Times New Roman" w:hAnsi="Calibri" w:cs="Calibri"/>
                <w:b/>
                <w:bCs/>
                <w:color w:val="000000"/>
                <w:sz w:val="20"/>
                <w:szCs w:val="20"/>
                <w:lang w:eastAsia="es-EC"/>
              </w:rPr>
              <w:t>Unidad de Manejo</w:t>
            </w:r>
          </w:p>
        </w:tc>
        <w:tc>
          <w:tcPr>
            <w:tcW w:w="2268" w:type="dxa"/>
            <w:tcBorders>
              <w:top w:val="single" w:sz="4" w:space="0" w:color="000000"/>
              <w:left w:val="nil"/>
              <w:bottom w:val="single" w:sz="4" w:space="0" w:color="000000"/>
              <w:right w:val="nil"/>
            </w:tcBorders>
            <w:shd w:val="clear" w:color="auto" w:fill="auto"/>
            <w:noWrap/>
            <w:vAlign w:val="center"/>
            <w:hideMark/>
          </w:tcPr>
          <w:p w14:paraId="19D9D706" w14:textId="77777777" w:rsidR="009C51B9" w:rsidRPr="009C51B9" w:rsidRDefault="009C51B9" w:rsidP="00F57ADE">
            <w:pPr>
              <w:spacing w:after="0" w:line="240" w:lineRule="auto"/>
              <w:jc w:val="center"/>
              <w:rPr>
                <w:rFonts w:ascii="Calibri" w:eastAsia="Times New Roman" w:hAnsi="Calibri" w:cs="Calibri"/>
                <w:b/>
                <w:bCs/>
                <w:color w:val="000000"/>
                <w:sz w:val="20"/>
                <w:szCs w:val="20"/>
                <w:lang w:eastAsia="es-EC"/>
              </w:rPr>
            </w:pPr>
            <w:r w:rsidRPr="009C51B9">
              <w:rPr>
                <w:rFonts w:ascii="Calibri" w:eastAsia="Times New Roman" w:hAnsi="Calibri" w:cs="Calibri"/>
                <w:b/>
                <w:bCs/>
                <w:color w:val="000000"/>
                <w:sz w:val="20"/>
                <w:szCs w:val="20"/>
                <w:lang w:eastAsia="es-EC"/>
              </w:rPr>
              <w:t>Sistema de Producción</w:t>
            </w:r>
          </w:p>
        </w:tc>
        <w:tc>
          <w:tcPr>
            <w:tcW w:w="1843" w:type="dxa"/>
            <w:tcBorders>
              <w:top w:val="single" w:sz="4" w:space="0" w:color="000000"/>
              <w:left w:val="nil"/>
              <w:bottom w:val="single" w:sz="4" w:space="0" w:color="000000"/>
              <w:right w:val="nil"/>
            </w:tcBorders>
            <w:shd w:val="clear" w:color="auto" w:fill="auto"/>
            <w:noWrap/>
            <w:vAlign w:val="center"/>
            <w:hideMark/>
          </w:tcPr>
          <w:p w14:paraId="551ACB6F" w14:textId="77777777" w:rsidR="009C51B9" w:rsidRPr="009C51B9" w:rsidRDefault="009C51B9" w:rsidP="00F57ADE">
            <w:pPr>
              <w:spacing w:after="0" w:line="240" w:lineRule="auto"/>
              <w:jc w:val="center"/>
              <w:rPr>
                <w:rFonts w:ascii="Calibri" w:eastAsia="Times New Roman" w:hAnsi="Calibri" w:cs="Calibri"/>
                <w:b/>
                <w:bCs/>
                <w:color w:val="000000"/>
                <w:sz w:val="20"/>
                <w:szCs w:val="20"/>
                <w:lang w:eastAsia="es-EC"/>
              </w:rPr>
            </w:pPr>
            <w:r w:rsidRPr="009C51B9">
              <w:rPr>
                <w:rFonts w:ascii="Calibri" w:eastAsia="Times New Roman" w:hAnsi="Calibri" w:cs="Calibri"/>
                <w:b/>
                <w:bCs/>
                <w:color w:val="000000"/>
                <w:sz w:val="20"/>
                <w:szCs w:val="20"/>
                <w:lang w:eastAsia="es-EC"/>
              </w:rPr>
              <w:t>Porcentaje de la Superficie</w:t>
            </w:r>
          </w:p>
        </w:tc>
      </w:tr>
      <w:tr w:rsidR="009C51B9" w:rsidRPr="009C51B9" w14:paraId="1DA671FD" w14:textId="77777777" w:rsidTr="00F57ADE">
        <w:trPr>
          <w:trHeight w:val="300"/>
          <w:jc w:val="center"/>
        </w:trPr>
        <w:tc>
          <w:tcPr>
            <w:tcW w:w="3544" w:type="dxa"/>
            <w:tcBorders>
              <w:top w:val="nil"/>
              <w:left w:val="nil"/>
              <w:bottom w:val="nil"/>
              <w:right w:val="nil"/>
            </w:tcBorders>
            <w:shd w:val="clear" w:color="D9D9D9" w:fill="D9D9D9"/>
            <w:noWrap/>
            <w:vAlign w:val="bottom"/>
            <w:hideMark/>
          </w:tcPr>
          <w:p w14:paraId="64222B8A" w14:textId="77777777" w:rsidR="009C51B9" w:rsidRPr="009C51B9" w:rsidRDefault="009C51B9" w:rsidP="00F57ADE">
            <w:pPr>
              <w:spacing w:after="0" w:line="240" w:lineRule="auto"/>
              <w:rPr>
                <w:rFonts w:ascii="Calibri" w:eastAsia="Times New Roman" w:hAnsi="Calibri" w:cs="Calibri"/>
                <w:b/>
                <w:bCs/>
                <w:color w:val="000000"/>
                <w:sz w:val="20"/>
                <w:szCs w:val="20"/>
                <w:lang w:eastAsia="es-EC"/>
              </w:rPr>
            </w:pPr>
            <w:r w:rsidRPr="009C51B9">
              <w:rPr>
                <w:rFonts w:ascii="Calibri" w:eastAsia="Times New Roman" w:hAnsi="Calibri" w:cs="Calibri"/>
                <w:b/>
                <w:bCs/>
                <w:color w:val="000000"/>
                <w:sz w:val="20"/>
                <w:szCs w:val="20"/>
                <w:lang w:eastAsia="es-EC"/>
              </w:rPr>
              <w:t>Unidad para manejo silvopastoril</w:t>
            </w:r>
          </w:p>
        </w:tc>
        <w:tc>
          <w:tcPr>
            <w:tcW w:w="2268" w:type="dxa"/>
            <w:tcBorders>
              <w:top w:val="nil"/>
              <w:left w:val="nil"/>
              <w:bottom w:val="nil"/>
              <w:right w:val="nil"/>
            </w:tcBorders>
            <w:shd w:val="clear" w:color="D9D9D9" w:fill="D9D9D9"/>
            <w:noWrap/>
            <w:vAlign w:val="bottom"/>
            <w:hideMark/>
          </w:tcPr>
          <w:p w14:paraId="0DED409A" w14:textId="77777777" w:rsidR="009C51B9" w:rsidRPr="009C51B9" w:rsidRDefault="009C51B9" w:rsidP="00F57ADE">
            <w:pPr>
              <w:spacing w:after="0" w:line="240" w:lineRule="auto"/>
              <w:rPr>
                <w:rFonts w:ascii="Calibri" w:eastAsia="Times New Roman" w:hAnsi="Calibri" w:cs="Calibri"/>
                <w:color w:val="000000"/>
                <w:sz w:val="20"/>
                <w:szCs w:val="20"/>
                <w:lang w:eastAsia="es-EC"/>
              </w:rPr>
            </w:pPr>
            <w:r w:rsidRPr="009C51B9">
              <w:rPr>
                <w:rFonts w:ascii="Calibri" w:eastAsia="Times New Roman" w:hAnsi="Calibri" w:cs="Calibri"/>
                <w:color w:val="000000"/>
                <w:sz w:val="20"/>
                <w:szCs w:val="20"/>
                <w:lang w:eastAsia="es-EC"/>
              </w:rPr>
              <w:t>Mercantil</w:t>
            </w:r>
          </w:p>
        </w:tc>
        <w:tc>
          <w:tcPr>
            <w:tcW w:w="1843" w:type="dxa"/>
            <w:tcBorders>
              <w:top w:val="nil"/>
              <w:left w:val="nil"/>
              <w:bottom w:val="nil"/>
              <w:right w:val="nil"/>
            </w:tcBorders>
            <w:shd w:val="clear" w:color="D9D9D9" w:fill="D9D9D9"/>
            <w:noWrap/>
            <w:vAlign w:val="bottom"/>
            <w:hideMark/>
          </w:tcPr>
          <w:p w14:paraId="61D403E6" w14:textId="77777777" w:rsidR="009C51B9" w:rsidRPr="009C51B9" w:rsidRDefault="009C51B9" w:rsidP="00F57ADE">
            <w:pPr>
              <w:spacing w:after="0" w:line="240" w:lineRule="auto"/>
              <w:jc w:val="right"/>
              <w:rPr>
                <w:rFonts w:ascii="Calibri" w:eastAsia="Times New Roman" w:hAnsi="Calibri" w:cs="Calibri"/>
                <w:color w:val="000000"/>
                <w:sz w:val="20"/>
                <w:szCs w:val="20"/>
                <w:lang w:eastAsia="es-EC"/>
              </w:rPr>
            </w:pPr>
            <w:r w:rsidRPr="009C51B9">
              <w:rPr>
                <w:rFonts w:ascii="Calibri" w:eastAsia="Times New Roman" w:hAnsi="Calibri" w:cs="Calibri"/>
                <w:color w:val="000000"/>
                <w:sz w:val="20"/>
                <w:szCs w:val="20"/>
                <w:lang w:eastAsia="es-EC"/>
              </w:rPr>
              <w:t>28,97%</w:t>
            </w:r>
          </w:p>
        </w:tc>
      </w:tr>
      <w:tr w:rsidR="009C51B9" w:rsidRPr="009C51B9" w14:paraId="50BBDB63" w14:textId="77777777" w:rsidTr="00F57ADE">
        <w:trPr>
          <w:trHeight w:val="300"/>
          <w:jc w:val="center"/>
        </w:trPr>
        <w:tc>
          <w:tcPr>
            <w:tcW w:w="3544" w:type="dxa"/>
            <w:tcBorders>
              <w:top w:val="nil"/>
              <w:left w:val="nil"/>
              <w:bottom w:val="nil"/>
              <w:right w:val="nil"/>
            </w:tcBorders>
            <w:shd w:val="clear" w:color="auto" w:fill="auto"/>
            <w:noWrap/>
            <w:vAlign w:val="bottom"/>
            <w:hideMark/>
          </w:tcPr>
          <w:p w14:paraId="156FABD0" w14:textId="77777777" w:rsidR="009C51B9" w:rsidRPr="009C51B9" w:rsidRDefault="009C51B9" w:rsidP="00F57ADE">
            <w:pPr>
              <w:spacing w:after="0" w:line="240" w:lineRule="auto"/>
              <w:jc w:val="right"/>
              <w:rPr>
                <w:rFonts w:ascii="Calibri" w:eastAsia="Times New Roman" w:hAnsi="Calibri" w:cs="Calibri"/>
                <w:color w:val="000000"/>
                <w:sz w:val="20"/>
                <w:szCs w:val="20"/>
                <w:lang w:eastAsia="es-EC"/>
              </w:rPr>
            </w:pPr>
          </w:p>
        </w:tc>
        <w:tc>
          <w:tcPr>
            <w:tcW w:w="2268" w:type="dxa"/>
            <w:tcBorders>
              <w:top w:val="nil"/>
              <w:left w:val="nil"/>
              <w:bottom w:val="nil"/>
              <w:right w:val="nil"/>
            </w:tcBorders>
            <w:shd w:val="clear" w:color="auto" w:fill="auto"/>
            <w:noWrap/>
            <w:vAlign w:val="bottom"/>
            <w:hideMark/>
          </w:tcPr>
          <w:p w14:paraId="781F072D" w14:textId="77777777" w:rsidR="009C51B9" w:rsidRPr="009C51B9" w:rsidRDefault="009C51B9" w:rsidP="00F57ADE">
            <w:pPr>
              <w:spacing w:after="0" w:line="240" w:lineRule="auto"/>
              <w:rPr>
                <w:rFonts w:ascii="Calibri" w:eastAsia="Times New Roman" w:hAnsi="Calibri" w:cs="Calibri"/>
                <w:color w:val="000000"/>
                <w:sz w:val="20"/>
                <w:szCs w:val="20"/>
                <w:lang w:eastAsia="es-EC"/>
              </w:rPr>
            </w:pPr>
            <w:r w:rsidRPr="009C51B9">
              <w:rPr>
                <w:rFonts w:ascii="Calibri" w:eastAsia="Times New Roman" w:hAnsi="Calibri" w:cs="Calibri"/>
                <w:color w:val="000000"/>
                <w:sz w:val="20"/>
                <w:szCs w:val="20"/>
                <w:lang w:eastAsia="es-EC"/>
              </w:rPr>
              <w:t>Marginal</w:t>
            </w:r>
          </w:p>
        </w:tc>
        <w:tc>
          <w:tcPr>
            <w:tcW w:w="1843" w:type="dxa"/>
            <w:tcBorders>
              <w:top w:val="nil"/>
              <w:left w:val="nil"/>
              <w:bottom w:val="nil"/>
              <w:right w:val="nil"/>
            </w:tcBorders>
            <w:shd w:val="clear" w:color="auto" w:fill="auto"/>
            <w:noWrap/>
            <w:vAlign w:val="bottom"/>
            <w:hideMark/>
          </w:tcPr>
          <w:p w14:paraId="59634787" w14:textId="77777777" w:rsidR="009C51B9" w:rsidRPr="009C51B9" w:rsidRDefault="009C51B9" w:rsidP="00F57ADE">
            <w:pPr>
              <w:spacing w:after="0" w:line="240" w:lineRule="auto"/>
              <w:jc w:val="right"/>
              <w:rPr>
                <w:rFonts w:ascii="Calibri" w:eastAsia="Times New Roman" w:hAnsi="Calibri" w:cs="Calibri"/>
                <w:color w:val="000000"/>
                <w:sz w:val="20"/>
                <w:szCs w:val="20"/>
                <w:lang w:eastAsia="es-EC"/>
              </w:rPr>
            </w:pPr>
            <w:r w:rsidRPr="009C51B9">
              <w:rPr>
                <w:rFonts w:ascii="Calibri" w:eastAsia="Times New Roman" w:hAnsi="Calibri" w:cs="Calibri"/>
                <w:color w:val="000000"/>
                <w:sz w:val="20"/>
                <w:szCs w:val="20"/>
                <w:lang w:eastAsia="es-EC"/>
              </w:rPr>
              <w:t>14,63%</w:t>
            </w:r>
          </w:p>
        </w:tc>
      </w:tr>
      <w:tr w:rsidR="009C51B9" w:rsidRPr="009C51B9" w14:paraId="30578A11" w14:textId="77777777" w:rsidTr="00F57ADE">
        <w:trPr>
          <w:trHeight w:val="300"/>
          <w:jc w:val="center"/>
        </w:trPr>
        <w:tc>
          <w:tcPr>
            <w:tcW w:w="3544" w:type="dxa"/>
            <w:tcBorders>
              <w:top w:val="nil"/>
              <w:left w:val="nil"/>
              <w:bottom w:val="nil"/>
              <w:right w:val="nil"/>
            </w:tcBorders>
            <w:shd w:val="clear" w:color="D9D9D9" w:fill="D9D9D9"/>
            <w:noWrap/>
            <w:vAlign w:val="bottom"/>
            <w:hideMark/>
          </w:tcPr>
          <w:p w14:paraId="51DC3A88" w14:textId="77777777" w:rsidR="009C51B9" w:rsidRPr="009C51B9" w:rsidRDefault="009C51B9" w:rsidP="00F57ADE">
            <w:pPr>
              <w:spacing w:after="0" w:line="240" w:lineRule="auto"/>
              <w:jc w:val="right"/>
              <w:rPr>
                <w:rFonts w:ascii="Calibri" w:eastAsia="Times New Roman" w:hAnsi="Calibri" w:cs="Calibri"/>
                <w:color w:val="000000"/>
                <w:sz w:val="20"/>
                <w:szCs w:val="20"/>
                <w:lang w:eastAsia="es-EC"/>
              </w:rPr>
            </w:pPr>
          </w:p>
        </w:tc>
        <w:tc>
          <w:tcPr>
            <w:tcW w:w="2268" w:type="dxa"/>
            <w:tcBorders>
              <w:top w:val="nil"/>
              <w:left w:val="nil"/>
              <w:bottom w:val="nil"/>
              <w:right w:val="nil"/>
            </w:tcBorders>
            <w:shd w:val="clear" w:color="D9D9D9" w:fill="D9D9D9"/>
            <w:noWrap/>
            <w:vAlign w:val="bottom"/>
            <w:hideMark/>
          </w:tcPr>
          <w:p w14:paraId="08BE5DE2" w14:textId="77777777" w:rsidR="009C51B9" w:rsidRPr="009C51B9" w:rsidRDefault="009C51B9" w:rsidP="00F57ADE">
            <w:pPr>
              <w:spacing w:after="0" w:line="240" w:lineRule="auto"/>
              <w:rPr>
                <w:rFonts w:ascii="Calibri" w:eastAsia="Times New Roman" w:hAnsi="Calibri" w:cs="Calibri"/>
                <w:color w:val="000000"/>
                <w:sz w:val="20"/>
                <w:szCs w:val="20"/>
                <w:lang w:eastAsia="es-EC"/>
              </w:rPr>
            </w:pPr>
            <w:r w:rsidRPr="009C51B9">
              <w:rPr>
                <w:rFonts w:ascii="Calibri" w:eastAsia="Times New Roman" w:hAnsi="Calibri" w:cs="Calibri"/>
                <w:color w:val="000000"/>
                <w:sz w:val="20"/>
                <w:szCs w:val="20"/>
                <w:lang w:eastAsia="es-EC"/>
              </w:rPr>
              <w:t>No Aplica</w:t>
            </w:r>
          </w:p>
        </w:tc>
        <w:tc>
          <w:tcPr>
            <w:tcW w:w="1843" w:type="dxa"/>
            <w:tcBorders>
              <w:top w:val="nil"/>
              <w:left w:val="nil"/>
              <w:bottom w:val="nil"/>
              <w:right w:val="nil"/>
            </w:tcBorders>
            <w:shd w:val="clear" w:color="D9D9D9" w:fill="D9D9D9"/>
            <w:noWrap/>
            <w:vAlign w:val="bottom"/>
            <w:hideMark/>
          </w:tcPr>
          <w:p w14:paraId="0A245EDA" w14:textId="77777777" w:rsidR="009C51B9" w:rsidRPr="009C51B9" w:rsidRDefault="009C51B9" w:rsidP="00F57ADE">
            <w:pPr>
              <w:spacing w:after="0" w:line="240" w:lineRule="auto"/>
              <w:jc w:val="right"/>
              <w:rPr>
                <w:rFonts w:ascii="Calibri" w:eastAsia="Times New Roman" w:hAnsi="Calibri" w:cs="Calibri"/>
                <w:color w:val="000000"/>
                <w:sz w:val="20"/>
                <w:szCs w:val="20"/>
                <w:lang w:eastAsia="es-EC"/>
              </w:rPr>
            </w:pPr>
            <w:r w:rsidRPr="009C51B9">
              <w:rPr>
                <w:rFonts w:ascii="Calibri" w:eastAsia="Times New Roman" w:hAnsi="Calibri" w:cs="Calibri"/>
                <w:color w:val="000000"/>
                <w:sz w:val="20"/>
                <w:szCs w:val="20"/>
                <w:lang w:eastAsia="es-EC"/>
              </w:rPr>
              <w:t>0,02%</w:t>
            </w:r>
          </w:p>
        </w:tc>
      </w:tr>
      <w:tr w:rsidR="009C51B9" w:rsidRPr="009C51B9" w14:paraId="36E565B0" w14:textId="77777777" w:rsidTr="00F57ADE">
        <w:trPr>
          <w:trHeight w:val="300"/>
          <w:jc w:val="center"/>
        </w:trPr>
        <w:tc>
          <w:tcPr>
            <w:tcW w:w="3544" w:type="dxa"/>
            <w:tcBorders>
              <w:top w:val="nil"/>
              <w:left w:val="nil"/>
              <w:bottom w:val="nil"/>
              <w:right w:val="nil"/>
            </w:tcBorders>
            <w:shd w:val="clear" w:color="auto" w:fill="auto"/>
            <w:noWrap/>
            <w:vAlign w:val="bottom"/>
            <w:hideMark/>
          </w:tcPr>
          <w:p w14:paraId="295882D9" w14:textId="77777777" w:rsidR="009C51B9" w:rsidRPr="009C51B9" w:rsidRDefault="009C51B9" w:rsidP="00F57ADE">
            <w:pPr>
              <w:spacing w:after="0" w:line="240" w:lineRule="auto"/>
              <w:jc w:val="right"/>
              <w:rPr>
                <w:rFonts w:ascii="Calibri" w:eastAsia="Times New Roman" w:hAnsi="Calibri" w:cs="Calibri"/>
                <w:color w:val="000000"/>
                <w:sz w:val="20"/>
                <w:szCs w:val="20"/>
                <w:lang w:eastAsia="es-EC"/>
              </w:rPr>
            </w:pPr>
          </w:p>
        </w:tc>
        <w:tc>
          <w:tcPr>
            <w:tcW w:w="2268" w:type="dxa"/>
            <w:tcBorders>
              <w:top w:val="nil"/>
              <w:left w:val="nil"/>
              <w:bottom w:val="nil"/>
              <w:right w:val="nil"/>
            </w:tcBorders>
            <w:shd w:val="clear" w:color="auto" w:fill="auto"/>
            <w:noWrap/>
            <w:vAlign w:val="bottom"/>
            <w:hideMark/>
          </w:tcPr>
          <w:p w14:paraId="43A07C0C" w14:textId="77777777" w:rsidR="009C51B9" w:rsidRPr="009C51B9" w:rsidRDefault="009C51B9" w:rsidP="00F57ADE">
            <w:pPr>
              <w:spacing w:after="0" w:line="240" w:lineRule="auto"/>
              <w:rPr>
                <w:rFonts w:ascii="Calibri" w:eastAsia="Times New Roman" w:hAnsi="Calibri" w:cs="Calibri"/>
                <w:color w:val="000000"/>
                <w:sz w:val="20"/>
                <w:szCs w:val="20"/>
                <w:lang w:eastAsia="es-EC"/>
              </w:rPr>
            </w:pPr>
            <w:r w:rsidRPr="009C51B9">
              <w:rPr>
                <w:rFonts w:ascii="Calibri" w:eastAsia="Times New Roman" w:hAnsi="Calibri" w:cs="Calibri"/>
                <w:color w:val="000000"/>
                <w:sz w:val="20"/>
                <w:szCs w:val="20"/>
                <w:lang w:eastAsia="es-EC"/>
              </w:rPr>
              <w:t>Empresarial</w:t>
            </w:r>
          </w:p>
        </w:tc>
        <w:tc>
          <w:tcPr>
            <w:tcW w:w="1843" w:type="dxa"/>
            <w:tcBorders>
              <w:top w:val="nil"/>
              <w:left w:val="nil"/>
              <w:bottom w:val="nil"/>
              <w:right w:val="nil"/>
            </w:tcBorders>
            <w:shd w:val="clear" w:color="auto" w:fill="auto"/>
            <w:noWrap/>
            <w:vAlign w:val="bottom"/>
            <w:hideMark/>
          </w:tcPr>
          <w:p w14:paraId="7EC3C18E" w14:textId="77777777" w:rsidR="009C51B9" w:rsidRPr="009C51B9" w:rsidRDefault="009C51B9" w:rsidP="00F57ADE">
            <w:pPr>
              <w:spacing w:after="0" w:line="240" w:lineRule="auto"/>
              <w:jc w:val="right"/>
              <w:rPr>
                <w:rFonts w:ascii="Calibri" w:eastAsia="Times New Roman" w:hAnsi="Calibri" w:cs="Calibri"/>
                <w:color w:val="000000"/>
                <w:sz w:val="20"/>
                <w:szCs w:val="20"/>
                <w:lang w:eastAsia="es-EC"/>
              </w:rPr>
            </w:pPr>
            <w:r w:rsidRPr="009C51B9">
              <w:rPr>
                <w:rFonts w:ascii="Calibri" w:eastAsia="Times New Roman" w:hAnsi="Calibri" w:cs="Calibri"/>
                <w:color w:val="000000"/>
                <w:sz w:val="20"/>
                <w:szCs w:val="20"/>
                <w:lang w:eastAsia="es-EC"/>
              </w:rPr>
              <w:t>0,000003%</w:t>
            </w:r>
          </w:p>
        </w:tc>
      </w:tr>
      <w:tr w:rsidR="009C51B9" w:rsidRPr="009C51B9" w14:paraId="7E3F463D" w14:textId="77777777" w:rsidTr="00F57ADE">
        <w:trPr>
          <w:trHeight w:val="300"/>
          <w:jc w:val="center"/>
        </w:trPr>
        <w:tc>
          <w:tcPr>
            <w:tcW w:w="3544" w:type="dxa"/>
            <w:tcBorders>
              <w:top w:val="nil"/>
              <w:left w:val="nil"/>
              <w:bottom w:val="nil"/>
              <w:right w:val="nil"/>
            </w:tcBorders>
            <w:shd w:val="clear" w:color="D9D9D9" w:fill="D9D9D9"/>
            <w:noWrap/>
            <w:vAlign w:val="bottom"/>
            <w:hideMark/>
          </w:tcPr>
          <w:p w14:paraId="197AE995" w14:textId="77777777" w:rsidR="009C51B9" w:rsidRPr="009C51B9" w:rsidRDefault="009C51B9" w:rsidP="00F57ADE">
            <w:pPr>
              <w:spacing w:after="0" w:line="240" w:lineRule="auto"/>
              <w:rPr>
                <w:rFonts w:ascii="Calibri" w:eastAsia="Times New Roman" w:hAnsi="Calibri" w:cs="Calibri"/>
                <w:b/>
                <w:bCs/>
                <w:color w:val="000000"/>
                <w:sz w:val="20"/>
                <w:szCs w:val="20"/>
                <w:lang w:eastAsia="es-EC"/>
              </w:rPr>
            </w:pPr>
            <w:r w:rsidRPr="009C51B9">
              <w:rPr>
                <w:rFonts w:ascii="Calibri" w:eastAsia="Times New Roman" w:hAnsi="Calibri" w:cs="Calibri"/>
                <w:b/>
                <w:bCs/>
                <w:color w:val="000000"/>
                <w:sz w:val="20"/>
                <w:szCs w:val="20"/>
                <w:lang w:eastAsia="es-EC"/>
              </w:rPr>
              <w:t>Total</w:t>
            </w:r>
          </w:p>
        </w:tc>
        <w:tc>
          <w:tcPr>
            <w:tcW w:w="2268" w:type="dxa"/>
            <w:tcBorders>
              <w:top w:val="nil"/>
              <w:left w:val="nil"/>
              <w:bottom w:val="nil"/>
              <w:right w:val="nil"/>
            </w:tcBorders>
            <w:shd w:val="clear" w:color="D9D9D9" w:fill="D9D9D9"/>
            <w:noWrap/>
            <w:vAlign w:val="bottom"/>
            <w:hideMark/>
          </w:tcPr>
          <w:p w14:paraId="1B5FA809" w14:textId="77777777" w:rsidR="009C51B9" w:rsidRPr="009C51B9" w:rsidRDefault="009C51B9" w:rsidP="00F57ADE">
            <w:pPr>
              <w:spacing w:after="0" w:line="240" w:lineRule="auto"/>
              <w:rPr>
                <w:rFonts w:ascii="Calibri" w:eastAsia="Times New Roman" w:hAnsi="Calibri" w:cs="Calibri"/>
                <w:b/>
                <w:bCs/>
                <w:color w:val="000000"/>
                <w:sz w:val="20"/>
                <w:szCs w:val="20"/>
                <w:lang w:eastAsia="es-EC"/>
              </w:rPr>
            </w:pPr>
          </w:p>
        </w:tc>
        <w:tc>
          <w:tcPr>
            <w:tcW w:w="1843" w:type="dxa"/>
            <w:tcBorders>
              <w:top w:val="nil"/>
              <w:left w:val="nil"/>
              <w:bottom w:val="nil"/>
              <w:right w:val="nil"/>
            </w:tcBorders>
            <w:shd w:val="clear" w:color="D9D9D9" w:fill="D9D9D9"/>
            <w:noWrap/>
            <w:vAlign w:val="bottom"/>
            <w:hideMark/>
          </w:tcPr>
          <w:p w14:paraId="3FBE2FDF" w14:textId="77777777" w:rsidR="009C51B9" w:rsidRPr="009C51B9" w:rsidRDefault="009C51B9" w:rsidP="00F57ADE">
            <w:pPr>
              <w:spacing w:after="0" w:line="240" w:lineRule="auto"/>
              <w:jc w:val="right"/>
              <w:rPr>
                <w:rFonts w:ascii="Calibri" w:eastAsia="Times New Roman" w:hAnsi="Calibri" w:cs="Calibri"/>
                <w:b/>
                <w:bCs/>
                <w:color w:val="000000"/>
                <w:sz w:val="20"/>
                <w:szCs w:val="20"/>
                <w:lang w:eastAsia="es-EC"/>
              </w:rPr>
            </w:pPr>
            <w:r w:rsidRPr="009C51B9">
              <w:rPr>
                <w:rFonts w:ascii="Calibri" w:eastAsia="Times New Roman" w:hAnsi="Calibri" w:cs="Calibri"/>
                <w:b/>
                <w:bCs/>
                <w:color w:val="000000"/>
                <w:sz w:val="20"/>
                <w:szCs w:val="20"/>
                <w:lang w:eastAsia="es-EC"/>
              </w:rPr>
              <w:t>43,62%</w:t>
            </w:r>
          </w:p>
        </w:tc>
      </w:tr>
      <w:tr w:rsidR="009C51B9" w:rsidRPr="009C51B9" w14:paraId="5F4473D9" w14:textId="77777777" w:rsidTr="00F57ADE">
        <w:trPr>
          <w:trHeight w:val="300"/>
          <w:jc w:val="center"/>
        </w:trPr>
        <w:tc>
          <w:tcPr>
            <w:tcW w:w="3544" w:type="dxa"/>
            <w:tcBorders>
              <w:top w:val="nil"/>
              <w:left w:val="nil"/>
              <w:bottom w:val="nil"/>
              <w:right w:val="nil"/>
            </w:tcBorders>
            <w:shd w:val="clear" w:color="auto" w:fill="auto"/>
            <w:noWrap/>
            <w:vAlign w:val="bottom"/>
            <w:hideMark/>
          </w:tcPr>
          <w:p w14:paraId="5C769642" w14:textId="77777777" w:rsidR="009C51B9" w:rsidRPr="009C51B9" w:rsidRDefault="009C51B9" w:rsidP="00F57ADE">
            <w:pPr>
              <w:spacing w:after="0" w:line="240" w:lineRule="auto"/>
              <w:rPr>
                <w:rFonts w:ascii="Calibri" w:eastAsia="Times New Roman" w:hAnsi="Calibri" w:cs="Calibri"/>
                <w:b/>
                <w:bCs/>
                <w:color w:val="000000"/>
                <w:sz w:val="20"/>
                <w:szCs w:val="20"/>
                <w:lang w:eastAsia="es-EC"/>
              </w:rPr>
            </w:pPr>
            <w:r w:rsidRPr="009C51B9">
              <w:rPr>
                <w:rFonts w:ascii="Calibri" w:eastAsia="Times New Roman" w:hAnsi="Calibri" w:cs="Calibri"/>
                <w:b/>
                <w:bCs/>
                <w:color w:val="000000"/>
                <w:sz w:val="20"/>
                <w:szCs w:val="20"/>
                <w:lang w:eastAsia="es-EC"/>
              </w:rPr>
              <w:t>Unidad para manejo ganadero sostenible</w:t>
            </w:r>
          </w:p>
        </w:tc>
        <w:tc>
          <w:tcPr>
            <w:tcW w:w="2268" w:type="dxa"/>
            <w:tcBorders>
              <w:top w:val="nil"/>
              <w:left w:val="nil"/>
              <w:bottom w:val="nil"/>
              <w:right w:val="nil"/>
            </w:tcBorders>
            <w:shd w:val="clear" w:color="auto" w:fill="auto"/>
            <w:noWrap/>
            <w:vAlign w:val="bottom"/>
            <w:hideMark/>
          </w:tcPr>
          <w:p w14:paraId="4C6F44CE" w14:textId="77777777" w:rsidR="009C51B9" w:rsidRPr="009C51B9" w:rsidRDefault="009C51B9" w:rsidP="00F57ADE">
            <w:pPr>
              <w:spacing w:after="0" w:line="240" w:lineRule="auto"/>
              <w:rPr>
                <w:rFonts w:ascii="Calibri" w:eastAsia="Times New Roman" w:hAnsi="Calibri" w:cs="Calibri"/>
                <w:color w:val="000000"/>
                <w:sz w:val="20"/>
                <w:szCs w:val="20"/>
                <w:lang w:eastAsia="es-EC"/>
              </w:rPr>
            </w:pPr>
            <w:r w:rsidRPr="009C51B9">
              <w:rPr>
                <w:rFonts w:ascii="Calibri" w:eastAsia="Times New Roman" w:hAnsi="Calibri" w:cs="Calibri"/>
                <w:color w:val="000000"/>
                <w:sz w:val="20"/>
                <w:szCs w:val="20"/>
                <w:lang w:eastAsia="es-EC"/>
              </w:rPr>
              <w:t>Mercantil</w:t>
            </w:r>
          </w:p>
        </w:tc>
        <w:tc>
          <w:tcPr>
            <w:tcW w:w="1843" w:type="dxa"/>
            <w:tcBorders>
              <w:top w:val="nil"/>
              <w:left w:val="nil"/>
              <w:bottom w:val="nil"/>
              <w:right w:val="nil"/>
            </w:tcBorders>
            <w:shd w:val="clear" w:color="auto" w:fill="auto"/>
            <w:noWrap/>
            <w:vAlign w:val="bottom"/>
            <w:hideMark/>
          </w:tcPr>
          <w:p w14:paraId="63AF8314" w14:textId="77777777" w:rsidR="009C51B9" w:rsidRPr="009C51B9" w:rsidRDefault="009C51B9" w:rsidP="00F57ADE">
            <w:pPr>
              <w:spacing w:after="0" w:line="240" w:lineRule="auto"/>
              <w:jc w:val="right"/>
              <w:rPr>
                <w:rFonts w:ascii="Calibri" w:eastAsia="Times New Roman" w:hAnsi="Calibri" w:cs="Calibri"/>
                <w:color w:val="000000"/>
                <w:sz w:val="20"/>
                <w:szCs w:val="20"/>
                <w:lang w:eastAsia="es-EC"/>
              </w:rPr>
            </w:pPr>
            <w:r w:rsidRPr="009C51B9">
              <w:rPr>
                <w:rFonts w:ascii="Calibri" w:eastAsia="Times New Roman" w:hAnsi="Calibri" w:cs="Calibri"/>
                <w:color w:val="000000"/>
                <w:sz w:val="20"/>
                <w:szCs w:val="20"/>
                <w:lang w:eastAsia="es-EC"/>
              </w:rPr>
              <w:t>29,55%</w:t>
            </w:r>
          </w:p>
        </w:tc>
      </w:tr>
      <w:tr w:rsidR="009C51B9" w:rsidRPr="009C51B9" w14:paraId="5498C231" w14:textId="77777777" w:rsidTr="00F57ADE">
        <w:trPr>
          <w:trHeight w:val="300"/>
          <w:jc w:val="center"/>
        </w:trPr>
        <w:tc>
          <w:tcPr>
            <w:tcW w:w="3544" w:type="dxa"/>
            <w:tcBorders>
              <w:top w:val="nil"/>
              <w:left w:val="nil"/>
              <w:bottom w:val="nil"/>
              <w:right w:val="nil"/>
            </w:tcBorders>
            <w:shd w:val="clear" w:color="D9D9D9" w:fill="D9D9D9"/>
            <w:noWrap/>
            <w:vAlign w:val="bottom"/>
            <w:hideMark/>
          </w:tcPr>
          <w:p w14:paraId="601D4703" w14:textId="77777777" w:rsidR="009C51B9" w:rsidRPr="009C51B9" w:rsidRDefault="009C51B9" w:rsidP="00F57ADE">
            <w:pPr>
              <w:spacing w:after="0" w:line="240" w:lineRule="auto"/>
              <w:jc w:val="right"/>
              <w:rPr>
                <w:rFonts w:ascii="Calibri" w:eastAsia="Times New Roman" w:hAnsi="Calibri" w:cs="Calibri"/>
                <w:color w:val="000000"/>
                <w:sz w:val="20"/>
                <w:szCs w:val="20"/>
                <w:lang w:eastAsia="es-EC"/>
              </w:rPr>
            </w:pPr>
          </w:p>
        </w:tc>
        <w:tc>
          <w:tcPr>
            <w:tcW w:w="2268" w:type="dxa"/>
            <w:tcBorders>
              <w:top w:val="nil"/>
              <w:left w:val="nil"/>
              <w:bottom w:val="nil"/>
              <w:right w:val="nil"/>
            </w:tcBorders>
            <w:shd w:val="clear" w:color="D9D9D9" w:fill="D9D9D9"/>
            <w:noWrap/>
            <w:vAlign w:val="bottom"/>
            <w:hideMark/>
          </w:tcPr>
          <w:p w14:paraId="5E3A2F9B" w14:textId="77777777" w:rsidR="009C51B9" w:rsidRPr="009C51B9" w:rsidRDefault="009C51B9" w:rsidP="00F57ADE">
            <w:pPr>
              <w:spacing w:after="0" w:line="240" w:lineRule="auto"/>
              <w:rPr>
                <w:rFonts w:ascii="Calibri" w:eastAsia="Times New Roman" w:hAnsi="Calibri" w:cs="Calibri"/>
                <w:color w:val="000000"/>
                <w:sz w:val="20"/>
                <w:szCs w:val="20"/>
                <w:lang w:eastAsia="es-EC"/>
              </w:rPr>
            </w:pPr>
            <w:r w:rsidRPr="009C51B9">
              <w:rPr>
                <w:rFonts w:ascii="Calibri" w:eastAsia="Times New Roman" w:hAnsi="Calibri" w:cs="Calibri"/>
                <w:color w:val="000000"/>
                <w:sz w:val="20"/>
                <w:szCs w:val="20"/>
                <w:lang w:eastAsia="es-EC"/>
              </w:rPr>
              <w:t>Marginal</w:t>
            </w:r>
          </w:p>
        </w:tc>
        <w:tc>
          <w:tcPr>
            <w:tcW w:w="1843" w:type="dxa"/>
            <w:tcBorders>
              <w:top w:val="nil"/>
              <w:left w:val="nil"/>
              <w:bottom w:val="nil"/>
              <w:right w:val="nil"/>
            </w:tcBorders>
            <w:shd w:val="clear" w:color="D9D9D9" w:fill="D9D9D9"/>
            <w:noWrap/>
            <w:vAlign w:val="bottom"/>
            <w:hideMark/>
          </w:tcPr>
          <w:p w14:paraId="79412E43" w14:textId="77777777" w:rsidR="009C51B9" w:rsidRPr="009C51B9" w:rsidRDefault="009C51B9" w:rsidP="00F57ADE">
            <w:pPr>
              <w:spacing w:after="0" w:line="240" w:lineRule="auto"/>
              <w:jc w:val="right"/>
              <w:rPr>
                <w:rFonts w:ascii="Calibri" w:eastAsia="Times New Roman" w:hAnsi="Calibri" w:cs="Calibri"/>
                <w:color w:val="000000"/>
                <w:sz w:val="20"/>
                <w:szCs w:val="20"/>
                <w:lang w:eastAsia="es-EC"/>
              </w:rPr>
            </w:pPr>
            <w:r w:rsidRPr="009C51B9">
              <w:rPr>
                <w:rFonts w:ascii="Calibri" w:eastAsia="Times New Roman" w:hAnsi="Calibri" w:cs="Calibri"/>
                <w:color w:val="000000"/>
                <w:sz w:val="20"/>
                <w:szCs w:val="20"/>
                <w:lang w:eastAsia="es-EC"/>
              </w:rPr>
              <w:t>6,11%</w:t>
            </w:r>
          </w:p>
        </w:tc>
      </w:tr>
      <w:tr w:rsidR="009C51B9" w:rsidRPr="009C51B9" w14:paraId="1A803F80" w14:textId="77777777" w:rsidTr="00F57ADE">
        <w:trPr>
          <w:trHeight w:val="300"/>
          <w:jc w:val="center"/>
        </w:trPr>
        <w:tc>
          <w:tcPr>
            <w:tcW w:w="3544" w:type="dxa"/>
            <w:tcBorders>
              <w:top w:val="nil"/>
              <w:left w:val="nil"/>
              <w:bottom w:val="nil"/>
              <w:right w:val="nil"/>
            </w:tcBorders>
            <w:shd w:val="clear" w:color="auto" w:fill="auto"/>
            <w:noWrap/>
            <w:vAlign w:val="bottom"/>
            <w:hideMark/>
          </w:tcPr>
          <w:p w14:paraId="035EA367" w14:textId="77777777" w:rsidR="009C51B9" w:rsidRPr="009C51B9" w:rsidRDefault="009C51B9" w:rsidP="00F57ADE">
            <w:pPr>
              <w:spacing w:after="0" w:line="240" w:lineRule="auto"/>
              <w:jc w:val="right"/>
              <w:rPr>
                <w:rFonts w:ascii="Calibri" w:eastAsia="Times New Roman" w:hAnsi="Calibri" w:cs="Calibri"/>
                <w:color w:val="000000"/>
                <w:sz w:val="20"/>
                <w:szCs w:val="20"/>
                <w:lang w:eastAsia="es-EC"/>
              </w:rPr>
            </w:pPr>
          </w:p>
        </w:tc>
        <w:tc>
          <w:tcPr>
            <w:tcW w:w="2268" w:type="dxa"/>
            <w:tcBorders>
              <w:top w:val="nil"/>
              <w:left w:val="nil"/>
              <w:bottom w:val="nil"/>
              <w:right w:val="nil"/>
            </w:tcBorders>
            <w:shd w:val="clear" w:color="auto" w:fill="auto"/>
            <w:noWrap/>
            <w:vAlign w:val="bottom"/>
            <w:hideMark/>
          </w:tcPr>
          <w:p w14:paraId="60AF5279" w14:textId="77777777" w:rsidR="009C51B9" w:rsidRPr="009C51B9" w:rsidRDefault="009C51B9" w:rsidP="00F57ADE">
            <w:pPr>
              <w:spacing w:after="0" w:line="240" w:lineRule="auto"/>
              <w:rPr>
                <w:rFonts w:ascii="Calibri" w:eastAsia="Times New Roman" w:hAnsi="Calibri" w:cs="Calibri"/>
                <w:color w:val="000000"/>
                <w:sz w:val="20"/>
                <w:szCs w:val="20"/>
                <w:lang w:eastAsia="es-EC"/>
              </w:rPr>
            </w:pPr>
            <w:r w:rsidRPr="009C51B9">
              <w:rPr>
                <w:rFonts w:ascii="Calibri" w:eastAsia="Times New Roman" w:hAnsi="Calibri" w:cs="Calibri"/>
                <w:color w:val="000000"/>
                <w:sz w:val="20"/>
                <w:szCs w:val="20"/>
                <w:lang w:eastAsia="es-EC"/>
              </w:rPr>
              <w:t>No Aplica</w:t>
            </w:r>
          </w:p>
        </w:tc>
        <w:tc>
          <w:tcPr>
            <w:tcW w:w="1843" w:type="dxa"/>
            <w:tcBorders>
              <w:top w:val="nil"/>
              <w:left w:val="nil"/>
              <w:bottom w:val="nil"/>
              <w:right w:val="nil"/>
            </w:tcBorders>
            <w:shd w:val="clear" w:color="auto" w:fill="auto"/>
            <w:noWrap/>
            <w:vAlign w:val="bottom"/>
            <w:hideMark/>
          </w:tcPr>
          <w:p w14:paraId="40FBE4AB" w14:textId="77777777" w:rsidR="009C51B9" w:rsidRPr="009C51B9" w:rsidRDefault="009C51B9" w:rsidP="00F57ADE">
            <w:pPr>
              <w:spacing w:after="0" w:line="240" w:lineRule="auto"/>
              <w:jc w:val="right"/>
              <w:rPr>
                <w:rFonts w:ascii="Calibri" w:eastAsia="Times New Roman" w:hAnsi="Calibri" w:cs="Calibri"/>
                <w:color w:val="000000"/>
                <w:sz w:val="20"/>
                <w:szCs w:val="20"/>
                <w:lang w:eastAsia="es-EC"/>
              </w:rPr>
            </w:pPr>
            <w:r w:rsidRPr="009C51B9">
              <w:rPr>
                <w:rFonts w:ascii="Calibri" w:eastAsia="Times New Roman" w:hAnsi="Calibri" w:cs="Calibri"/>
                <w:color w:val="000000"/>
                <w:sz w:val="20"/>
                <w:szCs w:val="20"/>
                <w:lang w:eastAsia="es-EC"/>
              </w:rPr>
              <w:t>0,05%</w:t>
            </w:r>
          </w:p>
        </w:tc>
      </w:tr>
      <w:tr w:rsidR="009C51B9" w:rsidRPr="009C51B9" w14:paraId="2CEF9052" w14:textId="77777777" w:rsidTr="00F57ADE">
        <w:trPr>
          <w:trHeight w:val="300"/>
          <w:jc w:val="center"/>
        </w:trPr>
        <w:tc>
          <w:tcPr>
            <w:tcW w:w="3544" w:type="dxa"/>
            <w:tcBorders>
              <w:top w:val="nil"/>
              <w:left w:val="nil"/>
              <w:bottom w:val="nil"/>
              <w:right w:val="nil"/>
            </w:tcBorders>
            <w:shd w:val="clear" w:color="D9D9D9" w:fill="D9D9D9"/>
            <w:noWrap/>
            <w:vAlign w:val="bottom"/>
            <w:hideMark/>
          </w:tcPr>
          <w:p w14:paraId="4510E100" w14:textId="77777777" w:rsidR="009C51B9" w:rsidRPr="009C51B9" w:rsidRDefault="009C51B9" w:rsidP="00F57ADE">
            <w:pPr>
              <w:spacing w:after="0" w:line="240" w:lineRule="auto"/>
              <w:rPr>
                <w:rFonts w:ascii="Calibri" w:eastAsia="Times New Roman" w:hAnsi="Calibri" w:cs="Calibri"/>
                <w:b/>
                <w:bCs/>
                <w:color w:val="000000"/>
                <w:sz w:val="20"/>
                <w:szCs w:val="20"/>
                <w:lang w:eastAsia="es-EC"/>
              </w:rPr>
            </w:pPr>
            <w:r w:rsidRPr="009C51B9">
              <w:rPr>
                <w:rFonts w:ascii="Calibri" w:eastAsia="Times New Roman" w:hAnsi="Calibri" w:cs="Calibri"/>
                <w:b/>
                <w:bCs/>
                <w:color w:val="000000"/>
                <w:sz w:val="20"/>
                <w:szCs w:val="20"/>
                <w:lang w:eastAsia="es-EC"/>
              </w:rPr>
              <w:t>Total</w:t>
            </w:r>
          </w:p>
        </w:tc>
        <w:tc>
          <w:tcPr>
            <w:tcW w:w="2268" w:type="dxa"/>
            <w:tcBorders>
              <w:top w:val="nil"/>
              <w:left w:val="nil"/>
              <w:bottom w:val="nil"/>
              <w:right w:val="nil"/>
            </w:tcBorders>
            <w:shd w:val="clear" w:color="D9D9D9" w:fill="D9D9D9"/>
            <w:noWrap/>
            <w:vAlign w:val="bottom"/>
            <w:hideMark/>
          </w:tcPr>
          <w:p w14:paraId="33948C20" w14:textId="77777777" w:rsidR="009C51B9" w:rsidRPr="009C51B9" w:rsidRDefault="009C51B9" w:rsidP="00F57ADE">
            <w:pPr>
              <w:spacing w:after="0" w:line="240" w:lineRule="auto"/>
              <w:rPr>
                <w:rFonts w:ascii="Calibri" w:eastAsia="Times New Roman" w:hAnsi="Calibri" w:cs="Calibri"/>
                <w:b/>
                <w:bCs/>
                <w:color w:val="000000"/>
                <w:sz w:val="20"/>
                <w:szCs w:val="20"/>
                <w:lang w:eastAsia="es-EC"/>
              </w:rPr>
            </w:pPr>
          </w:p>
        </w:tc>
        <w:tc>
          <w:tcPr>
            <w:tcW w:w="1843" w:type="dxa"/>
            <w:tcBorders>
              <w:top w:val="nil"/>
              <w:left w:val="nil"/>
              <w:bottom w:val="nil"/>
              <w:right w:val="nil"/>
            </w:tcBorders>
            <w:shd w:val="clear" w:color="D9D9D9" w:fill="D9D9D9"/>
            <w:noWrap/>
            <w:vAlign w:val="bottom"/>
            <w:hideMark/>
          </w:tcPr>
          <w:p w14:paraId="64D07A45" w14:textId="77777777" w:rsidR="009C51B9" w:rsidRPr="009C51B9" w:rsidRDefault="009C51B9" w:rsidP="00F57ADE">
            <w:pPr>
              <w:spacing w:after="0" w:line="240" w:lineRule="auto"/>
              <w:jc w:val="right"/>
              <w:rPr>
                <w:rFonts w:ascii="Calibri" w:eastAsia="Times New Roman" w:hAnsi="Calibri" w:cs="Calibri"/>
                <w:b/>
                <w:bCs/>
                <w:color w:val="000000"/>
                <w:sz w:val="20"/>
                <w:szCs w:val="20"/>
                <w:lang w:eastAsia="es-EC"/>
              </w:rPr>
            </w:pPr>
            <w:r w:rsidRPr="009C51B9">
              <w:rPr>
                <w:rFonts w:ascii="Calibri" w:eastAsia="Times New Roman" w:hAnsi="Calibri" w:cs="Calibri"/>
                <w:b/>
                <w:bCs/>
                <w:color w:val="000000"/>
                <w:sz w:val="20"/>
                <w:szCs w:val="20"/>
                <w:lang w:eastAsia="es-EC"/>
              </w:rPr>
              <w:t>35,71%</w:t>
            </w:r>
          </w:p>
        </w:tc>
      </w:tr>
      <w:tr w:rsidR="009C51B9" w:rsidRPr="009C51B9" w14:paraId="61001D27" w14:textId="77777777" w:rsidTr="00F57ADE">
        <w:trPr>
          <w:trHeight w:val="300"/>
          <w:jc w:val="center"/>
        </w:trPr>
        <w:tc>
          <w:tcPr>
            <w:tcW w:w="3544" w:type="dxa"/>
            <w:tcBorders>
              <w:top w:val="nil"/>
              <w:left w:val="nil"/>
              <w:bottom w:val="nil"/>
              <w:right w:val="nil"/>
            </w:tcBorders>
            <w:shd w:val="clear" w:color="auto" w:fill="auto"/>
            <w:noWrap/>
            <w:vAlign w:val="bottom"/>
            <w:hideMark/>
          </w:tcPr>
          <w:p w14:paraId="7D8058CD" w14:textId="77777777" w:rsidR="009C51B9" w:rsidRPr="009C51B9" w:rsidRDefault="009C51B9" w:rsidP="00F57ADE">
            <w:pPr>
              <w:spacing w:after="0" w:line="240" w:lineRule="auto"/>
              <w:rPr>
                <w:rFonts w:ascii="Calibri" w:eastAsia="Times New Roman" w:hAnsi="Calibri" w:cs="Calibri"/>
                <w:b/>
                <w:bCs/>
                <w:color w:val="000000"/>
                <w:sz w:val="20"/>
                <w:szCs w:val="20"/>
                <w:lang w:eastAsia="es-EC"/>
              </w:rPr>
            </w:pPr>
            <w:r w:rsidRPr="009C51B9">
              <w:rPr>
                <w:rFonts w:ascii="Calibri" w:eastAsia="Times New Roman" w:hAnsi="Calibri" w:cs="Calibri"/>
                <w:b/>
                <w:bCs/>
                <w:color w:val="000000"/>
                <w:sz w:val="20"/>
                <w:szCs w:val="20"/>
                <w:lang w:eastAsia="es-EC"/>
              </w:rPr>
              <w:t>Unidad para manejo agrícola sostenible</w:t>
            </w:r>
          </w:p>
        </w:tc>
        <w:tc>
          <w:tcPr>
            <w:tcW w:w="2268" w:type="dxa"/>
            <w:tcBorders>
              <w:top w:val="nil"/>
              <w:left w:val="nil"/>
              <w:bottom w:val="nil"/>
              <w:right w:val="nil"/>
            </w:tcBorders>
            <w:shd w:val="clear" w:color="auto" w:fill="auto"/>
            <w:noWrap/>
            <w:vAlign w:val="bottom"/>
            <w:hideMark/>
          </w:tcPr>
          <w:p w14:paraId="3FDBA776" w14:textId="77777777" w:rsidR="009C51B9" w:rsidRPr="009C51B9" w:rsidRDefault="009C51B9" w:rsidP="00F57ADE">
            <w:pPr>
              <w:spacing w:after="0" w:line="240" w:lineRule="auto"/>
              <w:rPr>
                <w:rFonts w:ascii="Calibri" w:eastAsia="Times New Roman" w:hAnsi="Calibri" w:cs="Calibri"/>
                <w:color w:val="000000"/>
                <w:sz w:val="20"/>
                <w:szCs w:val="20"/>
                <w:lang w:eastAsia="es-EC"/>
              </w:rPr>
            </w:pPr>
            <w:r w:rsidRPr="009C51B9">
              <w:rPr>
                <w:rFonts w:ascii="Calibri" w:eastAsia="Times New Roman" w:hAnsi="Calibri" w:cs="Calibri"/>
                <w:color w:val="000000"/>
                <w:sz w:val="20"/>
                <w:szCs w:val="20"/>
                <w:lang w:eastAsia="es-EC"/>
              </w:rPr>
              <w:t>Mercantil</w:t>
            </w:r>
          </w:p>
        </w:tc>
        <w:tc>
          <w:tcPr>
            <w:tcW w:w="1843" w:type="dxa"/>
            <w:tcBorders>
              <w:top w:val="nil"/>
              <w:left w:val="nil"/>
              <w:bottom w:val="nil"/>
              <w:right w:val="nil"/>
            </w:tcBorders>
            <w:shd w:val="clear" w:color="auto" w:fill="auto"/>
            <w:noWrap/>
            <w:vAlign w:val="bottom"/>
            <w:hideMark/>
          </w:tcPr>
          <w:p w14:paraId="68B41E6D" w14:textId="77777777" w:rsidR="009C51B9" w:rsidRPr="009C51B9" w:rsidRDefault="009C51B9" w:rsidP="00F57ADE">
            <w:pPr>
              <w:spacing w:after="0" w:line="240" w:lineRule="auto"/>
              <w:jc w:val="right"/>
              <w:rPr>
                <w:rFonts w:ascii="Calibri" w:eastAsia="Times New Roman" w:hAnsi="Calibri" w:cs="Calibri"/>
                <w:color w:val="000000"/>
                <w:sz w:val="20"/>
                <w:szCs w:val="20"/>
                <w:lang w:eastAsia="es-EC"/>
              </w:rPr>
            </w:pPr>
            <w:r w:rsidRPr="009C51B9">
              <w:rPr>
                <w:rFonts w:ascii="Calibri" w:eastAsia="Times New Roman" w:hAnsi="Calibri" w:cs="Calibri"/>
                <w:color w:val="000000"/>
                <w:sz w:val="20"/>
                <w:szCs w:val="20"/>
                <w:lang w:eastAsia="es-EC"/>
              </w:rPr>
              <w:t>10,90%</w:t>
            </w:r>
          </w:p>
        </w:tc>
      </w:tr>
      <w:tr w:rsidR="009C51B9" w:rsidRPr="009C51B9" w14:paraId="6ABC8624" w14:textId="77777777" w:rsidTr="00F57ADE">
        <w:trPr>
          <w:trHeight w:val="300"/>
          <w:jc w:val="center"/>
        </w:trPr>
        <w:tc>
          <w:tcPr>
            <w:tcW w:w="3544" w:type="dxa"/>
            <w:tcBorders>
              <w:top w:val="nil"/>
              <w:left w:val="nil"/>
              <w:bottom w:val="nil"/>
              <w:right w:val="nil"/>
            </w:tcBorders>
            <w:shd w:val="clear" w:color="D9D9D9" w:fill="D9D9D9"/>
            <w:noWrap/>
            <w:vAlign w:val="bottom"/>
            <w:hideMark/>
          </w:tcPr>
          <w:p w14:paraId="5C6B4E0A" w14:textId="77777777" w:rsidR="009C51B9" w:rsidRPr="009C51B9" w:rsidRDefault="009C51B9" w:rsidP="00F57ADE">
            <w:pPr>
              <w:spacing w:after="0" w:line="240" w:lineRule="auto"/>
              <w:jc w:val="right"/>
              <w:rPr>
                <w:rFonts w:ascii="Calibri" w:eastAsia="Times New Roman" w:hAnsi="Calibri" w:cs="Calibri"/>
                <w:color w:val="000000"/>
                <w:sz w:val="20"/>
                <w:szCs w:val="20"/>
                <w:lang w:eastAsia="es-EC"/>
              </w:rPr>
            </w:pPr>
          </w:p>
        </w:tc>
        <w:tc>
          <w:tcPr>
            <w:tcW w:w="2268" w:type="dxa"/>
            <w:tcBorders>
              <w:top w:val="nil"/>
              <w:left w:val="nil"/>
              <w:bottom w:val="nil"/>
              <w:right w:val="nil"/>
            </w:tcBorders>
            <w:shd w:val="clear" w:color="D9D9D9" w:fill="D9D9D9"/>
            <w:noWrap/>
            <w:vAlign w:val="bottom"/>
            <w:hideMark/>
          </w:tcPr>
          <w:p w14:paraId="1B9DAC8D" w14:textId="77777777" w:rsidR="009C51B9" w:rsidRPr="009C51B9" w:rsidRDefault="009C51B9" w:rsidP="00F57ADE">
            <w:pPr>
              <w:spacing w:after="0" w:line="240" w:lineRule="auto"/>
              <w:rPr>
                <w:rFonts w:ascii="Calibri" w:eastAsia="Times New Roman" w:hAnsi="Calibri" w:cs="Calibri"/>
                <w:color w:val="000000"/>
                <w:sz w:val="20"/>
                <w:szCs w:val="20"/>
                <w:lang w:eastAsia="es-EC"/>
              </w:rPr>
            </w:pPr>
            <w:r w:rsidRPr="009C51B9">
              <w:rPr>
                <w:rFonts w:ascii="Calibri" w:eastAsia="Times New Roman" w:hAnsi="Calibri" w:cs="Calibri"/>
                <w:color w:val="000000"/>
                <w:sz w:val="20"/>
                <w:szCs w:val="20"/>
                <w:lang w:eastAsia="es-EC"/>
              </w:rPr>
              <w:t>Marginal</w:t>
            </w:r>
          </w:p>
        </w:tc>
        <w:tc>
          <w:tcPr>
            <w:tcW w:w="1843" w:type="dxa"/>
            <w:tcBorders>
              <w:top w:val="nil"/>
              <w:left w:val="nil"/>
              <w:bottom w:val="nil"/>
              <w:right w:val="nil"/>
            </w:tcBorders>
            <w:shd w:val="clear" w:color="D9D9D9" w:fill="D9D9D9"/>
            <w:noWrap/>
            <w:vAlign w:val="bottom"/>
            <w:hideMark/>
          </w:tcPr>
          <w:p w14:paraId="0AF16BAD" w14:textId="77777777" w:rsidR="009C51B9" w:rsidRPr="009C51B9" w:rsidRDefault="009C51B9" w:rsidP="00F57ADE">
            <w:pPr>
              <w:spacing w:after="0" w:line="240" w:lineRule="auto"/>
              <w:jc w:val="right"/>
              <w:rPr>
                <w:rFonts w:ascii="Calibri" w:eastAsia="Times New Roman" w:hAnsi="Calibri" w:cs="Calibri"/>
                <w:color w:val="000000"/>
                <w:sz w:val="20"/>
                <w:szCs w:val="20"/>
                <w:lang w:eastAsia="es-EC"/>
              </w:rPr>
            </w:pPr>
            <w:r w:rsidRPr="009C51B9">
              <w:rPr>
                <w:rFonts w:ascii="Calibri" w:eastAsia="Times New Roman" w:hAnsi="Calibri" w:cs="Calibri"/>
                <w:color w:val="000000"/>
                <w:sz w:val="20"/>
                <w:szCs w:val="20"/>
                <w:lang w:eastAsia="es-EC"/>
              </w:rPr>
              <w:t>8,57%</w:t>
            </w:r>
          </w:p>
        </w:tc>
      </w:tr>
      <w:tr w:rsidR="009C51B9" w:rsidRPr="009C51B9" w14:paraId="527F350A" w14:textId="77777777" w:rsidTr="00F57ADE">
        <w:trPr>
          <w:trHeight w:val="300"/>
          <w:jc w:val="center"/>
        </w:trPr>
        <w:tc>
          <w:tcPr>
            <w:tcW w:w="3544" w:type="dxa"/>
            <w:tcBorders>
              <w:top w:val="nil"/>
              <w:left w:val="nil"/>
              <w:bottom w:val="nil"/>
              <w:right w:val="nil"/>
            </w:tcBorders>
            <w:shd w:val="clear" w:color="auto" w:fill="auto"/>
            <w:noWrap/>
            <w:vAlign w:val="bottom"/>
            <w:hideMark/>
          </w:tcPr>
          <w:p w14:paraId="5D72F90E" w14:textId="77777777" w:rsidR="009C51B9" w:rsidRPr="009C51B9" w:rsidRDefault="009C51B9" w:rsidP="00F57ADE">
            <w:pPr>
              <w:spacing w:after="0" w:line="240" w:lineRule="auto"/>
              <w:jc w:val="right"/>
              <w:rPr>
                <w:rFonts w:ascii="Calibri" w:eastAsia="Times New Roman" w:hAnsi="Calibri" w:cs="Calibri"/>
                <w:color w:val="000000"/>
                <w:sz w:val="20"/>
                <w:szCs w:val="20"/>
                <w:lang w:eastAsia="es-EC"/>
              </w:rPr>
            </w:pPr>
          </w:p>
        </w:tc>
        <w:tc>
          <w:tcPr>
            <w:tcW w:w="2268" w:type="dxa"/>
            <w:tcBorders>
              <w:top w:val="nil"/>
              <w:left w:val="nil"/>
              <w:bottom w:val="nil"/>
              <w:right w:val="nil"/>
            </w:tcBorders>
            <w:shd w:val="clear" w:color="auto" w:fill="auto"/>
            <w:noWrap/>
            <w:vAlign w:val="bottom"/>
            <w:hideMark/>
          </w:tcPr>
          <w:p w14:paraId="1EC97018" w14:textId="77777777" w:rsidR="009C51B9" w:rsidRPr="009C51B9" w:rsidRDefault="009C51B9" w:rsidP="00F57ADE">
            <w:pPr>
              <w:spacing w:after="0" w:line="240" w:lineRule="auto"/>
              <w:rPr>
                <w:rFonts w:ascii="Calibri" w:eastAsia="Times New Roman" w:hAnsi="Calibri" w:cs="Calibri"/>
                <w:color w:val="000000"/>
                <w:sz w:val="20"/>
                <w:szCs w:val="20"/>
                <w:lang w:eastAsia="es-EC"/>
              </w:rPr>
            </w:pPr>
            <w:r w:rsidRPr="009C51B9">
              <w:rPr>
                <w:rFonts w:ascii="Calibri" w:eastAsia="Times New Roman" w:hAnsi="Calibri" w:cs="Calibri"/>
                <w:color w:val="000000"/>
                <w:sz w:val="20"/>
                <w:szCs w:val="20"/>
                <w:lang w:eastAsia="es-EC"/>
              </w:rPr>
              <w:t>No Aplica</w:t>
            </w:r>
          </w:p>
        </w:tc>
        <w:tc>
          <w:tcPr>
            <w:tcW w:w="1843" w:type="dxa"/>
            <w:tcBorders>
              <w:top w:val="nil"/>
              <w:left w:val="nil"/>
              <w:bottom w:val="nil"/>
              <w:right w:val="nil"/>
            </w:tcBorders>
            <w:shd w:val="clear" w:color="auto" w:fill="auto"/>
            <w:noWrap/>
            <w:vAlign w:val="bottom"/>
            <w:hideMark/>
          </w:tcPr>
          <w:p w14:paraId="30DE12AD" w14:textId="77777777" w:rsidR="009C51B9" w:rsidRPr="009C51B9" w:rsidRDefault="009C51B9" w:rsidP="00F57ADE">
            <w:pPr>
              <w:spacing w:after="0" w:line="240" w:lineRule="auto"/>
              <w:jc w:val="right"/>
              <w:rPr>
                <w:rFonts w:ascii="Calibri" w:eastAsia="Times New Roman" w:hAnsi="Calibri" w:cs="Calibri"/>
                <w:color w:val="000000"/>
                <w:sz w:val="20"/>
                <w:szCs w:val="20"/>
                <w:lang w:eastAsia="es-EC"/>
              </w:rPr>
            </w:pPr>
            <w:r w:rsidRPr="009C51B9">
              <w:rPr>
                <w:rFonts w:ascii="Calibri" w:eastAsia="Times New Roman" w:hAnsi="Calibri" w:cs="Calibri"/>
                <w:color w:val="000000"/>
                <w:sz w:val="20"/>
                <w:szCs w:val="20"/>
                <w:lang w:eastAsia="es-EC"/>
              </w:rPr>
              <w:t>0,01%</w:t>
            </w:r>
          </w:p>
        </w:tc>
      </w:tr>
      <w:tr w:rsidR="009C51B9" w:rsidRPr="009C51B9" w14:paraId="13E58F3B" w14:textId="77777777" w:rsidTr="00F57ADE">
        <w:trPr>
          <w:trHeight w:val="300"/>
          <w:jc w:val="center"/>
        </w:trPr>
        <w:tc>
          <w:tcPr>
            <w:tcW w:w="3544" w:type="dxa"/>
            <w:tcBorders>
              <w:top w:val="nil"/>
              <w:left w:val="nil"/>
              <w:bottom w:val="nil"/>
              <w:right w:val="nil"/>
            </w:tcBorders>
            <w:shd w:val="clear" w:color="D9D9D9" w:fill="D9D9D9"/>
            <w:noWrap/>
            <w:vAlign w:val="bottom"/>
            <w:hideMark/>
          </w:tcPr>
          <w:p w14:paraId="75229154" w14:textId="77777777" w:rsidR="009C51B9" w:rsidRPr="009C51B9" w:rsidRDefault="009C51B9" w:rsidP="00F57ADE">
            <w:pPr>
              <w:spacing w:after="0" w:line="240" w:lineRule="auto"/>
              <w:rPr>
                <w:rFonts w:ascii="Calibri" w:eastAsia="Times New Roman" w:hAnsi="Calibri" w:cs="Calibri"/>
                <w:b/>
                <w:bCs/>
                <w:color w:val="000000"/>
                <w:sz w:val="20"/>
                <w:szCs w:val="20"/>
                <w:lang w:eastAsia="es-EC"/>
              </w:rPr>
            </w:pPr>
            <w:r w:rsidRPr="009C51B9">
              <w:rPr>
                <w:rFonts w:ascii="Calibri" w:eastAsia="Times New Roman" w:hAnsi="Calibri" w:cs="Calibri"/>
                <w:b/>
                <w:bCs/>
                <w:color w:val="000000"/>
                <w:sz w:val="20"/>
                <w:szCs w:val="20"/>
                <w:lang w:eastAsia="es-EC"/>
              </w:rPr>
              <w:t>Total</w:t>
            </w:r>
          </w:p>
        </w:tc>
        <w:tc>
          <w:tcPr>
            <w:tcW w:w="2268" w:type="dxa"/>
            <w:tcBorders>
              <w:top w:val="nil"/>
              <w:left w:val="nil"/>
              <w:bottom w:val="nil"/>
              <w:right w:val="nil"/>
            </w:tcBorders>
            <w:shd w:val="clear" w:color="D9D9D9" w:fill="D9D9D9"/>
            <w:noWrap/>
            <w:vAlign w:val="bottom"/>
            <w:hideMark/>
          </w:tcPr>
          <w:p w14:paraId="4A2E3568" w14:textId="77777777" w:rsidR="009C51B9" w:rsidRPr="009C51B9" w:rsidRDefault="009C51B9" w:rsidP="00F57ADE">
            <w:pPr>
              <w:spacing w:after="0" w:line="240" w:lineRule="auto"/>
              <w:rPr>
                <w:rFonts w:ascii="Calibri" w:eastAsia="Times New Roman" w:hAnsi="Calibri" w:cs="Calibri"/>
                <w:b/>
                <w:bCs/>
                <w:color w:val="000000"/>
                <w:sz w:val="20"/>
                <w:szCs w:val="20"/>
                <w:lang w:eastAsia="es-EC"/>
              </w:rPr>
            </w:pPr>
          </w:p>
        </w:tc>
        <w:tc>
          <w:tcPr>
            <w:tcW w:w="1843" w:type="dxa"/>
            <w:tcBorders>
              <w:top w:val="nil"/>
              <w:left w:val="nil"/>
              <w:bottom w:val="nil"/>
              <w:right w:val="nil"/>
            </w:tcBorders>
            <w:shd w:val="clear" w:color="D9D9D9" w:fill="D9D9D9"/>
            <w:noWrap/>
            <w:vAlign w:val="bottom"/>
            <w:hideMark/>
          </w:tcPr>
          <w:p w14:paraId="69C3B437" w14:textId="77777777" w:rsidR="009C51B9" w:rsidRPr="009C51B9" w:rsidRDefault="009C51B9" w:rsidP="00F57ADE">
            <w:pPr>
              <w:spacing w:after="0" w:line="240" w:lineRule="auto"/>
              <w:jc w:val="right"/>
              <w:rPr>
                <w:rFonts w:ascii="Calibri" w:eastAsia="Times New Roman" w:hAnsi="Calibri" w:cs="Calibri"/>
                <w:b/>
                <w:bCs/>
                <w:color w:val="000000"/>
                <w:sz w:val="20"/>
                <w:szCs w:val="20"/>
                <w:lang w:eastAsia="es-EC"/>
              </w:rPr>
            </w:pPr>
            <w:r w:rsidRPr="009C51B9">
              <w:rPr>
                <w:rFonts w:ascii="Calibri" w:eastAsia="Times New Roman" w:hAnsi="Calibri" w:cs="Calibri"/>
                <w:b/>
                <w:bCs/>
                <w:color w:val="000000"/>
                <w:sz w:val="20"/>
                <w:szCs w:val="20"/>
                <w:lang w:eastAsia="es-EC"/>
              </w:rPr>
              <w:t>19,48%</w:t>
            </w:r>
          </w:p>
        </w:tc>
      </w:tr>
      <w:tr w:rsidR="009C51B9" w:rsidRPr="009C51B9" w14:paraId="7B79C7C9" w14:textId="77777777" w:rsidTr="00F57ADE">
        <w:trPr>
          <w:trHeight w:val="300"/>
          <w:jc w:val="center"/>
        </w:trPr>
        <w:tc>
          <w:tcPr>
            <w:tcW w:w="3544" w:type="dxa"/>
            <w:tcBorders>
              <w:top w:val="nil"/>
              <w:left w:val="nil"/>
              <w:bottom w:val="nil"/>
              <w:right w:val="nil"/>
            </w:tcBorders>
            <w:shd w:val="clear" w:color="auto" w:fill="auto"/>
            <w:noWrap/>
            <w:vAlign w:val="bottom"/>
            <w:hideMark/>
          </w:tcPr>
          <w:p w14:paraId="68B47777" w14:textId="77777777" w:rsidR="009C51B9" w:rsidRPr="009C51B9" w:rsidRDefault="009C51B9" w:rsidP="00F57ADE">
            <w:pPr>
              <w:spacing w:after="0" w:line="240" w:lineRule="auto"/>
              <w:rPr>
                <w:rFonts w:ascii="Calibri" w:eastAsia="Times New Roman" w:hAnsi="Calibri" w:cs="Calibri"/>
                <w:b/>
                <w:bCs/>
                <w:color w:val="000000"/>
                <w:sz w:val="20"/>
                <w:szCs w:val="20"/>
                <w:lang w:eastAsia="es-EC"/>
              </w:rPr>
            </w:pPr>
            <w:r w:rsidRPr="009C51B9">
              <w:rPr>
                <w:rFonts w:ascii="Calibri" w:eastAsia="Times New Roman" w:hAnsi="Calibri" w:cs="Calibri"/>
                <w:b/>
                <w:bCs/>
                <w:color w:val="000000"/>
                <w:sz w:val="20"/>
                <w:szCs w:val="20"/>
                <w:lang w:eastAsia="es-EC"/>
              </w:rPr>
              <w:t>Unidad para manejo agropecuario sostenible</w:t>
            </w:r>
          </w:p>
        </w:tc>
        <w:tc>
          <w:tcPr>
            <w:tcW w:w="2268" w:type="dxa"/>
            <w:tcBorders>
              <w:top w:val="nil"/>
              <w:left w:val="nil"/>
              <w:bottom w:val="nil"/>
              <w:right w:val="nil"/>
            </w:tcBorders>
            <w:shd w:val="clear" w:color="auto" w:fill="auto"/>
            <w:noWrap/>
            <w:vAlign w:val="bottom"/>
            <w:hideMark/>
          </w:tcPr>
          <w:p w14:paraId="6E57F070" w14:textId="77777777" w:rsidR="009C51B9" w:rsidRPr="009C51B9" w:rsidRDefault="009C51B9" w:rsidP="00F57ADE">
            <w:pPr>
              <w:spacing w:after="0" w:line="240" w:lineRule="auto"/>
              <w:rPr>
                <w:rFonts w:ascii="Calibri" w:eastAsia="Times New Roman" w:hAnsi="Calibri" w:cs="Calibri"/>
                <w:color w:val="000000"/>
                <w:sz w:val="20"/>
                <w:szCs w:val="20"/>
                <w:lang w:eastAsia="es-EC"/>
              </w:rPr>
            </w:pPr>
            <w:r w:rsidRPr="009C51B9">
              <w:rPr>
                <w:rFonts w:ascii="Calibri" w:eastAsia="Times New Roman" w:hAnsi="Calibri" w:cs="Calibri"/>
                <w:color w:val="000000"/>
                <w:sz w:val="20"/>
                <w:szCs w:val="20"/>
                <w:lang w:eastAsia="es-EC"/>
              </w:rPr>
              <w:t>Mercantil</w:t>
            </w:r>
          </w:p>
        </w:tc>
        <w:tc>
          <w:tcPr>
            <w:tcW w:w="1843" w:type="dxa"/>
            <w:tcBorders>
              <w:top w:val="nil"/>
              <w:left w:val="nil"/>
              <w:bottom w:val="nil"/>
              <w:right w:val="nil"/>
            </w:tcBorders>
            <w:shd w:val="clear" w:color="auto" w:fill="auto"/>
            <w:noWrap/>
            <w:vAlign w:val="bottom"/>
            <w:hideMark/>
          </w:tcPr>
          <w:p w14:paraId="3EAFDB38" w14:textId="77777777" w:rsidR="009C51B9" w:rsidRPr="009C51B9" w:rsidRDefault="009C51B9" w:rsidP="00F57ADE">
            <w:pPr>
              <w:spacing w:after="0" w:line="240" w:lineRule="auto"/>
              <w:jc w:val="right"/>
              <w:rPr>
                <w:rFonts w:ascii="Calibri" w:eastAsia="Times New Roman" w:hAnsi="Calibri" w:cs="Calibri"/>
                <w:color w:val="000000"/>
                <w:sz w:val="20"/>
                <w:szCs w:val="20"/>
                <w:lang w:eastAsia="es-EC"/>
              </w:rPr>
            </w:pPr>
            <w:r w:rsidRPr="009C51B9">
              <w:rPr>
                <w:rFonts w:ascii="Calibri" w:eastAsia="Times New Roman" w:hAnsi="Calibri" w:cs="Calibri"/>
                <w:color w:val="000000"/>
                <w:sz w:val="20"/>
                <w:szCs w:val="20"/>
                <w:lang w:eastAsia="es-EC"/>
              </w:rPr>
              <w:t>0,82%</w:t>
            </w:r>
          </w:p>
        </w:tc>
      </w:tr>
      <w:tr w:rsidR="009C51B9" w:rsidRPr="009C51B9" w14:paraId="1502FC49" w14:textId="77777777" w:rsidTr="00F57ADE">
        <w:trPr>
          <w:trHeight w:val="300"/>
          <w:jc w:val="center"/>
        </w:trPr>
        <w:tc>
          <w:tcPr>
            <w:tcW w:w="3544" w:type="dxa"/>
            <w:tcBorders>
              <w:top w:val="nil"/>
              <w:left w:val="nil"/>
              <w:bottom w:val="nil"/>
              <w:right w:val="nil"/>
            </w:tcBorders>
            <w:shd w:val="clear" w:color="D9D9D9" w:fill="D9D9D9"/>
            <w:noWrap/>
            <w:vAlign w:val="bottom"/>
            <w:hideMark/>
          </w:tcPr>
          <w:p w14:paraId="09F25F10" w14:textId="77777777" w:rsidR="009C51B9" w:rsidRPr="009C51B9" w:rsidRDefault="009C51B9" w:rsidP="00F57ADE">
            <w:pPr>
              <w:spacing w:after="0" w:line="240" w:lineRule="auto"/>
              <w:jc w:val="right"/>
              <w:rPr>
                <w:rFonts w:ascii="Calibri" w:eastAsia="Times New Roman" w:hAnsi="Calibri" w:cs="Calibri"/>
                <w:color w:val="000000"/>
                <w:sz w:val="20"/>
                <w:szCs w:val="20"/>
                <w:lang w:eastAsia="es-EC"/>
              </w:rPr>
            </w:pPr>
          </w:p>
        </w:tc>
        <w:tc>
          <w:tcPr>
            <w:tcW w:w="2268" w:type="dxa"/>
            <w:tcBorders>
              <w:top w:val="nil"/>
              <w:left w:val="nil"/>
              <w:bottom w:val="nil"/>
              <w:right w:val="nil"/>
            </w:tcBorders>
            <w:shd w:val="clear" w:color="D9D9D9" w:fill="D9D9D9"/>
            <w:noWrap/>
            <w:vAlign w:val="bottom"/>
            <w:hideMark/>
          </w:tcPr>
          <w:p w14:paraId="323591CD" w14:textId="77777777" w:rsidR="009C51B9" w:rsidRPr="009C51B9" w:rsidRDefault="009C51B9" w:rsidP="00F57ADE">
            <w:pPr>
              <w:spacing w:after="0" w:line="240" w:lineRule="auto"/>
              <w:rPr>
                <w:rFonts w:ascii="Calibri" w:eastAsia="Times New Roman" w:hAnsi="Calibri" w:cs="Calibri"/>
                <w:color w:val="000000"/>
                <w:sz w:val="20"/>
                <w:szCs w:val="20"/>
                <w:lang w:eastAsia="es-EC"/>
              </w:rPr>
            </w:pPr>
            <w:r w:rsidRPr="009C51B9">
              <w:rPr>
                <w:rFonts w:ascii="Calibri" w:eastAsia="Times New Roman" w:hAnsi="Calibri" w:cs="Calibri"/>
                <w:color w:val="000000"/>
                <w:sz w:val="20"/>
                <w:szCs w:val="20"/>
                <w:lang w:eastAsia="es-EC"/>
              </w:rPr>
              <w:t>Marginal</w:t>
            </w:r>
          </w:p>
        </w:tc>
        <w:tc>
          <w:tcPr>
            <w:tcW w:w="1843" w:type="dxa"/>
            <w:tcBorders>
              <w:top w:val="nil"/>
              <w:left w:val="nil"/>
              <w:bottom w:val="nil"/>
              <w:right w:val="nil"/>
            </w:tcBorders>
            <w:shd w:val="clear" w:color="D9D9D9" w:fill="D9D9D9"/>
            <w:noWrap/>
            <w:vAlign w:val="bottom"/>
            <w:hideMark/>
          </w:tcPr>
          <w:p w14:paraId="4C2726A9" w14:textId="77777777" w:rsidR="009C51B9" w:rsidRPr="009C51B9" w:rsidRDefault="009C51B9" w:rsidP="00F57ADE">
            <w:pPr>
              <w:spacing w:after="0" w:line="240" w:lineRule="auto"/>
              <w:jc w:val="right"/>
              <w:rPr>
                <w:rFonts w:ascii="Calibri" w:eastAsia="Times New Roman" w:hAnsi="Calibri" w:cs="Calibri"/>
                <w:color w:val="000000"/>
                <w:sz w:val="20"/>
                <w:szCs w:val="20"/>
                <w:lang w:eastAsia="es-EC"/>
              </w:rPr>
            </w:pPr>
            <w:r w:rsidRPr="009C51B9">
              <w:rPr>
                <w:rFonts w:ascii="Calibri" w:eastAsia="Times New Roman" w:hAnsi="Calibri" w:cs="Calibri"/>
                <w:color w:val="000000"/>
                <w:sz w:val="20"/>
                <w:szCs w:val="20"/>
                <w:lang w:eastAsia="es-EC"/>
              </w:rPr>
              <w:t>0,11%</w:t>
            </w:r>
          </w:p>
        </w:tc>
      </w:tr>
      <w:tr w:rsidR="009C51B9" w:rsidRPr="009C51B9" w14:paraId="7D2455D8" w14:textId="77777777" w:rsidTr="00F57ADE">
        <w:trPr>
          <w:trHeight w:val="300"/>
          <w:jc w:val="center"/>
        </w:trPr>
        <w:tc>
          <w:tcPr>
            <w:tcW w:w="3544" w:type="dxa"/>
            <w:tcBorders>
              <w:top w:val="nil"/>
              <w:left w:val="nil"/>
              <w:bottom w:val="nil"/>
              <w:right w:val="nil"/>
            </w:tcBorders>
            <w:shd w:val="clear" w:color="auto" w:fill="auto"/>
            <w:noWrap/>
            <w:vAlign w:val="bottom"/>
            <w:hideMark/>
          </w:tcPr>
          <w:p w14:paraId="2E953CA9" w14:textId="77777777" w:rsidR="009C51B9" w:rsidRPr="009C51B9" w:rsidRDefault="009C51B9" w:rsidP="00F57ADE">
            <w:pPr>
              <w:spacing w:after="0" w:line="240" w:lineRule="auto"/>
              <w:jc w:val="right"/>
              <w:rPr>
                <w:rFonts w:ascii="Calibri" w:eastAsia="Times New Roman" w:hAnsi="Calibri" w:cs="Calibri"/>
                <w:color w:val="000000"/>
                <w:sz w:val="20"/>
                <w:szCs w:val="20"/>
                <w:lang w:eastAsia="es-EC"/>
              </w:rPr>
            </w:pPr>
          </w:p>
        </w:tc>
        <w:tc>
          <w:tcPr>
            <w:tcW w:w="2268" w:type="dxa"/>
            <w:tcBorders>
              <w:top w:val="nil"/>
              <w:left w:val="nil"/>
              <w:bottom w:val="nil"/>
              <w:right w:val="nil"/>
            </w:tcBorders>
            <w:shd w:val="clear" w:color="auto" w:fill="auto"/>
            <w:noWrap/>
            <w:vAlign w:val="bottom"/>
            <w:hideMark/>
          </w:tcPr>
          <w:p w14:paraId="2E44E574" w14:textId="77777777" w:rsidR="009C51B9" w:rsidRPr="009C51B9" w:rsidRDefault="009C51B9" w:rsidP="00F57ADE">
            <w:pPr>
              <w:spacing w:after="0" w:line="240" w:lineRule="auto"/>
              <w:rPr>
                <w:rFonts w:ascii="Calibri" w:eastAsia="Times New Roman" w:hAnsi="Calibri" w:cs="Calibri"/>
                <w:color w:val="000000"/>
                <w:sz w:val="20"/>
                <w:szCs w:val="20"/>
                <w:lang w:eastAsia="es-EC"/>
              </w:rPr>
            </w:pPr>
            <w:r w:rsidRPr="009C51B9">
              <w:rPr>
                <w:rFonts w:ascii="Calibri" w:eastAsia="Times New Roman" w:hAnsi="Calibri" w:cs="Calibri"/>
                <w:color w:val="000000"/>
                <w:sz w:val="20"/>
                <w:szCs w:val="20"/>
                <w:lang w:eastAsia="es-EC"/>
              </w:rPr>
              <w:t>No Aplica</w:t>
            </w:r>
          </w:p>
        </w:tc>
        <w:tc>
          <w:tcPr>
            <w:tcW w:w="1843" w:type="dxa"/>
            <w:tcBorders>
              <w:top w:val="nil"/>
              <w:left w:val="nil"/>
              <w:bottom w:val="nil"/>
              <w:right w:val="nil"/>
            </w:tcBorders>
            <w:shd w:val="clear" w:color="auto" w:fill="auto"/>
            <w:noWrap/>
            <w:vAlign w:val="bottom"/>
            <w:hideMark/>
          </w:tcPr>
          <w:p w14:paraId="2423669D" w14:textId="77777777" w:rsidR="009C51B9" w:rsidRPr="009C51B9" w:rsidRDefault="009C51B9" w:rsidP="00F57ADE">
            <w:pPr>
              <w:spacing w:after="0" w:line="240" w:lineRule="auto"/>
              <w:jc w:val="right"/>
              <w:rPr>
                <w:rFonts w:ascii="Calibri" w:eastAsia="Times New Roman" w:hAnsi="Calibri" w:cs="Calibri"/>
                <w:color w:val="000000"/>
                <w:sz w:val="20"/>
                <w:szCs w:val="20"/>
                <w:lang w:eastAsia="es-EC"/>
              </w:rPr>
            </w:pPr>
            <w:r w:rsidRPr="009C51B9">
              <w:rPr>
                <w:rFonts w:ascii="Calibri" w:eastAsia="Times New Roman" w:hAnsi="Calibri" w:cs="Calibri"/>
                <w:color w:val="000000"/>
                <w:sz w:val="20"/>
                <w:szCs w:val="20"/>
                <w:lang w:eastAsia="es-EC"/>
              </w:rPr>
              <w:t>0,01%</w:t>
            </w:r>
          </w:p>
        </w:tc>
      </w:tr>
      <w:tr w:rsidR="009C51B9" w:rsidRPr="009C51B9" w14:paraId="19D8D634" w14:textId="77777777" w:rsidTr="00F57ADE">
        <w:trPr>
          <w:trHeight w:val="300"/>
          <w:jc w:val="center"/>
        </w:trPr>
        <w:tc>
          <w:tcPr>
            <w:tcW w:w="3544" w:type="dxa"/>
            <w:tcBorders>
              <w:top w:val="nil"/>
              <w:left w:val="nil"/>
              <w:bottom w:val="nil"/>
              <w:right w:val="nil"/>
            </w:tcBorders>
            <w:shd w:val="clear" w:color="D9D9D9" w:fill="D9D9D9"/>
            <w:noWrap/>
            <w:vAlign w:val="bottom"/>
            <w:hideMark/>
          </w:tcPr>
          <w:p w14:paraId="75FE443D" w14:textId="77777777" w:rsidR="009C51B9" w:rsidRPr="009C51B9" w:rsidRDefault="009C51B9" w:rsidP="00F57ADE">
            <w:pPr>
              <w:spacing w:after="0" w:line="240" w:lineRule="auto"/>
              <w:rPr>
                <w:rFonts w:ascii="Calibri" w:eastAsia="Times New Roman" w:hAnsi="Calibri" w:cs="Calibri"/>
                <w:b/>
                <w:bCs/>
                <w:color w:val="000000"/>
                <w:sz w:val="20"/>
                <w:szCs w:val="20"/>
                <w:lang w:eastAsia="es-EC"/>
              </w:rPr>
            </w:pPr>
            <w:r w:rsidRPr="009C51B9">
              <w:rPr>
                <w:rFonts w:ascii="Calibri" w:eastAsia="Times New Roman" w:hAnsi="Calibri" w:cs="Calibri"/>
                <w:b/>
                <w:bCs/>
                <w:color w:val="000000"/>
                <w:sz w:val="20"/>
                <w:szCs w:val="20"/>
                <w:lang w:eastAsia="es-EC"/>
              </w:rPr>
              <w:t>Total</w:t>
            </w:r>
          </w:p>
        </w:tc>
        <w:tc>
          <w:tcPr>
            <w:tcW w:w="2268" w:type="dxa"/>
            <w:tcBorders>
              <w:top w:val="nil"/>
              <w:left w:val="nil"/>
              <w:bottom w:val="nil"/>
              <w:right w:val="nil"/>
            </w:tcBorders>
            <w:shd w:val="clear" w:color="D9D9D9" w:fill="D9D9D9"/>
            <w:noWrap/>
            <w:vAlign w:val="bottom"/>
            <w:hideMark/>
          </w:tcPr>
          <w:p w14:paraId="368CD345" w14:textId="77777777" w:rsidR="009C51B9" w:rsidRPr="009C51B9" w:rsidRDefault="009C51B9" w:rsidP="00F57ADE">
            <w:pPr>
              <w:spacing w:after="0" w:line="240" w:lineRule="auto"/>
              <w:rPr>
                <w:rFonts w:ascii="Calibri" w:eastAsia="Times New Roman" w:hAnsi="Calibri" w:cs="Calibri"/>
                <w:b/>
                <w:bCs/>
                <w:color w:val="000000"/>
                <w:sz w:val="20"/>
                <w:szCs w:val="20"/>
                <w:lang w:eastAsia="es-EC"/>
              </w:rPr>
            </w:pPr>
          </w:p>
        </w:tc>
        <w:tc>
          <w:tcPr>
            <w:tcW w:w="1843" w:type="dxa"/>
            <w:tcBorders>
              <w:top w:val="nil"/>
              <w:left w:val="nil"/>
              <w:bottom w:val="nil"/>
              <w:right w:val="nil"/>
            </w:tcBorders>
            <w:shd w:val="clear" w:color="D9D9D9" w:fill="D9D9D9"/>
            <w:noWrap/>
            <w:vAlign w:val="bottom"/>
            <w:hideMark/>
          </w:tcPr>
          <w:p w14:paraId="5391C253" w14:textId="77777777" w:rsidR="009C51B9" w:rsidRPr="009C51B9" w:rsidRDefault="009C51B9" w:rsidP="00F57ADE">
            <w:pPr>
              <w:spacing w:after="0" w:line="240" w:lineRule="auto"/>
              <w:jc w:val="right"/>
              <w:rPr>
                <w:rFonts w:ascii="Calibri" w:eastAsia="Times New Roman" w:hAnsi="Calibri" w:cs="Calibri"/>
                <w:b/>
                <w:bCs/>
                <w:color w:val="000000"/>
                <w:sz w:val="20"/>
                <w:szCs w:val="20"/>
                <w:lang w:eastAsia="es-EC"/>
              </w:rPr>
            </w:pPr>
            <w:r w:rsidRPr="009C51B9">
              <w:rPr>
                <w:rFonts w:ascii="Calibri" w:eastAsia="Times New Roman" w:hAnsi="Calibri" w:cs="Calibri"/>
                <w:b/>
                <w:bCs/>
                <w:color w:val="000000"/>
                <w:sz w:val="20"/>
                <w:szCs w:val="20"/>
                <w:lang w:eastAsia="es-EC"/>
              </w:rPr>
              <w:t>0,93%</w:t>
            </w:r>
          </w:p>
        </w:tc>
      </w:tr>
      <w:tr w:rsidR="009C51B9" w:rsidRPr="009C51B9" w14:paraId="0A93F1BC" w14:textId="77777777" w:rsidTr="00F57ADE">
        <w:trPr>
          <w:trHeight w:val="300"/>
          <w:jc w:val="center"/>
        </w:trPr>
        <w:tc>
          <w:tcPr>
            <w:tcW w:w="3544" w:type="dxa"/>
            <w:tcBorders>
              <w:top w:val="nil"/>
              <w:left w:val="nil"/>
              <w:bottom w:val="nil"/>
              <w:right w:val="nil"/>
            </w:tcBorders>
            <w:shd w:val="clear" w:color="auto" w:fill="auto"/>
            <w:noWrap/>
            <w:vAlign w:val="bottom"/>
            <w:hideMark/>
          </w:tcPr>
          <w:p w14:paraId="2E9E3985" w14:textId="77777777" w:rsidR="009C51B9" w:rsidRPr="009C51B9" w:rsidRDefault="009C51B9" w:rsidP="00F57ADE">
            <w:pPr>
              <w:spacing w:after="0" w:line="240" w:lineRule="auto"/>
              <w:rPr>
                <w:rFonts w:ascii="Calibri" w:eastAsia="Times New Roman" w:hAnsi="Calibri" w:cs="Calibri"/>
                <w:b/>
                <w:bCs/>
                <w:color w:val="000000"/>
                <w:sz w:val="20"/>
                <w:szCs w:val="20"/>
                <w:lang w:eastAsia="es-EC"/>
              </w:rPr>
            </w:pPr>
            <w:r w:rsidRPr="009C51B9">
              <w:rPr>
                <w:rFonts w:ascii="Calibri" w:eastAsia="Times New Roman" w:hAnsi="Calibri" w:cs="Calibri"/>
                <w:b/>
                <w:bCs/>
                <w:color w:val="000000"/>
                <w:sz w:val="20"/>
                <w:szCs w:val="20"/>
                <w:lang w:eastAsia="es-EC"/>
              </w:rPr>
              <w:t>Unidad para manejo agrosilvopastoril</w:t>
            </w:r>
          </w:p>
        </w:tc>
        <w:tc>
          <w:tcPr>
            <w:tcW w:w="2268" w:type="dxa"/>
            <w:tcBorders>
              <w:top w:val="nil"/>
              <w:left w:val="nil"/>
              <w:bottom w:val="nil"/>
              <w:right w:val="nil"/>
            </w:tcBorders>
            <w:shd w:val="clear" w:color="auto" w:fill="auto"/>
            <w:noWrap/>
            <w:vAlign w:val="bottom"/>
            <w:hideMark/>
          </w:tcPr>
          <w:p w14:paraId="071178BD" w14:textId="77777777" w:rsidR="009C51B9" w:rsidRPr="009C51B9" w:rsidRDefault="009C51B9" w:rsidP="00F57ADE">
            <w:pPr>
              <w:spacing w:after="0" w:line="240" w:lineRule="auto"/>
              <w:rPr>
                <w:rFonts w:ascii="Calibri" w:eastAsia="Times New Roman" w:hAnsi="Calibri" w:cs="Calibri"/>
                <w:color w:val="000000"/>
                <w:sz w:val="20"/>
                <w:szCs w:val="20"/>
                <w:lang w:eastAsia="es-EC"/>
              </w:rPr>
            </w:pPr>
            <w:r w:rsidRPr="009C51B9">
              <w:rPr>
                <w:rFonts w:ascii="Calibri" w:eastAsia="Times New Roman" w:hAnsi="Calibri" w:cs="Calibri"/>
                <w:color w:val="000000"/>
                <w:sz w:val="20"/>
                <w:szCs w:val="20"/>
                <w:lang w:eastAsia="es-EC"/>
              </w:rPr>
              <w:t>Marginal</w:t>
            </w:r>
          </w:p>
        </w:tc>
        <w:tc>
          <w:tcPr>
            <w:tcW w:w="1843" w:type="dxa"/>
            <w:tcBorders>
              <w:top w:val="nil"/>
              <w:left w:val="nil"/>
              <w:bottom w:val="nil"/>
              <w:right w:val="nil"/>
            </w:tcBorders>
            <w:shd w:val="clear" w:color="auto" w:fill="auto"/>
            <w:noWrap/>
            <w:vAlign w:val="bottom"/>
            <w:hideMark/>
          </w:tcPr>
          <w:p w14:paraId="4451A0D5" w14:textId="77777777" w:rsidR="009C51B9" w:rsidRPr="009C51B9" w:rsidRDefault="009C51B9" w:rsidP="00F57ADE">
            <w:pPr>
              <w:spacing w:after="0" w:line="240" w:lineRule="auto"/>
              <w:jc w:val="right"/>
              <w:rPr>
                <w:rFonts w:ascii="Calibri" w:eastAsia="Times New Roman" w:hAnsi="Calibri" w:cs="Calibri"/>
                <w:color w:val="000000"/>
                <w:sz w:val="20"/>
                <w:szCs w:val="20"/>
                <w:lang w:eastAsia="es-EC"/>
              </w:rPr>
            </w:pPr>
            <w:r w:rsidRPr="009C51B9">
              <w:rPr>
                <w:rFonts w:ascii="Calibri" w:eastAsia="Times New Roman" w:hAnsi="Calibri" w:cs="Calibri"/>
                <w:color w:val="000000"/>
                <w:sz w:val="20"/>
                <w:szCs w:val="20"/>
                <w:lang w:eastAsia="es-EC"/>
              </w:rPr>
              <w:t>0,08%</w:t>
            </w:r>
          </w:p>
        </w:tc>
      </w:tr>
      <w:tr w:rsidR="009C51B9" w:rsidRPr="009C51B9" w14:paraId="1A38780B" w14:textId="77777777" w:rsidTr="00F57ADE">
        <w:trPr>
          <w:trHeight w:val="300"/>
          <w:jc w:val="center"/>
        </w:trPr>
        <w:tc>
          <w:tcPr>
            <w:tcW w:w="3544" w:type="dxa"/>
            <w:tcBorders>
              <w:top w:val="nil"/>
              <w:left w:val="nil"/>
              <w:bottom w:val="nil"/>
              <w:right w:val="nil"/>
            </w:tcBorders>
            <w:shd w:val="clear" w:color="D9D9D9" w:fill="D9D9D9"/>
            <w:noWrap/>
            <w:vAlign w:val="bottom"/>
            <w:hideMark/>
          </w:tcPr>
          <w:p w14:paraId="68AD716A" w14:textId="77777777" w:rsidR="009C51B9" w:rsidRPr="009C51B9" w:rsidRDefault="009C51B9" w:rsidP="00F57ADE">
            <w:pPr>
              <w:spacing w:after="0" w:line="240" w:lineRule="auto"/>
              <w:jc w:val="right"/>
              <w:rPr>
                <w:rFonts w:ascii="Calibri" w:eastAsia="Times New Roman" w:hAnsi="Calibri" w:cs="Calibri"/>
                <w:color w:val="000000"/>
                <w:sz w:val="20"/>
                <w:szCs w:val="20"/>
                <w:lang w:eastAsia="es-EC"/>
              </w:rPr>
            </w:pPr>
          </w:p>
        </w:tc>
        <w:tc>
          <w:tcPr>
            <w:tcW w:w="2268" w:type="dxa"/>
            <w:tcBorders>
              <w:top w:val="nil"/>
              <w:left w:val="nil"/>
              <w:bottom w:val="nil"/>
              <w:right w:val="nil"/>
            </w:tcBorders>
            <w:shd w:val="clear" w:color="D9D9D9" w:fill="D9D9D9"/>
            <w:noWrap/>
            <w:vAlign w:val="bottom"/>
            <w:hideMark/>
          </w:tcPr>
          <w:p w14:paraId="60E4F195" w14:textId="77777777" w:rsidR="009C51B9" w:rsidRPr="009C51B9" w:rsidRDefault="009C51B9" w:rsidP="00F57ADE">
            <w:pPr>
              <w:spacing w:after="0" w:line="240" w:lineRule="auto"/>
              <w:rPr>
                <w:rFonts w:ascii="Calibri" w:eastAsia="Times New Roman" w:hAnsi="Calibri" w:cs="Calibri"/>
                <w:color w:val="000000"/>
                <w:sz w:val="20"/>
                <w:szCs w:val="20"/>
                <w:lang w:eastAsia="es-EC"/>
              </w:rPr>
            </w:pPr>
            <w:r w:rsidRPr="009C51B9">
              <w:rPr>
                <w:rFonts w:ascii="Calibri" w:eastAsia="Times New Roman" w:hAnsi="Calibri" w:cs="Calibri"/>
                <w:color w:val="000000"/>
                <w:sz w:val="20"/>
                <w:szCs w:val="20"/>
                <w:lang w:eastAsia="es-EC"/>
              </w:rPr>
              <w:t>Mercantil</w:t>
            </w:r>
          </w:p>
        </w:tc>
        <w:tc>
          <w:tcPr>
            <w:tcW w:w="1843" w:type="dxa"/>
            <w:tcBorders>
              <w:top w:val="nil"/>
              <w:left w:val="nil"/>
              <w:bottom w:val="nil"/>
              <w:right w:val="nil"/>
            </w:tcBorders>
            <w:shd w:val="clear" w:color="D9D9D9" w:fill="D9D9D9"/>
            <w:noWrap/>
            <w:vAlign w:val="bottom"/>
            <w:hideMark/>
          </w:tcPr>
          <w:p w14:paraId="4A14C78E" w14:textId="77777777" w:rsidR="009C51B9" w:rsidRPr="009C51B9" w:rsidRDefault="009C51B9" w:rsidP="00F57ADE">
            <w:pPr>
              <w:spacing w:after="0" w:line="240" w:lineRule="auto"/>
              <w:jc w:val="right"/>
              <w:rPr>
                <w:rFonts w:ascii="Calibri" w:eastAsia="Times New Roman" w:hAnsi="Calibri" w:cs="Calibri"/>
                <w:color w:val="000000"/>
                <w:sz w:val="20"/>
                <w:szCs w:val="20"/>
                <w:lang w:eastAsia="es-EC"/>
              </w:rPr>
            </w:pPr>
            <w:r w:rsidRPr="009C51B9">
              <w:rPr>
                <w:rFonts w:ascii="Calibri" w:eastAsia="Times New Roman" w:hAnsi="Calibri" w:cs="Calibri"/>
                <w:color w:val="000000"/>
                <w:sz w:val="20"/>
                <w:szCs w:val="20"/>
                <w:lang w:eastAsia="es-EC"/>
              </w:rPr>
              <w:t>0,07%</w:t>
            </w:r>
          </w:p>
        </w:tc>
      </w:tr>
      <w:tr w:rsidR="009C51B9" w:rsidRPr="009C51B9" w14:paraId="3B8714E2" w14:textId="77777777" w:rsidTr="00F57ADE">
        <w:trPr>
          <w:trHeight w:val="300"/>
          <w:jc w:val="center"/>
        </w:trPr>
        <w:tc>
          <w:tcPr>
            <w:tcW w:w="3544" w:type="dxa"/>
            <w:tcBorders>
              <w:top w:val="nil"/>
              <w:left w:val="nil"/>
              <w:bottom w:val="nil"/>
              <w:right w:val="nil"/>
            </w:tcBorders>
            <w:shd w:val="clear" w:color="auto" w:fill="auto"/>
            <w:noWrap/>
            <w:vAlign w:val="bottom"/>
            <w:hideMark/>
          </w:tcPr>
          <w:p w14:paraId="0361EF3A" w14:textId="77777777" w:rsidR="009C51B9" w:rsidRPr="009C51B9" w:rsidRDefault="009C51B9" w:rsidP="00F57ADE">
            <w:pPr>
              <w:spacing w:after="0" w:line="240" w:lineRule="auto"/>
              <w:rPr>
                <w:rFonts w:ascii="Calibri" w:eastAsia="Times New Roman" w:hAnsi="Calibri" w:cs="Calibri"/>
                <w:b/>
                <w:bCs/>
                <w:color w:val="000000"/>
                <w:sz w:val="20"/>
                <w:szCs w:val="20"/>
                <w:lang w:eastAsia="es-EC"/>
              </w:rPr>
            </w:pPr>
            <w:r w:rsidRPr="009C51B9">
              <w:rPr>
                <w:rFonts w:ascii="Calibri" w:eastAsia="Times New Roman" w:hAnsi="Calibri" w:cs="Calibri"/>
                <w:b/>
                <w:bCs/>
                <w:color w:val="000000"/>
                <w:sz w:val="20"/>
                <w:szCs w:val="20"/>
                <w:lang w:eastAsia="es-EC"/>
              </w:rPr>
              <w:t>Total</w:t>
            </w:r>
          </w:p>
        </w:tc>
        <w:tc>
          <w:tcPr>
            <w:tcW w:w="2268" w:type="dxa"/>
            <w:tcBorders>
              <w:top w:val="nil"/>
              <w:left w:val="nil"/>
              <w:bottom w:val="nil"/>
              <w:right w:val="nil"/>
            </w:tcBorders>
            <w:shd w:val="clear" w:color="auto" w:fill="auto"/>
            <w:noWrap/>
            <w:vAlign w:val="bottom"/>
            <w:hideMark/>
          </w:tcPr>
          <w:p w14:paraId="5F234482" w14:textId="77777777" w:rsidR="009C51B9" w:rsidRPr="009C51B9" w:rsidRDefault="009C51B9" w:rsidP="00F57ADE">
            <w:pPr>
              <w:spacing w:after="0" w:line="240" w:lineRule="auto"/>
              <w:rPr>
                <w:rFonts w:ascii="Calibri" w:eastAsia="Times New Roman" w:hAnsi="Calibri" w:cs="Calibri"/>
                <w:b/>
                <w:bCs/>
                <w:color w:val="000000"/>
                <w:sz w:val="20"/>
                <w:szCs w:val="20"/>
                <w:lang w:eastAsia="es-EC"/>
              </w:rPr>
            </w:pPr>
          </w:p>
        </w:tc>
        <w:tc>
          <w:tcPr>
            <w:tcW w:w="1843" w:type="dxa"/>
            <w:tcBorders>
              <w:top w:val="nil"/>
              <w:left w:val="nil"/>
              <w:bottom w:val="nil"/>
              <w:right w:val="nil"/>
            </w:tcBorders>
            <w:shd w:val="clear" w:color="auto" w:fill="auto"/>
            <w:noWrap/>
            <w:vAlign w:val="bottom"/>
            <w:hideMark/>
          </w:tcPr>
          <w:p w14:paraId="67081128" w14:textId="77777777" w:rsidR="009C51B9" w:rsidRPr="009C51B9" w:rsidRDefault="009C51B9" w:rsidP="00F57ADE">
            <w:pPr>
              <w:spacing w:after="0" w:line="240" w:lineRule="auto"/>
              <w:jc w:val="right"/>
              <w:rPr>
                <w:rFonts w:ascii="Calibri" w:eastAsia="Times New Roman" w:hAnsi="Calibri" w:cs="Calibri"/>
                <w:b/>
                <w:bCs/>
                <w:color w:val="000000"/>
                <w:sz w:val="20"/>
                <w:szCs w:val="20"/>
                <w:lang w:eastAsia="es-EC"/>
              </w:rPr>
            </w:pPr>
            <w:r w:rsidRPr="009C51B9">
              <w:rPr>
                <w:rFonts w:ascii="Calibri" w:eastAsia="Times New Roman" w:hAnsi="Calibri" w:cs="Calibri"/>
                <w:b/>
                <w:bCs/>
                <w:color w:val="000000"/>
                <w:sz w:val="20"/>
                <w:szCs w:val="20"/>
                <w:lang w:eastAsia="es-EC"/>
              </w:rPr>
              <w:t>0,15%</w:t>
            </w:r>
          </w:p>
        </w:tc>
      </w:tr>
      <w:tr w:rsidR="009C51B9" w:rsidRPr="009C51B9" w14:paraId="2C270FA4" w14:textId="77777777" w:rsidTr="00F57ADE">
        <w:trPr>
          <w:trHeight w:val="300"/>
          <w:jc w:val="center"/>
        </w:trPr>
        <w:tc>
          <w:tcPr>
            <w:tcW w:w="3544" w:type="dxa"/>
            <w:tcBorders>
              <w:top w:val="nil"/>
              <w:left w:val="nil"/>
              <w:bottom w:val="nil"/>
              <w:right w:val="nil"/>
            </w:tcBorders>
            <w:shd w:val="clear" w:color="D9D9D9" w:fill="D9D9D9"/>
            <w:noWrap/>
            <w:vAlign w:val="bottom"/>
            <w:hideMark/>
          </w:tcPr>
          <w:p w14:paraId="4838E46A" w14:textId="77777777" w:rsidR="009C51B9" w:rsidRPr="009C51B9" w:rsidRDefault="009C51B9" w:rsidP="00F57ADE">
            <w:pPr>
              <w:spacing w:after="0" w:line="240" w:lineRule="auto"/>
              <w:rPr>
                <w:rFonts w:ascii="Calibri" w:eastAsia="Times New Roman" w:hAnsi="Calibri" w:cs="Calibri"/>
                <w:b/>
                <w:bCs/>
                <w:color w:val="000000"/>
                <w:sz w:val="20"/>
                <w:szCs w:val="20"/>
                <w:lang w:eastAsia="es-EC"/>
              </w:rPr>
            </w:pPr>
            <w:r w:rsidRPr="009C51B9">
              <w:rPr>
                <w:rFonts w:ascii="Calibri" w:eastAsia="Times New Roman" w:hAnsi="Calibri" w:cs="Calibri"/>
                <w:b/>
                <w:bCs/>
                <w:color w:val="000000"/>
                <w:sz w:val="20"/>
                <w:szCs w:val="20"/>
                <w:lang w:eastAsia="es-EC"/>
              </w:rPr>
              <w:t>Unidad para manejo agroforestal</w:t>
            </w:r>
          </w:p>
        </w:tc>
        <w:tc>
          <w:tcPr>
            <w:tcW w:w="2268" w:type="dxa"/>
            <w:tcBorders>
              <w:top w:val="nil"/>
              <w:left w:val="nil"/>
              <w:bottom w:val="nil"/>
              <w:right w:val="nil"/>
            </w:tcBorders>
            <w:shd w:val="clear" w:color="D9D9D9" w:fill="D9D9D9"/>
            <w:noWrap/>
            <w:vAlign w:val="bottom"/>
            <w:hideMark/>
          </w:tcPr>
          <w:p w14:paraId="499F86D5" w14:textId="77777777" w:rsidR="009C51B9" w:rsidRPr="009C51B9" w:rsidRDefault="009C51B9" w:rsidP="00F57ADE">
            <w:pPr>
              <w:spacing w:after="0" w:line="240" w:lineRule="auto"/>
              <w:rPr>
                <w:rFonts w:ascii="Calibri" w:eastAsia="Times New Roman" w:hAnsi="Calibri" w:cs="Calibri"/>
                <w:color w:val="000000"/>
                <w:sz w:val="20"/>
                <w:szCs w:val="20"/>
                <w:lang w:eastAsia="es-EC"/>
              </w:rPr>
            </w:pPr>
            <w:r w:rsidRPr="009C51B9">
              <w:rPr>
                <w:rFonts w:ascii="Calibri" w:eastAsia="Times New Roman" w:hAnsi="Calibri" w:cs="Calibri"/>
                <w:color w:val="000000"/>
                <w:sz w:val="20"/>
                <w:szCs w:val="20"/>
                <w:lang w:eastAsia="es-EC"/>
              </w:rPr>
              <w:t>Marginal</w:t>
            </w:r>
          </w:p>
        </w:tc>
        <w:tc>
          <w:tcPr>
            <w:tcW w:w="1843" w:type="dxa"/>
            <w:tcBorders>
              <w:top w:val="nil"/>
              <w:left w:val="nil"/>
              <w:bottom w:val="nil"/>
              <w:right w:val="nil"/>
            </w:tcBorders>
            <w:shd w:val="clear" w:color="D9D9D9" w:fill="D9D9D9"/>
            <w:noWrap/>
            <w:vAlign w:val="bottom"/>
            <w:hideMark/>
          </w:tcPr>
          <w:p w14:paraId="0804686F" w14:textId="77777777" w:rsidR="009C51B9" w:rsidRPr="009C51B9" w:rsidRDefault="009C51B9" w:rsidP="00F57ADE">
            <w:pPr>
              <w:spacing w:after="0" w:line="240" w:lineRule="auto"/>
              <w:jc w:val="right"/>
              <w:rPr>
                <w:rFonts w:ascii="Calibri" w:eastAsia="Times New Roman" w:hAnsi="Calibri" w:cs="Calibri"/>
                <w:color w:val="000000"/>
                <w:sz w:val="20"/>
                <w:szCs w:val="20"/>
                <w:lang w:eastAsia="es-EC"/>
              </w:rPr>
            </w:pPr>
            <w:r w:rsidRPr="009C51B9">
              <w:rPr>
                <w:rFonts w:ascii="Calibri" w:eastAsia="Times New Roman" w:hAnsi="Calibri" w:cs="Calibri"/>
                <w:color w:val="000000"/>
                <w:sz w:val="20"/>
                <w:szCs w:val="20"/>
                <w:lang w:eastAsia="es-EC"/>
              </w:rPr>
              <w:t>0,08%</w:t>
            </w:r>
          </w:p>
        </w:tc>
      </w:tr>
      <w:tr w:rsidR="009C51B9" w:rsidRPr="009C51B9" w14:paraId="5CA21D52" w14:textId="77777777" w:rsidTr="00F57ADE">
        <w:trPr>
          <w:trHeight w:val="300"/>
          <w:jc w:val="center"/>
        </w:trPr>
        <w:tc>
          <w:tcPr>
            <w:tcW w:w="3544" w:type="dxa"/>
            <w:tcBorders>
              <w:top w:val="nil"/>
              <w:left w:val="nil"/>
              <w:bottom w:val="nil"/>
              <w:right w:val="nil"/>
            </w:tcBorders>
            <w:shd w:val="clear" w:color="auto" w:fill="auto"/>
            <w:noWrap/>
            <w:vAlign w:val="bottom"/>
            <w:hideMark/>
          </w:tcPr>
          <w:p w14:paraId="718FCB96" w14:textId="77777777" w:rsidR="009C51B9" w:rsidRPr="009C51B9" w:rsidRDefault="009C51B9" w:rsidP="00F57ADE">
            <w:pPr>
              <w:spacing w:after="0" w:line="240" w:lineRule="auto"/>
              <w:jc w:val="right"/>
              <w:rPr>
                <w:rFonts w:ascii="Calibri" w:eastAsia="Times New Roman" w:hAnsi="Calibri" w:cs="Calibri"/>
                <w:color w:val="000000"/>
                <w:sz w:val="20"/>
                <w:szCs w:val="20"/>
                <w:lang w:eastAsia="es-EC"/>
              </w:rPr>
            </w:pPr>
          </w:p>
        </w:tc>
        <w:tc>
          <w:tcPr>
            <w:tcW w:w="2268" w:type="dxa"/>
            <w:tcBorders>
              <w:top w:val="nil"/>
              <w:left w:val="nil"/>
              <w:bottom w:val="nil"/>
              <w:right w:val="nil"/>
            </w:tcBorders>
            <w:shd w:val="clear" w:color="auto" w:fill="auto"/>
            <w:noWrap/>
            <w:vAlign w:val="bottom"/>
            <w:hideMark/>
          </w:tcPr>
          <w:p w14:paraId="34821E7F" w14:textId="77777777" w:rsidR="009C51B9" w:rsidRPr="009C51B9" w:rsidRDefault="009C51B9" w:rsidP="00F57ADE">
            <w:pPr>
              <w:spacing w:after="0" w:line="240" w:lineRule="auto"/>
              <w:rPr>
                <w:rFonts w:ascii="Calibri" w:eastAsia="Times New Roman" w:hAnsi="Calibri" w:cs="Calibri"/>
                <w:color w:val="000000"/>
                <w:sz w:val="20"/>
                <w:szCs w:val="20"/>
                <w:lang w:eastAsia="es-EC"/>
              </w:rPr>
            </w:pPr>
            <w:r w:rsidRPr="009C51B9">
              <w:rPr>
                <w:rFonts w:ascii="Calibri" w:eastAsia="Times New Roman" w:hAnsi="Calibri" w:cs="Calibri"/>
                <w:color w:val="000000"/>
                <w:sz w:val="20"/>
                <w:szCs w:val="20"/>
                <w:lang w:eastAsia="es-EC"/>
              </w:rPr>
              <w:t>Mercantil</w:t>
            </w:r>
          </w:p>
        </w:tc>
        <w:tc>
          <w:tcPr>
            <w:tcW w:w="1843" w:type="dxa"/>
            <w:tcBorders>
              <w:top w:val="nil"/>
              <w:left w:val="nil"/>
              <w:bottom w:val="nil"/>
              <w:right w:val="nil"/>
            </w:tcBorders>
            <w:shd w:val="clear" w:color="auto" w:fill="auto"/>
            <w:noWrap/>
            <w:vAlign w:val="bottom"/>
            <w:hideMark/>
          </w:tcPr>
          <w:p w14:paraId="7ED8C247" w14:textId="77777777" w:rsidR="009C51B9" w:rsidRPr="009C51B9" w:rsidRDefault="009C51B9" w:rsidP="00F57ADE">
            <w:pPr>
              <w:spacing w:after="0" w:line="240" w:lineRule="auto"/>
              <w:jc w:val="right"/>
              <w:rPr>
                <w:rFonts w:ascii="Calibri" w:eastAsia="Times New Roman" w:hAnsi="Calibri" w:cs="Calibri"/>
                <w:color w:val="000000"/>
                <w:sz w:val="20"/>
                <w:szCs w:val="20"/>
                <w:lang w:eastAsia="es-EC"/>
              </w:rPr>
            </w:pPr>
            <w:r w:rsidRPr="009C51B9">
              <w:rPr>
                <w:rFonts w:ascii="Calibri" w:eastAsia="Times New Roman" w:hAnsi="Calibri" w:cs="Calibri"/>
                <w:color w:val="000000"/>
                <w:sz w:val="20"/>
                <w:szCs w:val="20"/>
                <w:lang w:eastAsia="es-EC"/>
              </w:rPr>
              <w:t>0,01%</w:t>
            </w:r>
          </w:p>
        </w:tc>
      </w:tr>
      <w:tr w:rsidR="009C51B9" w:rsidRPr="009C51B9" w14:paraId="6D1172F7" w14:textId="77777777" w:rsidTr="00F57ADE">
        <w:trPr>
          <w:trHeight w:val="300"/>
          <w:jc w:val="center"/>
        </w:trPr>
        <w:tc>
          <w:tcPr>
            <w:tcW w:w="3544" w:type="dxa"/>
            <w:tcBorders>
              <w:top w:val="nil"/>
              <w:left w:val="nil"/>
              <w:bottom w:val="nil"/>
              <w:right w:val="nil"/>
            </w:tcBorders>
            <w:shd w:val="clear" w:color="D9D9D9" w:fill="D9D9D9"/>
            <w:noWrap/>
            <w:vAlign w:val="bottom"/>
            <w:hideMark/>
          </w:tcPr>
          <w:p w14:paraId="524BB29F" w14:textId="77777777" w:rsidR="009C51B9" w:rsidRPr="009C51B9" w:rsidRDefault="009C51B9" w:rsidP="00F57ADE">
            <w:pPr>
              <w:spacing w:after="0" w:line="240" w:lineRule="auto"/>
              <w:jc w:val="right"/>
              <w:rPr>
                <w:rFonts w:ascii="Calibri" w:eastAsia="Times New Roman" w:hAnsi="Calibri" w:cs="Calibri"/>
                <w:color w:val="000000"/>
                <w:sz w:val="20"/>
                <w:szCs w:val="20"/>
                <w:lang w:eastAsia="es-EC"/>
              </w:rPr>
            </w:pPr>
          </w:p>
        </w:tc>
        <w:tc>
          <w:tcPr>
            <w:tcW w:w="2268" w:type="dxa"/>
            <w:tcBorders>
              <w:top w:val="nil"/>
              <w:left w:val="nil"/>
              <w:bottom w:val="nil"/>
              <w:right w:val="nil"/>
            </w:tcBorders>
            <w:shd w:val="clear" w:color="D9D9D9" w:fill="D9D9D9"/>
            <w:noWrap/>
            <w:vAlign w:val="bottom"/>
            <w:hideMark/>
          </w:tcPr>
          <w:p w14:paraId="3D1063D1" w14:textId="77777777" w:rsidR="009C51B9" w:rsidRPr="009C51B9" w:rsidRDefault="009C51B9" w:rsidP="00F57ADE">
            <w:pPr>
              <w:spacing w:after="0" w:line="240" w:lineRule="auto"/>
              <w:rPr>
                <w:rFonts w:ascii="Calibri" w:eastAsia="Times New Roman" w:hAnsi="Calibri" w:cs="Calibri"/>
                <w:color w:val="000000"/>
                <w:sz w:val="20"/>
                <w:szCs w:val="20"/>
                <w:lang w:eastAsia="es-EC"/>
              </w:rPr>
            </w:pPr>
            <w:r w:rsidRPr="009C51B9">
              <w:rPr>
                <w:rFonts w:ascii="Calibri" w:eastAsia="Times New Roman" w:hAnsi="Calibri" w:cs="Calibri"/>
                <w:color w:val="000000"/>
                <w:sz w:val="20"/>
                <w:szCs w:val="20"/>
                <w:lang w:eastAsia="es-EC"/>
              </w:rPr>
              <w:t>No Aplica</w:t>
            </w:r>
          </w:p>
        </w:tc>
        <w:tc>
          <w:tcPr>
            <w:tcW w:w="1843" w:type="dxa"/>
            <w:tcBorders>
              <w:top w:val="nil"/>
              <w:left w:val="nil"/>
              <w:bottom w:val="nil"/>
              <w:right w:val="nil"/>
            </w:tcBorders>
            <w:shd w:val="clear" w:color="D9D9D9" w:fill="D9D9D9"/>
            <w:noWrap/>
            <w:vAlign w:val="bottom"/>
            <w:hideMark/>
          </w:tcPr>
          <w:p w14:paraId="38D20B8A" w14:textId="77777777" w:rsidR="009C51B9" w:rsidRPr="009C51B9" w:rsidRDefault="009C51B9" w:rsidP="00F57ADE">
            <w:pPr>
              <w:spacing w:after="0" w:line="240" w:lineRule="auto"/>
              <w:jc w:val="right"/>
              <w:rPr>
                <w:rFonts w:ascii="Calibri" w:eastAsia="Times New Roman" w:hAnsi="Calibri" w:cs="Calibri"/>
                <w:color w:val="000000"/>
                <w:sz w:val="20"/>
                <w:szCs w:val="20"/>
                <w:lang w:eastAsia="es-EC"/>
              </w:rPr>
            </w:pPr>
            <w:r w:rsidRPr="009C51B9">
              <w:rPr>
                <w:rFonts w:ascii="Calibri" w:eastAsia="Times New Roman" w:hAnsi="Calibri" w:cs="Calibri"/>
                <w:color w:val="000000"/>
                <w:sz w:val="20"/>
                <w:szCs w:val="20"/>
                <w:lang w:eastAsia="es-EC"/>
              </w:rPr>
              <w:t>0,0002%</w:t>
            </w:r>
          </w:p>
        </w:tc>
      </w:tr>
      <w:tr w:rsidR="009C51B9" w:rsidRPr="009C51B9" w14:paraId="71177980" w14:textId="77777777" w:rsidTr="00F57ADE">
        <w:trPr>
          <w:trHeight w:val="300"/>
          <w:jc w:val="center"/>
        </w:trPr>
        <w:tc>
          <w:tcPr>
            <w:tcW w:w="3544" w:type="dxa"/>
            <w:tcBorders>
              <w:top w:val="nil"/>
              <w:left w:val="nil"/>
              <w:bottom w:val="nil"/>
              <w:right w:val="nil"/>
            </w:tcBorders>
            <w:shd w:val="clear" w:color="auto" w:fill="auto"/>
            <w:noWrap/>
            <w:vAlign w:val="bottom"/>
            <w:hideMark/>
          </w:tcPr>
          <w:p w14:paraId="517452A8" w14:textId="77777777" w:rsidR="009C51B9" w:rsidRPr="009C51B9" w:rsidRDefault="009C51B9" w:rsidP="00F57ADE">
            <w:pPr>
              <w:spacing w:after="0" w:line="240" w:lineRule="auto"/>
              <w:rPr>
                <w:rFonts w:ascii="Calibri" w:eastAsia="Times New Roman" w:hAnsi="Calibri" w:cs="Calibri"/>
                <w:b/>
                <w:bCs/>
                <w:color w:val="000000"/>
                <w:sz w:val="20"/>
                <w:szCs w:val="20"/>
                <w:lang w:eastAsia="es-EC"/>
              </w:rPr>
            </w:pPr>
            <w:r w:rsidRPr="009C51B9">
              <w:rPr>
                <w:rFonts w:ascii="Calibri" w:eastAsia="Times New Roman" w:hAnsi="Calibri" w:cs="Calibri"/>
                <w:b/>
                <w:bCs/>
                <w:color w:val="000000"/>
                <w:sz w:val="20"/>
                <w:szCs w:val="20"/>
                <w:lang w:eastAsia="es-EC"/>
              </w:rPr>
              <w:t>Total</w:t>
            </w:r>
          </w:p>
        </w:tc>
        <w:tc>
          <w:tcPr>
            <w:tcW w:w="2268" w:type="dxa"/>
            <w:tcBorders>
              <w:top w:val="nil"/>
              <w:left w:val="nil"/>
              <w:bottom w:val="nil"/>
              <w:right w:val="nil"/>
            </w:tcBorders>
            <w:shd w:val="clear" w:color="auto" w:fill="auto"/>
            <w:noWrap/>
            <w:vAlign w:val="bottom"/>
            <w:hideMark/>
          </w:tcPr>
          <w:p w14:paraId="7693EAA5" w14:textId="77777777" w:rsidR="009C51B9" w:rsidRPr="009C51B9" w:rsidRDefault="009C51B9" w:rsidP="00F57ADE">
            <w:pPr>
              <w:spacing w:after="0" w:line="240" w:lineRule="auto"/>
              <w:rPr>
                <w:rFonts w:ascii="Calibri" w:eastAsia="Times New Roman" w:hAnsi="Calibri" w:cs="Calibri"/>
                <w:b/>
                <w:bCs/>
                <w:color w:val="000000"/>
                <w:sz w:val="20"/>
                <w:szCs w:val="20"/>
                <w:lang w:eastAsia="es-EC"/>
              </w:rPr>
            </w:pPr>
          </w:p>
        </w:tc>
        <w:tc>
          <w:tcPr>
            <w:tcW w:w="1843" w:type="dxa"/>
            <w:tcBorders>
              <w:top w:val="nil"/>
              <w:left w:val="nil"/>
              <w:bottom w:val="nil"/>
              <w:right w:val="nil"/>
            </w:tcBorders>
            <w:shd w:val="clear" w:color="auto" w:fill="auto"/>
            <w:noWrap/>
            <w:vAlign w:val="bottom"/>
            <w:hideMark/>
          </w:tcPr>
          <w:p w14:paraId="239DA033" w14:textId="77777777" w:rsidR="009C51B9" w:rsidRPr="009C51B9" w:rsidRDefault="009C51B9" w:rsidP="00F57ADE">
            <w:pPr>
              <w:spacing w:after="0" w:line="240" w:lineRule="auto"/>
              <w:jc w:val="right"/>
              <w:rPr>
                <w:rFonts w:ascii="Calibri" w:eastAsia="Times New Roman" w:hAnsi="Calibri" w:cs="Calibri"/>
                <w:b/>
                <w:bCs/>
                <w:color w:val="000000"/>
                <w:sz w:val="20"/>
                <w:szCs w:val="20"/>
                <w:lang w:eastAsia="es-EC"/>
              </w:rPr>
            </w:pPr>
            <w:r w:rsidRPr="009C51B9">
              <w:rPr>
                <w:rFonts w:ascii="Calibri" w:eastAsia="Times New Roman" w:hAnsi="Calibri" w:cs="Calibri"/>
                <w:b/>
                <w:bCs/>
                <w:color w:val="000000"/>
                <w:sz w:val="20"/>
                <w:szCs w:val="20"/>
                <w:lang w:eastAsia="es-EC"/>
              </w:rPr>
              <w:t>0,09%</w:t>
            </w:r>
          </w:p>
        </w:tc>
      </w:tr>
      <w:tr w:rsidR="009C51B9" w:rsidRPr="009C51B9" w14:paraId="5F8355AD" w14:textId="77777777" w:rsidTr="00F57ADE">
        <w:trPr>
          <w:trHeight w:val="300"/>
          <w:jc w:val="center"/>
        </w:trPr>
        <w:tc>
          <w:tcPr>
            <w:tcW w:w="3544" w:type="dxa"/>
            <w:tcBorders>
              <w:top w:val="nil"/>
              <w:left w:val="nil"/>
              <w:bottom w:val="nil"/>
              <w:right w:val="nil"/>
            </w:tcBorders>
            <w:shd w:val="clear" w:color="D9D9D9" w:fill="D9D9D9"/>
            <w:noWrap/>
            <w:vAlign w:val="bottom"/>
            <w:hideMark/>
          </w:tcPr>
          <w:p w14:paraId="2C9D0D73" w14:textId="77777777" w:rsidR="009C51B9" w:rsidRPr="009C51B9" w:rsidRDefault="009C51B9" w:rsidP="00F57ADE">
            <w:pPr>
              <w:spacing w:after="0" w:line="240" w:lineRule="auto"/>
              <w:rPr>
                <w:rFonts w:ascii="Calibri" w:eastAsia="Times New Roman" w:hAnsi="Calibri" w:cs="Calibri"/>
                <w:b/>
                <w:bCs/>
                <w:color w:val="000000"/>
                <w:sz w:val="20"/>
                <w:szCs w:val="20"/>
                <w:lang w:eastAsia="es-EC"/>
              </w:rPr>
            </w:pPr>
            <w:r w:rsidRPr="009C51B9">
              <w:rPr>
                <w:rFonts w:ascii="Calibri" w:eastAsia="Times New Roman" w:hAnsi="Calibri" w:cs="Calibri"/>
                <w:b/>
                <w:bCs/>
                <w:color w:val="000000"/>
                <w:sz w:val="20"/>
                <w:szCs w:val="20"/>
                <w:lang w:eastAsia="es-EC"/>
              </w:rPr>
              <w:t>Unidad para manejo de mosaico agropecuario</w:t>
            </w:r>
          </w:p>
        </w:tc>
        <w:tc>
          <w:tcPr>
            <w:tcW w:w="2268" w:type="dxa"/>
            <w:tcBorders>
              <w:top w:val="nil"/>
              <w:left w:val="nil"/>
              <w:bottom w:val="nil"/>
              <w:right w:val="nil"/>
            </w:tcBorders>
            <w:shd w:val="clear" w:color="D9D9D9" w:fill="D9D9D9"/>
            <w:noWrap/>
            <w:vAlign w:val="bottom"/>
            <w:hideMark/>
          </w:tcPr>
          <w:p w14:paraId="2019C8A0" w14:textId="77777777" w:rsidR="009C51B9" w:rsidRPr="009C51B9" w:rsidRDefault="009C51B9" w:rsidP="00F57ADE">
            <w:pPr>
              <w:spacing w:after="0" w:line="240" w:lineRule="auto"/>
              <w:rPr>
                <w:rFonts w:ascii="Calibri" w:eastAsia="Times New Roman" w:hAnsi="Calibri" w:cs="Calibri"/>
                <w:color w:val="000000"/>
                <w:sz w:val="20"/>
                <w:szCs w:val="20"/>
                <w:lang w:eastAsia="es-EC"/>
              </w:rPr>
            </w:pPr>
            <w:r w:rsidRPr="009C51B9">
              <w:rPr>
                <w:rFonts w:ascii="Calibri" w:eastAsia="Times New Roman" w:hAnsi="Calibri" w:cs="Calibri"/>
                <w:color w:val="000000"/>
                <w:sz w:val="20"/>
                <w:szCs w:val="20"/>
                <w:lang w:eastAsia="es-EC"/>
              </w:rPr>
              <w:t>Mercantil</w:t>
            </w:r>
          </w:p>
        </w:tc>
        <w:tc>
          <w:tcPr>
            <w:tcW w:w="1843" w:type="dxa"/>
            <w:tcBorders>
              <w:top w:val="nil"/>
              <w:left w:val="nil"/>
              <w:bottom w:val="nil"/>
              <w:right w:val="nil"/>
            </w:tcBorders>
            <w:shd w:val="clear" w:color="D9D9D9" w:fill="D9D9D9"/>
            <w:noWrap/>
            <w:vAlign w:val="bottom"/>
            <w:hideMark/>
          </w:tcPr>
          <w:p w14:paraId="18325F6B" w14:textId="77777777" w:rsidR="009C51B9" w:rsidRPr="009C51B9" w:rsidRDefault="009C51B9" w:rsidP="00F57ADE">
            <w:pPr>
              <w:spacing w:after="0" w:line="240" w:lineRule="auto"/>
              <w:jc w:val="right"/>
              <w:rPr>
                <w:rFonts w:ascii="Calibri" w:eastAsia="Times New Roman" w:hAnsi="Calibri" w:cs="Calibri"/>
                <w:color w:val="000000"/>
                <w:sz w:val="20"/>
                <w:szCs w:val="20"/>
                <w:lang w:eastAsia="es-EC"/>
              </w:rPr>
            </w:pPr>
            <w:r w:rsidRPr="009C51B9">
              <w:rPr>
                <w:rFonts w:ascii="Calibri" w:eastAsia="Times New Roman" w:hAnsi="Calibri" w:cs="Calibri"/>
                <w:color w:val="000000"/>
                <w:sz w:val="20"/>
                <w:szCs w:val="20"/>
                <w:lang w:eastAsia="es-EC"/>
              </w:rPr>
              <w:t>0,00%</w:t>
            </w:r>
          </w:p>
        </w:tc>
      </w:tr>
      <w:tr w:rsidR="009C51B9" w:rsidRPr="009C51B9" w14:paraId="0FD28952" w14:textId="77777777" w:rsidTr="00F57ADE">
        <w:trPr>
          <w:trHeight w:val="300"/>
          <w:jc w:val="center"/>
        </w:trPr>
        <w:tc>
          <w:tcPr>
            <w:tcW w:w="3544" w:type="dxa"/>
            <w:tcBorders>
              <w:top w:val="nil"/>
              <w:left w:val="nil"/>
              <w:bottom w:val="single" w:sz="4" w:space="0" w:color="000000"/>
              <w:right w:val="nil"/>
            </w:tcBorders>
            <w:shd w:val="clear" w:color="auto" w:fill="auto"/>
            <w:noWrap/>
            <w:vAlign w:val="bottom"/>
            <w:hideMark/>
          </w:tcPr>
          <w:p w14:paraId="4C7AA477" w14:textId="77777777" w:rsidR="009C51B9" w:rsidRPr="009C51B9" w:rsidRDefault="009C51B9" w:rsidP="00F57ADE">
            <w:pPr>
              <w:spacing w:after="0" w:line="240" w:lineRule="auto"/>
              <w:rPr>
                <w:rFonts w:ascii="Calibri" w:eastAsia="Times New Roman" w:hAnsi="Calibri" w:cs="Calibri"/>
                <w:b/>
                <w:bCs/>
                <w:color w:val="000000"/>
                <w:sz w:val="20"/>
                <w:szCs w:val="20"/>
                <w:lang w:eastAsia="es-EC"/>
              </w:rPr>
            </w:pPr>
            <w:r w:rsidRPr="009C51B9">
              <w:rPr>
                <w:rFonts w:ascii="Calibri" w:eastAsia="Times New Roman" w:hAnsi="Calibri" w:cs="Calibri"/>
                <w:b/>
                <w:bCs/>
                <w:color w:val="000000"/>
                <w:sz w:val="20"/>
                <w:szCs w:val="20"/>
                <w:lang w:eastAsia="es-EC"/>
              </w:rPr>
              <w:t>Total</w:t>
            </w:r>
          </w:p>
        </w:tc>
        <w:tc>
          <w:tcPr>
            <w:tcW w:w="2268" w:type="dxa"/>
            <w:tcBorders>
              <w:top w:val="nil"/>
              <w:left w:val="nil"/>
              <w:bottom w:val="single" w:sz="4" w:space="0" w:color="000000"/>
              <w:right w:val="nil"/>
            </w:tcBorders>
            <w:shd w:val="clear" w:color="auto" w:fill="auto"/>
            <w:noWrap/>
            <w:vAlign w:val="bottom"/>
            <w:hideMark/>
          </w:tcPr>
          <w:p w14:paraId="1804422C" w14:textId="77777777" w:rsidR="009C51B9" w:rsidRPr="009C51B9" w:rsidRDefault="009C51B9" w:rsidP="00F57ADE">
            <w:pPr>
              <w:spacing w:after="0" w:line="240" w:lineRule="auto"/>
              <w:rPr>
                <w:rFonts w:ascii="Calibri" w:eastAsia="Times New Roman" w:hAnsi="Calibri" w:cs="Calibri"/>
                <w:b/>
                <w:bCs/>
                <w:color w:val="000000"/>
                <w:sz w:val="20"/>
                <w:szCs w:val="20"/>
                <w:lang w:eastAsia="es-EC"/>
              </w:rPr>
            </w:pPr>
          </w:p>
        </w:tc>
        <w:tc>
          <w:tcPr>
            <w:tcW w:w="1843" w:type="dxa"/>
            <w:tcBorders>
              <w:top w:val="nil"/>
              <w:left w:val="nil"/>
              <w:bottom w:val="single" w:sz="4" w:space="0" w:color="000000"/>
              <w:right w:val="nil"/>
            </w:tcBorders>
            <w:shd w:val="clear" w:color="auto" w:fill="auto"/>
            <w:noWrap/>
            <w:vAlign w:val="bottom"/>
            <w:hideMark/>
          </w:tcPr>
          <w:p w14:paraId="766B5CC3" w14:textId="77777777" w:rsidR="009C51B9" w:rsidRPr="009C51B9" w:rsidRDefault="009C51B9" w:rsidP="00F57ADE">
            <w:pPr>
              <w:spacing w:after="0" w:line="240" w:lineRule="auto"/>
              <w:jc w:val="right"/>
              <w:rPr>
                <w:rFonts w:ascii="Calibri" w:eastAsia="Times New Roman" w:hAnsi="Calibri" w:cs="Calibri"/>
                <w:b/>
                <w:bCs/>
                <w:color w:val="000000"/>
                <w:sz w:val="20"/>
                <w:szCs w:val="20"/>
                <w:lang w:eastAsia="es-EC"/>
              </w:rPr>
            </w:pPr>
            <w:r w:rsidRPr="009C51B9">
              <w:rPr>
                <w:rFonts w:ascii="Calibri" w:eastAsia="Times New Roman" w:hAnsi="Calibri" w:cs="Calibri"/>
                <w:b/>
                <w:bCs/>
                <w:color w:val="000000"/>
                <w:sz w:val="20"/>
                <w:szCs w:val="20"/>
                <w:lang w:eastAsia="es-EC"/>
              </w:rPr>
              <w:t>0,002%</w:t>
            </w:r>
          </w:p>
        </w:tc>
      </w:tr>
    </w:tbl>
    <w:p w14:paraId="1AEAD899" w14:textId="77777777" w:rsidR="00467DC6" w:rsidRDefault="00467DC6" w:rsidP="00135C4D">
      <w:pPr>
        <w:pStyle w:val="Prrafodelista"/>
        <w:spacing w:after="0"/>
        <w:ind w:left="0"/>
        <w:jc w:val="both"/>
        <w:rPr>
          <w:rFonts w:eastAsia="Times New Roman" w:cs="Calibri"/>
          <w:bCs/>
          <w:lang w:eastAsia="es-EC"/>
        </w:rPr>
      </w:pPr>
    </w:p>
    <w:p w14:paraId="3E8415D6" w14:textId="77777777" w:rsidR="009C51B9" w:rsidRPr="009C51B9" w:rsidRDefault="009C51B9" w:rsidP="009C51B9">
      <w:pPr>
        <w:pStyle w:val="Ttulo3"/>
        <w:numPr>
          <w:ilvl w:val="3"/>
          <w:numId w:val="1"/>
        </w:numPr>
        <w:rPr>
          <w:sz w:val="22"/>
        </w:rPr>
      </w:pPr>
      <w:bookmarkStart w:id="92" w:name="_Toc511750105"/>
      <w:r>
        <w:rPr>
          <w:sz w:val="22"/>
        </w:rPr>
        <w:t>A</w:t>
      </w:r>
      <w:r w:rsidRPr="009C51B9">
        <w:rPr>
          <w:sz w:val="22"/>
        </w:rPr>
        <w:t>ctividades productivas</w:t>
      </w:r>
      <w:bookmarkEnd w:id="92"/>
    </w:p>
    <w:p w14:paraId="6C468BAE" w14:textId="77777777" w:rsidR="00135C4D" w:rsidRDefault="00135C4D" w:rsidP="00135C4D">
      <w:pPr>
        <w:pStyle w:val="Prrafodelista"/>
        <w:spacing w:after="0"/>
        <w:ind w:left="0"/>
        <w:jc w:val="both"/>
        <w:rPr>
          <w:rFonts w:eastAsia="Times New Roman" w:cs="Calibri"/>
          <w:bCs/>
          <w:lang w:eastAsia="es-EC"/>
        </w:rPr>
      </w:pPr>
      <w:r>
        <w:rPr>
          <w:rFonts w:eastAsia="Times New Roman" w:cs="Calibri"/>
          <w:bCs/>
          <w:lang w:eastAsia="es-EC"/>
        </w:rPr>
        <w:t>La agricultura, ganadería, silvicultura y pesca es la principal actividad que se dedica la mayoría de la población de la provincia (45,23% del total de la PEA), y genera el 9,43% del valor agregado bruto del total de la provincia, como se puede apreciar en la siguiente tabla:</w:t>
      </w:r>
    </w:p>
    <w:p w14:paraId="6969835A" w14:textId="77777777" w:rsidR="00135C4D" w:rsidRDefault="00135C4D" w:rsidP="00135C4D">
      <w:pPr>
        <w:spacing w:after="0" w:line="240" w:lineRule="auto"/>
        <w:jc w:val="center"/>
        <w:rPr>
          <w:rFonts w:eastAsia="Times New Roman" w:cs="Calibri"/>
          <w:bCs/>
          <w:i/>
          <w:lang w:eastAsia="es-EC"/>
        </w:rPr>
      </w:pPr>
    </w:p>
    <w:p w14:paraId="0FE0F854" w14:textId="77777777" w:rsidR="00135C4D" w:rsidRPr="0068525D" w:rsidRDefault="00675739" w:rsidP="00135C4D">
      <w:pPr>
        <w:jc w:val="center"/>
        <w:rPr>
          <w:rFonts w:asciiTheme="majorHAnsi" w:eastAsiaTheme="majorEastAsia" w:hAnsiTheme="majorHAnsi" w:cstheme="majorBidi"/>
          <w:i/>
          <w:iCs/>
          <w:color w:val="2E74B5" w:themeColor="accent1" w:themeShade="BF"/>
          <w:sz w:val="20"/>
        </w:rPr>
      </w:pPr>
      <w:r w:rsidRPr="0068525D">
        <w:rPr>
          <w:rFonts w:asciiTheme="majorHAnsi" w:eastAsiaTheme="majorEastAsia" w:hAnsiTheme="majorHAnsi" w:cstheme="majorBidi"/>
          <w:i/>
          <w:iCs/>
          <w:color w:val="2E74B5" w:themeColor="accent1" w:themeShade="BF"/>
          <w:sz w:val="20"/>
        </w:rPr>
        <w:t>Cuadro 22</w:t>
      </w:r>
      <w:r w:rsidR="00135C4D" w:rsidRPr="0068525D">
        <w:rPr>
          <w:rFonts w:asciiTheme="majorHAnsi" w:eastAsiaTheme="majorEastAsia" w:hAnsiTheme="majorHAnsi" w:cstheme="majorBidi"/>
          <w:i/>
          <w:iCs/>
          <w:color w:val="2E74B5" w:themeColor="accent1" w:themeShade="BF"/>
          <w:sz w:val="20"/>
        </w:rPr>
        <w:t>. Actividades productivas y valor agregado bruto de la provincia de Napo</w:t>
      </w:r>
    </w:p>
    <w:tbl>
      <w:tblPr>
        <w:tblW w:w="7559" w:type="dxa"/>
        <w:jc w:val="center"/>
        <w:tblCellMar>
          <w:left w:w="70" w:type="dxa"/>
          <w:right w:w="70" w:type="dxa"/>
        </w:tblCellMar>
        <w:tblLook w:val="04A0" w:firstRow="1" w:lastRow="0" w:firstColumn="1" w:lastColumn="0" w:noHBand="0" w:noVBand="1"/>
      </w:tblPr>
      <w:tblGrid>
        <w:gridCol w:w="4806"/>
        <w:gridCol w:w="1354"/>
        <w:gridCol w:w="1399"/>
      </w:tblGrid>
      <w:tr w:rsidR="00135C4D" w14:paraId="1EA17FAF" w14:textId="77777777" w:rsidTr="00135C4D">
        <w:trPr>
          <w:trHeight w:val="272"/>
          <w:tblHeader/>
          <w:jc w:val="center"/>
        </w:trPr>
        <w:tc>
          <w:tcPr>
            <w:tcW w:w="4806" w:type="dxa"/>
            <w:tcBorders>
              <w:top w:val="single" w:sz="4" w:space="0" w:color="000000"/>
              <w:left w:val="nil"/>
              <w:bottom w:val="single" w:sz="4" w:space="0" w:color="000000"/>
              <w:right w:val="nil"/>
            </w:tcBorders>
            <w:noWrap/>
            <w:vAlign w:val="center"/>
            <w:hideMark/>
          </w:tcPr>
          <w:p w14:paraId="44A35FD2" w14:textId="77777777" w:rsidR="00135C4D" w:rsidRDefault="00135C4D">
            <w:pPr>
              <w:spacing w:after="0" w:line="240" w:lineRule="auto"/>
              <w:jc w:val="center"/>
              <w:rPr>
                <w:rFonts w:eastAsia="Times New Roman" w:cs="Calibri"/>
                <w:b/>
                <w:bCs/>
                <w:color w:val="000000"/>
                <w:lang w:eastAsia="es-EC"/>
              </w:rPr>
            </w:pPr>
            <w:r>
              <w:rPr>
                <w:rFonts w:eastAsia="Times New Roman" w:cs="Calibri"/>
                <w:b/>
                <w:bCs/>
                <w:color w:val="000000"/>
                <w:lang w:eastAsia="es-EC"/>
              </w:rPr>
              <w:t>Actividad</w:t>
            </w:r>
          </w:p>
        </w:tc>
        <w:tc>
          <w:tcPr>
            <w:tcW w:w="1354" w:type="dxa"/>
            <w:tcBorders>
              <w:top w:val="single" w:sz="4" w:space="0" w:color="000000"/>
              <w:left w:val="nil"/>
              <w:bottom w:val="single" w:sz="4" w:space="0" w:color="000000"/>
              <w:right w:val="nil"/>
            </w:tcBorders>
            <w:noWrap/>
            <w:vAlign w:val="center"/>
            <w:hideMark/>
          </w:tcPr>
          <w:p w14:paraId="4A9FC2B2" w14:textId="77777777" w:rsidR="00135C4D" w:rsidRDefault="00135C4D">
            <w:pPr>
              <w:spacing w:after="0" w:line="240" w:lineRule="auto"/>
              <w:jc w:val="center"/>
              <w:rPr>
                <w:rFonts w:eastAsia="Times New Roman" w:cs="Calibri"/>
                <w:b/>
                <w:bCs/>
                <w:color w:val="000000"/>
                <w:lang w:eastAsia="es-EC"/>
              </w:rPr>
            </w:pPr>
            <w:r>
              <w:rPr>
                <w:rFonts w:eastAsia="Times New Roman" w:cs="Calibri"/>
                <w:b/>
                <w:bCs/>
                <w:color w:val="000000"/>
                <w:lang w:eastAsia="es-EC"/>
              </w:rPr>
              <w:t>VAB</w:t>
            </w:r>
          </w:p>
        </w:tc>
        <w:tc>
          <w:tcPr>
            <w:tcW w:w="1399" w:type="dxa"/>
            <w:tcBorders>
              <w:top w:val="single" w:sz="4" w:space="0" w:color="000000"/>
              <w:left w:val="nil"/>
              <w:bottom w:val="single" w:sz="4" w:space="0" w:color="000000"/>
              <w:right w:val="nil"/>
            </w:tcBorders>
            <w:noWrap/>
            <w:vAlign w:val="bottom"/>
            <w:hideMark/>
          </w:tcPr>
          <w:p w14:paraId="6DFD0479" w14:textId="77777777" w:rsidR="00135C4D" w:rsidRDefault="00135C4D">
            <w:pPr>
              <w:spacing w:after="0" w:line="240" w:lineRule="auto"/>
              <w:jc w:val="center"/>
              <w:rPr>
                <w:rFonts w:eastAsia="Times New Roman" w:cs="Calibri"/>
                <w:b/>
                <w:bCs/>
                <w:color w:val="000000"/>
                <w:lang w:eastAsia="es-EC"/>
              </w:rPr>
            </w:pPr>
            <w:r>
              <w:rPr>
                <w:rFonts w:eastAsia="Times New Roman" w:cs="Calibri"/>
                <w:b/>
                <w:bCs/>
                <w:color w:val="000000"/>
                <w:lang w:eastAsia="es-EC"/>
              </w:rPr>
              <w:t>Población</w:t>
            </w:r>
          </w:p>
        </w:tc>
      </w:tr>
      <w:tr w:rsidR="00135C4D" w14:paraId="161A52AD" w14:textId="77777777" w:rsidTr="00135C4D">
        <w:trPr>
          <w:trHeight w:val="272"/>
          <w:jc w:val="center"/>
        </w:trPr>
        <w:tc>
          <w:tcPr>
            <w:tcW w:w="4806" w:type="dxa"/>
            <w:shd w:val="clear" w:color="auto" w:fill="D9D9D9"/>
            <w:noWrap/>
            <w:vAlign w:val="center"/>
            <w:hideMark/>
          </w:tcPr>
          <w:p w14:paraId="34AC1B71" w14:textId="77777777" w:rsidR="00135C4D" w:rsidRDefault="00135C4D">
            <w:pPr>
              <w:spacing w:after="0" w:line="240" w:lineRule="auto"/>
              <w:rPr>
                <w:rFonts w:eastAsia="Times New Roman" w:cs="Calibri"/>
                <w:color w:val="000000"/>
                <w:lang w:eastAsia="es-EC"/>
              </w:rPr>
            </w:pPr>
            <w:r>
              <w:rPr>
                <w:rFonts w:eastAsia="Times New Roman" w:cs="Calibri"/>
                <w:color w:val="000000"/>
                <w:lang w:eastAsia="es-EC"/>
              </w:rPr>
              <w:t>Agricultura, ganadería, silvicultura y pesca</w:t>
            </w:r>
          </w:p>
        </w:tc>
        <w:tc>
          <w:tcPr>
            <w:tcW w:w="1354" w:type="dxa"/>
            <w:shd w:val="clear" w:color="auto" w:fill="D9D9D9"/>
            <w:noWrap/>
            <w:vAlign w:val="center"/>
            <w:hideMark/>
          </w:tcPr>
          <w:p w14:paraId="49A580BD" w14:textId="77777777" w:rsidR="00135C4D" w:rsidRDefault="00135C4D">
            <w:pPr>
              <w:spacing w:after="0" w:line="240" w:lineRule="auto"/>
              <w:jc w:val="right"/>
              <w:rPr>
                <w:rFonts w:eastAsia="Times New Roman" w:cs="Calibri"/>
                <w:color w:val="000000"/>
                <w:lang w:eastAsia="es-EC"/>
              </w:rPr>
            </w:pPr>
            <w:r>
              <w:rPr>
                <w:rFonts w:eastAsia="Times New Roman" w:cs="Calibri"/>
                <w:color w:val="000000"/>
                <w:lang w:eastAsia="es-EC"/>
              </w:rPr>
              <w:t>9,43%</w:t>
            </w:r>
          </w:p>
        </w:tc>
        <w:tc>
          <w:tcPr>
            <w:tcW w:w="1399" w:type="dxa"/>
            <w:shd w:val="clear" w:color="auto" w:fill="D9D9D9"/>
            <w:noWrap/>
            <w:vAlign w:val="bottom"/>
            <w:hideMark/>
          </w:tcPr>
          <w:p w14:paraId="6D489F76" w14:textId="77777777" w:rsidR="00135C4D" w:rsidRDefault="00135C4D">
            <w:pPr>
              <w:spacing w:after="0" w:line="240" w:lineRule="auto"/>
              <w:jc w:val="right"/>
              <w:rPr>
                <w:rFonts w:eastAsia="Times New Roman" w:cs="Calibri"/>
                <w:color w:val="000000"/>
                <w:lang w:eastAsia="es-EC"/>
              </w:rPr>
            </w:pPr>
            <w:r>
              <w:rPr>
                <w:rFonts w:eastAsia="Times New Roman" w:cs="Calibri"/>
                <w:color w:val="000000"/>
                <w:lang w:eastAsia="es-EC"/>
              </w:rPr>
              <w:t>45,23%</w:t>
            </w:r>
          </w:p>
        </w:tc>
      </w:tr>
      <w:tr w:rsidR="00135C4D" w14:paraId="71D02DC8" w14:textId="77777777" w:rsidTr="00135C4D">
        <w:trPr>
          <w:trHeight w:val="272"/>
          <w:jc w:val="center"/>
        </w:trPr>
        <w:tc>
          <w:tcPr>
            <w:tcW w:w="4806" w:type="dxa"/>
            <w:noWrap/>
            <w:vAlign w:val="center"/>
            <w:hideMark/>
          </w:tcPr>
          <w:p w14:paraId="0AE28467" w14:textId="77777777" w:rsidR="00135C4D" w:rsidRDefault="00135C4D">
            <w:pPr>
              <w:spacing w:after="0" w:line="240" w:lineRule="auto"/>
              <w:rPr>
                <w:rFonts w:eastAsia="Times New Roman" w:cs="Calibri"/>
                <w:color w:val="000000"/>
                <w:lang w:eastAsia="es-EC"/>
              </w:rPr>
            </w:pPr>
            <w:r>
              <w:rPr>
                <w:rFonts w:eastAsia="Times New Roman" w:cs="Calibri"/>
                <w:color w:val="000000"/>
                <w:lang w:eastAsia="es-EC"/>
              </w:rPr>
              <w:t>Otros servicios</w:t>
            </w:r>
          </w:p>
        </w:tc>
        <w:tc>
          <w:tcPr>
            <w:tcW w:w="1354" w:type="dxa"/>
            <w:noWrap/>
            <w:vAlign w:val="center"/>
            <w:hideMark/>
          </w:tcPr>
          <w:p w14:paraId="2EFE16D2" w14:textId="77777777" w:rsidR="00135C4D" w:rsidRDefault="00135C4D">
            <w:pPr>
              <w:spacing w:after="0" w:line="240" w:lineRule="auto"/>
              <w:jc w:val="right"/>
              <w:rPr>
                <w:rFonts w:eastAsia="Times New Roman" w:cs="Calibri"/>
                <w:color w:val="000000"/>
                <w:lang w:eastAsia="es-EC"/>
              </w:rPr>
            </w:pPr>
            <w:r>
              <w:rPr>
                <w:rFonts w:eastAsia="Times New Roman" w:cs="Calibri"/>
                <w:color w:val="000000"/>
                <w:lang w:eastAsia="es-EC"/>
              </w:rPr>
              <w:t>1,26%</w:t>
            </w:r>
          </w:p>
        </w:tc>
        <w:tc>
          <w:tcPr>
            <w:tcW w:w="1399" w:type="dxa"/>
            <w:noWrap/>
            <w:vAlign w:val="bottom"/>
            <w:hideMark/>
          </w:tcPr>
          <w:p w14:paraId="64BE40FE" w14:textId="77777777" w:rsidR="00135C4D" w:rsidRDefault="00135C4D">
            <w:pPr>
              <w:spacing w:after="0" w:line="240" w:lineRule="auto"/>
              <w:jc w:val="right"/>
              <w:rPr>
                <w:rFonts w:eastAsia="Times New Roman" w:cs="Calibri"/>
                <w:color w:val="000000"/>
                <w:lang w:eastAsia="es-EC"/>
              </w:rPr>
            </w:pPr>
            <w:r>
              <w:rPr>
                <w:rFonts w:eastAsia="Times New Roman" w:cs="Calibri"/>
                <w:color w:val="000000"/>
                <w:lang w:eastAsia="es-EC"/>
              </w:rPr>
              <w:t>21,63%</w:t>
            </w:r>
          </w:p>
        </w:tc>
      </w:tr>
      <w:tr w:rsidR="00135C4D" w14:paraId="0967FE80" w14:textId="77777777" w:rsidTr="00135C4D">
        <w:trPr>
          <w:trHeight w:val="272"/>
          <w:jc w:val="center"/>
        </w:trPr>
        <w:tc>
          <w:tcPr>
            <w:tcW w:w="4806" w:type="dxa"/>
            <w:shd w:val="clear" w:color="auto" w:fill="D9D9D9"/>
            <w:noWrap/>
            <w:vAlign w:val="center"/>
            <w:hideMark/>
          </w:tcPr>
          <w:p w14:paraId="5A7945DE" w14:textId="77777777" w:rsidR="00135C4D" w:rsidRDefault="00135C4D">
            <w:pPr>
              <w:spacing w:after="0" w:line="240" w:lineRule="auto"/>
              <w:rPr>
                <w:rFonts w:eastAsia="Times New Roman" w:cs="Calibri"/>
                <w:color w:val="000000"/>
                <w:lang w:eastAsia="es-EC"/>
              </w:rPr>
            </w:pPr>
            <w:r>
              <w:rPr>
                <w:rFonts w:eastAsia="Times New Roman" w:cs="Calibri"/>
                <w:color w:val="000000"/>
                <w:lang w:eastAsia="es-EC"/>
              </w:rPr>
              <w:t>Construcción</w:t>
            </w:r>
          </w:p>
        </w:tc>
        <w:tc>
          <w:tcPr>
            <w:tcW w:w="1354" w:type="dxa"/>
            <w:shd w:val="clear" w:color="auto" w:fill="D9D9D9"/>
            <w:noWrap/>
            <w:vAlign w:val="center"/>
            <w:hideMark/>
          </w:tcPr>
          <w:p w14:paraId="797A4B5C" w14:textId="77777777" w:rsidR="00135C4D" w:rsidRDefault="00135C4D">
            <w:pPr>
              <w:spacing w:after="0" w:line="240" w:lineRule="auto"/>
              <w:jc w:val="right"/>
              <w:rPr>
                <w:rFonts w:eastAsia="Times New Roman" w:cs="Calibri"/>
                <w:color w:val="000000"/>
                <w:lang w:eastAsia="es-EC"/>
              </w:rPr>
            </w:pPr>
            <w:r>
              <w:rPr>
                <w:rFonts w:eastAsia="Times New Roman" w:cs="Calibri"/>
                <w:color w:val="000000"/>
                <w:lang w:eastAsia="es-EC"/>
              </w:rPr>
              <w:t>14,29%</w:t>
            </w:r>
          </w:p>
        </w:tc>
        <w:tc>
          <w:tcPr>
            <w:tcW w:w="1399" w:type="dxa"/>
            <w:shd w:val="clear" w:color="auto" w:fill="D9D9D9"/>
            <w:noWrap/>
            <w:vAlign w:val="bottom"/>
            <w:hideMark/>
          </w:tcPr>
          <w:p w14:paraId="63A9EFF9" w14:textId="77777777" w:rsidR="00135C4D" w:rsidRDefault="00135C4D">
            <w:pPr>
              <w:spacing w:after="0" w:line="240" w:lineRule="auto"/>
              <w:jc w:val="right"/>
              <w:rPr>
                <w:rFonts w:eastAsia="Times New Roman" w:cs="Calibri"/>
                <w:color w:val="000000"/>
                <w:lang w:eastAsia="es-EC"/>
              </w:rPr>
            </w:pPr>
            <w:r>
              <w:rPr>
                <w:rFonts w:eastAsia="Times New Roman" w:cs="Calibri"/>
                <w:color w:val="000000"/>
                <w:lang w:eastAsia="es-EC"/>
              </w:rPr>
              <w:t>9,20%</w:t>
            </w:r>
          </w:p>
        </w:tc>
      </w:tr>
      <w:tr w:rsidR="00135C4D" w14:paraId="7EB40384" w14:textId="77777777" w:rsidTr="00135C4D">
        <w:trPr>
          <w:trHeight w:val="272"/>
          <w:jc w:val="center"/>
        </w:trPr>
        <w:tc>
          <w:tcPr>
            <w:tcW w:w="4806" w:type="dxa"/>
            <w:noWrap/>
            <w:vAlign w:val="center"/>
            <w:hideMark/>
          </w:tcPr>
          <w:p w14:paraId="759B1C36" w14:textId="77777777" w:rsidR="00135C4D" w:rsidRDefault="00135C4D">
            <w:pPr>
              <w:spacing w:after="0" w:line="240" w:lineRule="auto"/>
              <w:rPr>
                <w:rFonts w:eastAsia="Times New Roman" w:cs="Calibri"/>
                <w:color w:val="000000"/>
                <w:lang w:eastAsia="es-EC"/>
              </w:rPr>
            </w:pPr>
            <w:r>
              <w:rPr>
                <w:rFonts w:eastAsia="Times New Roman" w:cs="Calibri"/>
                <w:color w:val="000000"/>
                <w:lang w:eastAsia="es-EC"/>
              </w:rPr>
              <w:t>Manufactura</w:t>
            </w:r>
          </w:p>
        </w:tc>
        <w:tc>
          <w:tcPr>
            <w:tcW w:w="1354" w:type="dxa"/>
            <w:noWrap/>
            <w:vAlign w:val="center"/>
            <w:hideMark/>
          </w:tcPr>
          <w:p w14:paraId="5A9627CC" w14:textId="77777777" w:rsidR="00135C4D" w:rsidRDefault="00135C4D">
            <w:pPr>
              <w:spacing w:after="0" w:line="240" w:lineRule="auto"/>
              <w:jc w:val="right"/>
              <w:rPr>
                <w:rFonts w:eastAsia="Times New Roman" w:cs="Calibri"/>
                <w:color w:val="000000"/>
                <w:lang w:eastAsia="es-EC"/>
              </w:rPr>
            </w:pPr>
            <w:r>
              <w:rPr>
                <w:rFonts w:eastAsia="Times New Roman" w:cs="Calibri"/>
                <w:color w:val="000000"/>
                <w:lang w:eastAsia="es-EC"/>
              </w:rPr>
              <w:t>1,55%</w:t>
            </w:r>
          </w:p>
        </w:tc>
        <w:tc>
          <w:tcPr>
            <w:tcW w:w="1399" w:type="dxa"/>
            <w:noWrap/>
            <w:vAlign w:val="bottom"/>
            <w:hideMark/>
          </w:tcPr>
          <w:p w14:paraId="4D819167" w14:textId="77777777" w:rsidR="00135C4D" w:rsidRDefault="00135C4D">
            <w:pPr>
              <w:spacing w:after="0" w:line="240" w:lineRule="auto"/>
              <w:jc w:val="right"/>
              <w:rPr>
                <w:rFonts w:eastAsia="Times New Roman" w:cs="Calibri"/>
                <w:color w:val="000000"/>
                <w:lang w:eastAsia="es-EC"/>
              </w:rPr>
            </w:pPr>
            <w:r>
              <w:rPr>
                <w:rFonts w:eastAsia="Times New Roman" w:cs="Calibri"/>
                <w:color w:val="000000"/>
                <w:lang w:eastAsia="es-EC"/>
              </w:rPr>
              <w:t>4,99%</w:t>
            </w:r>
          </w:p>
        </w:tc>
      </w:tr>
      <w:tr w:rsidR="00135C4D" w14:paraId="16103AF0" w14:textId="77777777" w:rsidTr="00135C4D">
        <w:trPr>
          <w:trHeight w:val="272"/>
          <w:jc w:val="center"/>
        </w:trPr>
        <w:tc>
          <w:tcPr>
            <w:tcW w:w="4806" w:type="dxa"/>
            <w:shd w:val="clear" w:color="auto" w:fill="D9D9D9"/>
            <w:noWrap/>
            <w:vAlign w:val="center"/>
            <w:hideMark/>
          </w:tcPr>
          <w:p w14:paraId="5AF7DCC2" w14:textId="77777777" w:rsidR="00135C4D" w:rsidRDefault="00135C4D">
            <w:pPr>
              <w:spacing w:after="0" w:line="240" w:lineRule="auto"/>
              <w:rPr>
                <w:rFonts w:eastAsia="Times New Roman" w:cs="Calibri"/>
                <w:color w:val="000000"/>
                <w:lang w:eastAsia="es-EC"/>
              </w:rPr>
            </w:pPr>
            <w:r>
              <w:rPr>
                <w:rFonts w:eastAsia="Times New Roman" w:cs="Calibri"/>
                <w:color w:val="000000"/>
                <w:lang w:eastAsia="es-EC"/>
              </w:rPr>
              <w:t>Enseñanza</w:t>
            </w:r>
          </w:p>
        </w:tc>
        <w:tc>
          <w:tcPr>
            <w:tcW w:w="1354" w:type="dxa"/>
            <w:shd w:val="clear" w:color="auto" w:fill="D9D9D9"/>
            <w:noWrap/>
            <w:vAlign w:val="center"/>
            <w:hideMark/>
          </w:tcPr>
          <w:p w14:paraId="71DCD76A" w14:textId="77777777" w:rsidR="00135C4D" w:rsidRDefault="00135C4D">
            <w:pPr>
              <w:spacing w:after="0" w:line="240" w:lineRule="auto"/>
              <w:jc w:val="right"/>
              <w:rPr>
                <w:rFonts w:eastAsia="Times New Roman" w:cs="Calibri"/>
                <w:color w:val="000000"/>
                <w:lang w:eastAsia="es-EC"/>
              </w:rPr>
            </w:pPr>
            <w:r>
              <w:rPr>
                <w:rFonts w:eastAsia="Times New Roman" w:cs="Calibri"/>
                <w:color w:val="000000"/>
                <w:lang w:eastAsia="es-EC"/>
              </w:rPr>
              <w:t>12,92%</w:t>
            </w:r>
          </w:p>
        </w:tc>
        <w:tc>
          <w:tcPr>
            <w:tcW w:w="1399" w:type="dxa"/>
            <w:shd w:val="clear" w:color="auto" w:fill="D9D9D9"/>
            <w:noWrap/>
            <w:vAlign w:val="bottom"/>
            <w:hideMark/>
          </w:tcPr>
          <w:p w14:paraId="4040EEA6" w14:textId="77777777" w:rsidR="00135C4D" w:rsidRDefault="00135C4D">
            <w:pPr>
              <w:spacing w:after="0" w:line="240" w:lineRule="auto"/>
              <w:jc w:val="right"/>
              <w:rPr>
                <w:rFonts w:eastAsia="Times New Roman" w:cs="Calibri"/>
                <w:color w:val="000000"/>
                <w:lang w:eastAsia="es-EC"/>
              </w:rPr>
            </w:pPr>
            <w:r>
              <w:rPr>
                <w:rFonts w:eastAsia="Times New Roman" w:cs="Calibri"/>
                <w:color w:val="000000"/>
                <w:lang w:eastAsia="es-EC"/>
              </w:rPr>
              <w:t>4,71%</w:t>
            </w:r>
          </w:p>
        </w:tc>
      </w:tr>
      <w:tr w:rsidR="00135C4D" w14:paraId="7083A50A" w14:textId="77777777" w:rsidTr="00135C4D">
        <w:trPr>
          <w:trHeight w:val="272"/>
          <w:jc w:val="center"/>
        </w:trPr>
        <w:tc>
          <w:tcPr>
            <w:tcW w:w="4806" w:type="dxa"/>
            <w:noWrap/>
            <w:vAlign w:val="center"/>
            <w:hideMark/>
          </w:tcPr>
          <w:p w14:paraId="07B1BA7E" w14:textId="77777777" w:rsidR="00135C4D" w:rsidRDefault="00135C4D">
            <w:pPr>
              <w:spacing w:after="0" w:line="240" w:lineRule="auto"/>
              <w:rPr>
                <w:rFonts w:eastAsia="Times New Roman" w:cs="Calibri"/>
                <w:color w:val="000000"/>
                <w:lang w:eastAsia="es-EC"/>
              </w:rPr>
            </w:pPr>
            <w:r>
              <w:rPr>
                <w:rFonts w:eastAsia="Times New Roman" w:cs="Calibri"/>
                <w:color w:val="000000"/>
                <w:lang w:eastAsia="es-EC"/>
              </w:rPr>
              <w:t xml:space="preserve">Comercio </w:t>
            </w:r>
          </w:p>
        </w:tc>
        <w:tc>
          <w:tcPr>
            <w:tcW w:w="1354" w:type="dxa"/>
            <w:noWrap/>
            <w:vAlign w:val="center"/>
            <w:hideMark/>
          </w:tcPr>
          <w:p w14:paraId="484C3B2E" w14:textId="77777777" w:rsidR="00135C4D" w:rsidRDefault="00135C4D">
            <w:pPr>
              <w:spacing w:after="0" w:line="240" w:lineRule="auto"/>
              <w:jc w:val="right"/>
              <w:rPr>
                <w:rFonts w:eastAsia="Times New Roman" w:cs="Calibri"/>
                <w:color w:val="000000"/>
                <w:lang w:eastAsia="es-EC"/>
              </w:rPr>
            </w:pPr>
            <w:r>
              <w:rPr>
                <w:rFonts w:eastAsia="Times New Roman" w:cs="Calibri"/>
                <w:color w:val="000000"/>
                <w:lang w:eastAsia="es-EC"/>
              </w:rPr>
              <w:t>9,81%</w:t>
            </w:r>
          </w:p>
        </w:tc>
        <w:tc>
          <w:tcPr>
            <w:tcW w:w="1399" w:type="dxa"/>
            <w:noWrap/>
            <w:vAlign w:val="bottom"/>
            <w:hideMark/>
          </w:tcPr>
          <w:p w14:paraId="2F873186" w14:textId="77777777" w:rsidR="00135C4D" w:rsidRDefault="00135C4D">
            <w:pPr>
              <w:spacing w:after="0" w:line="240" w:lineRule="auto"/>
              <w:jc w:val="right"/>
              <w:rPr>
                <w:rFonts w:eastAsia="Times New Roman" w:cs="Calibri"/>
                <w:color w:val="000000"/>
                <w:lang w:eastAsia="es-EC"/>
              </w:rPr>
            </w:pPr>
            <w:r>
              <w:rPr>
                <w:rFonts w:eastAsia="Times New Roman" w:cs="Calibri"/>
                <w:color w:val="000000"/>
                <w:lang w:eastAsia="es-EC"/>
              </w:rPr>
              <w:t>3,85%</w:t>
            </w:r>
          </w:p>
        </w:tc>
      </w:tr>
      <w:tr w:rsidR="00135C4D" w14:paraId="3F835A5D" w14:textId="77777777" w:rsidTr="00135C4D">
        <w:trPr>
          <w:trHeight w:val="272"/>
          <w:jc w:val="center"/>
        </w:trPr>
        <w:tc>
          <w:tcPr>
            <w:tcW w:w="4806" w:type="dxa"/>
            <w:shd w:val="clear" w:color="auto" w:fill="D9D9D9"/>
            <w:noWrap/>
            <w:vAlign w:val="center"/>
            <w:hideMark/>
          </w:tcPr>
          <w:p w14:paraId="055F55CA" w14:textId="77777777" w:rsidR="00135C4D" w:rsidRDefault="00135C4D">
            <w:pPr>
              <w:spacing w:after="0" w:line="240" w:lineRule="auto"/>
              <w:rPr>
                <w:rFonts w:eastAsia="Times New Roman" w:cs="Calibri"/>
                <w:color w:val="000000"/>
                <w:lang w:eastAsia="es-EC"/>
              </w:rPr>
            </w:pPr>
            <w:r>
              <w:rPr>
                <w:rFonts w:eastAsia="Times New Roman" w:cs="Calibri"/>
                <w:color w:val="000000"/>
                <w:lang w:eastAsia="es-EC"/>
              </w:rPr>
              <w:t xml:space="preserve">Administración pública </w:t>
            </w:r>
          </w:p>
        </w:tc>
        <w:tc>
          <w:tcPr>
            <w:tcW w:w="1354" w:type="dxa"/>
            <w:shd w:val="clear" w:color="auto" w:fill="D9D9D9"/>
            <w:noWrap/>
            <w:vAlign w:val="center"/>
            <w:hideMark/>
          </w:tcPr>
          <w:p w14:paraId="356AE240" w14:textId="77777777" w:rsidR="00135C4D" w:rsidRDefault="00135C4D">
            <w:pPr>
              <w:spacing w:after="0" w:line="240" w:lineRule="auto"/>
              <w:jc w:val="right"/>
              <w:rPr>
                <w:rFonts w:eastAsia="Times New Roman" w:cs="Calibri"/>
                <w:color w:val="000000"/>
                <w:lang w:eastAsia="es-EC"/>
              </w:rPr>
            </w:pPr>
            <w:r>
              <w:rPr>
                <w:rFonts w:eastAsia="Times New Roman" w:cs="Calibri"/>
                <w:color w:val="000000"/>
                <w:lang w:eastAsia="es-EC"/>
              </w:rPr>
              <w:t>19,07%</w:t>
            </w:r>
          </w:p>
        </w:tc>
        <w:tc>
          <w:tcPr>
            <w:tcW w:w="1399" w:type="dxa"/>
            <w:shd w:val="clear" w:color="auto" w:fill="D9D9D9"/>
            <w:noWrap/>
            <w:vAlign w:val="bottom"/>
            <w:hideMark/>
          </w:tcPr>
          <w:p w14:paraId="6076901C" w14:textId="77777777" w:rsidR="00135C4D" w:rsidRDefault="00135C4D">
            <w:pPr>
              <w:spacing w:after="0" w:line="240" w:lineRule="auto"/>
              <w:jc w:val="right"/>
              <w:rPr>
                <w:rFonts w:eastAsia="Times New Roman" w:cs="Calibri"/>
                <w:color w:val="000000"/>
                <w:lang w:eastAsia="es-EC"/>
              </w:rPr>
            </w:pPr>
            <w:r>
              <w:rPr>
                <w:rFonts w:eastAsia="Times New Roman" w:cs="Calibri"/>
                <w:color w:val="000000"/>
                <w:lang w:eastAsia="es-EC"/>
              </w:rPr>
              <w:t>2,67%</w:t>
            </w:r>
          </w:p>
        </w:tc>
      </w:tr>
      <w:tr w:rsidR="00135C4D" w14:paraId="0CA52008" w14:textId="77777777" w:rsidTr="00135C4D">
        <w:trPr>
          <w:trHeight w:val="272"/>
          <w:jc w:val="center"/>
        </w:trPr>
        <w:tc>
          <w:tcPr>
            <w:tcW w:w="4806" w:type="dxa"/>
            <w:noWrap/>
            <w:vAlign w:val="center"/>
            <w:hideMark/>
          </w:tcPr>
          <w:p w14:paraId="2D2E739C" w14:textId="77777777" w:rsidR="00135C4D" w:rsidRDefault="00135C4D">
            <w:pPr>
              <w:spacing w:after="0" w:line="240" w:lineRule="auto"/>
              <w:rPr>
                <w:rFonts w:eastAsia="Times New Roman" w:cs="Calibri"/>
                <w:color w:val="000000"/>
                <w:lang w:eastAsia="es-EC"/>
              </w:rPr>
            </w:pPr>
            <w:r>
              <w:rPr>
                <w:rFonts w:eastAsia="Times New Roman" w:cs="Calibri"/>
                <w:color w:val="000000"/>
                <w:lang w:eastAsia="es-EC"/>
              </w:rPr>
              <w:t>Actividades de alojamiento y de comidas</w:t>
            </w:r>
          </w:p>
        </w:tc>
        <w:tc>
          <w:tcPr>
            <w:tcW w:w="1354" w:type="dxa"/>
            <w:noWrap/>
            <w:vAlign w:val="center"/>
            <w:hideMark/>
          </w:tcPr>
          <w:p w14:paraId="6A15E8A2" w14:textId="77777777" w:rsidR="00135C4D" w:rsidRDefault="00135C4D">
            <w:pPr>
              <w:spacing w:after="0" w:line="240" w:lineRule="auto"/>
              <w:jc w:val="right"/>
              <w:rPr>
                <w:rFonts w:eastAsia="Times New Roman" w:cs="Calibri"/>
                <w:color w:val="000000"/>
                <w:lang w:eastAsia="es-EC"/>
              </w:rPr>
            </w:pPr>
            <w:r>
              <w:rPr>
                <w:rFonts w:eastAsia="Times New Roman" w:cs="Calibri"/>
                <w:color w:val="000000"/>
                <w:lang w:eastAsia="es-EC"/>
              </w:rPr>
              <w:t>3,67%</w:t>
            </w:r>
          </w:p>
        </w:tc>
        <w:tc>
          <w:tcPr>
            <w:tcW w:w="1399" w:type="dxa"/>
            <w:noWrap/>
            <w:vAlign w:val="bottom"/>
            <w:hideMark/>
          </w:tcPr>
          <w:p w14:paraId="658A7B32" w14:textId="77777777" w:rsidR="00135C4D" w:rsidRDefault="00135C4D">
            <w:pPr>
              <w:spacing w:after="0" w:line="240" w:lineRule="auto"/>
              <w:jc w:val="right"/>
              <w:rPr>
                <w:rFonts w:eastAsia="Times New Roman" w:cs="Calibri"/>
                <w:color w:val="000000"/>
                <w:lang w:eastAsia="es-EC"/>
              </w:rPr>
            </w:pPr>
            <w:r>
              <w:rPr>
                <w:rFonts w:eastAsia="Times New Roman" w:cs="Calibri"/>
                <w:color w:val="000000"/>
                <w:lang w:eastAsia="es-EC"/>
              </w:rPr>
              <w:t>2,13%</w:t>
            </w:r>
          </w:p>
        </w:tc>
      </w:tr>
      <w:tr w:rsidR="00135C4D" w14:paraId="77596AC1" w14:textId="77777777" w:rsidTr="00135C4D">
        <w:trPr>
          <w:trHeight w:val="272"/>
          <w:jc w:val="center"/>
        </w:trPr>
        <w:tc>
          <w:tcPr>
            <w:tcW w:w="4806" w:type="dxa"/>
            <w:shd w:val="clear" w:color="auto" w:fill="D9D9D9"/>
            <w:noWrap/>
            <w:vAlign w:val="center"/>
            <w:hideMark/>
          </w:tcPr>
          <w:p w14:paraId="35CA97D7" w14:textId="77777777" w:rsidR="00135C4D" w:rsidRDefault="00135C4D">
            <w:pPr>
              <w:spacing w:after="0" w:line="240" w:lineRule="auto"/>
              <w:rPr>
                <w:rFonts w:eastAsia="Times New Roman" w:cs="Calibri"/>
                <w:color w:val="000000"/>
                <w:lang w:eastAsia="es-EC"/>
              </w:rPr>
            </w:pPr>
            <w:r>
              <w:rPr>
                <w:rFonts w:eastAsia="Times New Roman" w:cs="Calibri"/>
                <w:color w:val="000000"/>
                <w:lang w:eastAsia="es-EC"/>
              </w:rPr>
              <w:t>Transporte, información y comunicaciones</w:t>
            </w:r>
          </w:p>
        </w:tc>
        <w:tc>
          <w:tcPr>
            <w:tcW w:w="1354" w:type="dxa"/>
            <w:shd w:val="clear" w:color="auto" w:fill="D9D9D9"/>
            <w:noWrap/>
            <w:vAlign w:val="center"/>
            <w:hideMark/>
          </w:tcPr>
          <w:p w14:paraId="382FF124" w14:textId="77777777" w:rsidR="00135C4D" w:rsidRDefault="00135C4D">
            <w:pPr>
              <w:spacing w:after="0" w:line="240" w:lineRule="auto"/>
              <w:jc w:val="right"/>
              <w:rPr>
                <w:rFonts w:eastAsia="Times New Roman" w:cs="Calibri"/>
                <w:color w:val="000000"/>
                <w:lang w:eastAsia="es-EC"/>
              </w:rPr>
            </w:pPr>
            <w:r>
              <w:rPr>
                <w:rFonts w:eastAsia="Times New Roman" w:cs="Calibri"/>
                <w:color w:val="000000"/>
                <w:lang w:eastAsia="es-EC"/>
              </w:rPr>
              <w:t>8,64%</w:t>
            </w:r>
          </w:p>
        </w:tc>
        <w:tc>
          <w:tcPr>
            <w:tcW w:w="1399" w:type="dxa"/>
            <w:shd w:val="clear" w:color="auto" w:fill="D9D9D9"/>
            <w:noWrap/>
            <w:vAlign w:val="bottom"/>
            <w:hideMark/>
          </w:tcPr>
          <w:p w14:paraId="2242CA59" w14:textId="77777777" w:rsidR="00135C4D" w:rsidRDefault="00135C4D">
            <w:pPr>
              <w:spacing w:after="0" w:line="240" w:lineRule="auto"/>
              <w:jc w:val="right"/>
              <w:rPr>
                <w:rFonts w:eastAsia="Times New Roman" w:cs="Calibri"/>
                <w:color w:val="000000"/>
                <w:lang w:eastAsia="es-EC"/>
              </w:rPr>
            </w:pPr>
            <w:r>
              <w:rPr>
                <w:rFonts w:eastAsia="Times New Roman" w:cs="Calibri"/>
                <w:color w:val="000000"/>
                <w:lang w:eastAsia="es-EC"/>
              </w:rPr>
              <w:t>2,13%</w:t>
            </w:r>
          </w:p>
        </w:tc>
      </w:tr>
      <w:tr w:rsidR="00135C4D" w14:paraId="7749D487" w14:textId="77777777" w:rsidTr="00135C4D">
        <w:trPr>
          <w:trHeight w:val="272"/>
          <w:jc w:val="center"/>
        </w:trPr>
        <w:tc>
          <w:tcPr>
            <w:tcW w:w="4806" w:type="dxa"/>
            <w:noWrap/>
            <w:vAlign w:val="center"/>
            <w:hideMark/>
          </w:tcPr>
          <w:p w14:paraId="3C6177AF" w14:textId="77777777" w:rsidR="00135C4D" w:rsidRDefault="00135C4D">
            <w:pPr>
              <w:spacing w:after="0" w:line="240" w:lineRule="auto"/>
              <w:rPr>
                <w:rFonts w:eastAsia="Times New Roman" w:cs="Calibri"/>
                <w:color w:val="000000"/>
                <w:lang w:eastAsia="es-EC"/>
              </w:rPr>
            </w:pPr>
            <w:r>
              <w:rPr>
                <w:rFonts w:eastAsia="Times New Roman" w:cs="Calibri"/>
                <w:color w:val="000000"/>
                <w:lang w:eastAsia="es-EC"/>
              </w:rPr>
              <w:t>Explotación de minas y canteras</w:t>
            </w:r>
          </w:p>
        </w:tc>
        <w:tc>
          <w:tcPr>
            <w:tcW w:w="1354" w:type="dxa"/>
            <w:noWrap/>
            <w:vAlign w:val="center"/>
            <w:hideMark/>
          </w:tcPr>
          <w:p w14:paraId="02393AF0" w14:textId="77777777" w:rsidR="00135C4D" w:rsidRDefault="00135C4D">
            <w:pPr>
              <w:spacing w:after="0" w:line="240" w:lineRule="auto"/>
              <w:jc w:val="right"/>
              <w:rPr>
                <w:rFonts w:eastAsia="Times New Roman" w:cs="Calibri"/>
                <w:color w:val="000000"/>
                <w:lang w:eastAsia="es-EC"/>
              </w:rPr>
            </w:pPr>
            <w:r>
              <w:rPr>
                <w:rFonts w:eastAsia="Times New Roman" w:cs="Calibri"/>
                <w:color w:val="000000"/>
                <w:lang w:eastAsia="es-EC"/>
              </w:rPr>
              <w:t>0,00%</w:t>
            </w:r>
          </w:p>
        </w:tc>
        <w:tc>
          <w:tcPr>
            <w:tcW w:w="1399" w:type="dxa"/>
            <w:noWrap/>
            <w:vAlign w:val="bottom"/>
            <w:hideMark/>
          </w:tcPr>
          <w:p w14:paraId="6896ABCD" w14:textId="77777777" w:rsidR="00135C4D" w:rsidRDefault="00135C4D">
            <w:pPr>
              <w:spacing w:after="0" w:line="240" w:lineRule="auto"/>
              <w:jc w:val="right"/>
              <w:rPr>
                <w:rFonts w:eastAsia="Times New Roman" w:cs="Calibri"/>
                <w:color w:val="000000"/>
                <w:lang w:eastAsia="es-EC"/>
              </w:rPr>
            </w:pPr>
            <w:r>
              <w:rPr>
                <w:rFonts w:eastAsia="Times New Roman" w:cs="Calibri"/>
                <w:color w:val="000000"/>
                <w:lang w:eastAsia="es-EC"/>
              </w:rPr>
              <w:t>1,02%</w:t>
            </w:r>
          </w:p>
        </w:tc>
      </w:tr>
      <w:tr w:rsidR="00135C4D" w14:paraId="09EB4095" w14:textId="77777777" w:rsidTr="00135C4D">
        <w:trPr>
          <w:trHeight w:val="272"/>
          <w:jc w:val="center"/>
        </w:trPr>
        <w:tc>
          <w:tcPr>
            <w:tcW w:w="4806" w:type="dxa"/>
            <w:shd w:val="clear" w:color="auto" w:fill="D9D9D9"/>
            <w:noWrap/>
            <w:vAlign w:val="center"/>
            <w:hideMark/>
          </w:tcPr>
          <w:p w14:paraId="666B35F4" w14:textId="77777777" w:rsidR="00135C4D" w:rsidRDefault="00135C4D">
            <w:pPr>
              <w:spacing w:after="0" w:line="240" w:lineRule="auto"/>
              <w:rPr>
                <w:rFonts w:eastAsia="Times New Roman" w:cs="Calibri"/>
                <w:color w:val="000000"/>
                <w:lang w:eastAsia="es-EC"/>
              </w:rPr>
            </w:pPr>
            <w:r>
              <w:rPr>
                <w:rFonts w:eastAsia="Times New Roman" w:cs="Calibri"/>
                <w:color w:val="000000"/>
                <w:lang w:eastAsia="es-EC"/>
              </w:rPr>
              <w:t>Salud</w:t>
            </w:r>
          </w:p>
        </w:tc>
        <w:tc>
          <w:tcPr>
            <w:tcW w:w="1354" w:type="dxa"/>
            <w:shd w:val="clear" w:color="auto" w:fill="D9D9D9"/>
            <w:noWrap/>
            <w:vAlign w:val="center"/>
            <w:hideMark/>
          </w:tcPr>
          <w:p w14:paraId="3A01B5AC" w14:textId="77777777" w:rsidR="00135C4D" w:rsidRDefault="00135C4D">
            <w:pPr>
              <w:spacing w:after="0" w:line="240" w:lineRule="auto"/>
              <w:jc w:val="right"/>
              <w:rPr>
                <w:rFonts w:eastAsia="Times New Roman" w:cs="Calibri"/>
                <w:color w:val="000000"/>
                <w:lang w:eastAsia="es-EC"/>
              </w:rPr>
            </w:pPr>
            <w:r>
              <w:rPr>
                <w:rFonts w:eastAsia="Times New Roman" w:cs="Calibri"/>
                <w:color w:val="000000"/>
                <w:lang w:eastAsia="es-EC"/>
              </w:rPr>
              <w:t>8,76%</w:t>
            </w:r>
          </w:p>
        </w:tc>
        <w:tc>
          <w:tcPr>
            <w:tcW w:w="1399" w:type="dxa"/>
            <w:shd w:val="clear" w:color="auto" w:fill="D9D9D9"/>
            <w:noWrap/>
            <w:vAlign w:val="bottom"/>
            <w:hideMark/>
          </w:tcPr>
          <w:p w14:paraId="6EA34DC4" w14:textId="77777777" w:rsidR="00135C4D" w:rsidRDefault="00135C4D">
            <w:pPr>
              <w:spacing w:after="0" w:line="240" w:lineRule="auto"/>
              <w:jc w:val="right"/>
              <w:rPr>
                <w:rFonts w:eastAsia="Times New Roman" w:cs="Calibri"/>
                <w:color w:val="000000"/>
                <w:lang w:eastAsia="es-EC"/>
              </w:rPr>
            </w:pPr>
            <w:r>
              <w:rPr>
                <w:rFonts w:eastAsia="Times New Roman" w:cs="Calibri"/>
                <w:color w:val="000000"/>
                <w:lang w:eastAsia="es-EC"/>
              </w:rPr>
              <w:t>0,90%</w:t>
            </w:r>
          </w:p>
        </w:tc>
      </w:tr>
      <w:tr w:rsidR="00135C4D" w14:paraId="328A1C78" w14:textId="77777777" w:rsidTr="00135C4D">
        <w:trPr>
          <w:trHeight w:val="272"/>
          <w:jc w:val="center"/>
        </w:trPr>
        <w:tc>
          <w:tcPr>
            <w:tcW w:w="4806" w:type="dxa"/>
            <w:noWrap/>
            <w:vAlign w:val="center"/>
            <w:hideMark/>
          </w:tcPr>
          <w:p w14:paraId="211948A8" w14:textId="77777777" w:rsidR="00135C4D" w:rsidRDefault="00135C4D">
            <w:pPr>
              <w:spacing w:after="0" w:line="240" w:lineRule="auto"/>
              <w:rPr>
                <w:rFonts w:eastAsia="Times New Roman" w:cs="Calibri"/>
                <w:color w:val="000000"/>
                <w:lang w:eastAsia="es-EC"/>
              </w:rPr>
            </w:pPr>
            <w:r>
              <w:rPr>
                <w:rFonts w:eastAsia="Times New Roman" w:cs="Calibri"/>
                <w:color w:val="000000"/>
                <w:lang w:eastAsia="es-EC"/>
              </w:rPr>
              <w:t>Actividades profesionales e inmobiliarias</w:t>
            </w:r>
          </w:p>
        </w:tc>
        <w:tc>
          <w:tcPr>
            <w:tcW w:w="1354" w:type="dxa"/>
            <w:noWrap/>
            <w:vAlign w:val="center"/>
            <w:hideMark/>
          </w:tcPr>
          <w:p w14:paraId="6205152B" w14:textId="77777777" w:rsidR="00135C4D" w:rsidRDefault="00135C4D">
            <w:pPr>
              <w:spacing w:after="0" w:line="240" w:lineRule="auto"/>
              <w:jc w:val="right"/>
              <w:rPr>
                <w:rFonts w:eastAsia="Times New Roman" w:cs="Calibri"/>
                <w:color w:val="000000"/>
                <w:lang w:eastAsia="es-EC"/>
              </w:rPr>
            </w:pPr>
            <w:r>
              <w:rPr>
                <w:rFonts w:eastAsia="Times New Roman" w:cs="Calibri"/>
                <w:color w:val="000000"/>
                <w:lang w:eastAsia="es-EC"/>
              </w:rPr>
              <w:t>7,50%</w:t>
            </w:r>
          </w:p>
        </w:tc>
        <w:tc>
          <w:tcPr>
            <w:tcW w:w="1399" w:type="dxa"/>
            <w:noWrap/>
            <w:vAlign w:val="bottom"/>
            <w:hideMark/>
          </w:tcPr>
          <w:p w14:paraId="7809FF0A" w14:textId="77777777" w:rsidR="00135C4D" w:rsidRDefault="00135C4D">
            <w:pPr>
              <w:spacing w:after="0" w:line="240" w:lineRule="auto"/>
              <w:jc w:val="right"/>
              <w:rPr>
                <w:rFonts w:eastAsia="Times New Roman" w:cs="Calibri"/>
                <w:color w:val="000000"/>
                <w:lang w:eastAsia="es-EC"/>
              </w:rPr>
            </w:pPr>
            <w:r>
              <w:rPr>
                <w:rFonts w:eastAsia="Times New Roman" w:cs="Calibri"/>
                <w:color w:val="000000"/>
                <w:lang w:eastAsia="es-EC"/>
              </w:rPr>
              <w:t>0,74%</w:t>
            </w:r>
          </w:p>
        </w:tc>
      </w:tr>
      <w:tr w:rsidR="00135C4D" w14:paraId="2015B731" w14:textId="77777777" w:rsidTr="00135C4D">
        <w:trPr>
          <w:trHeight w:val="272"/>
          <w:jc w:val="center"/>
        </w:trPr>
        <w:tc>
          <w:tcPr>
            <w:tcW w:w="4806" w:type="dxa"/>
            <w:shd w:val="clear" w:color="auto" w:fill="D9D9D9"/>
            <w:noWrap/>
            <w:vAlign w:val="center"/>
            <w:hideMark/>
          </w:tcPr>
          <w:p w14:paraId="7772E88E" w14:textId="77777777" w:rsidR="00135C4D" w:rsidRDefault="00135C4D">
            <w:pPr>
              <w:spacing w:after="0" w:line="240" w:lineRule="auto"/>
              <w:rPr>
                <w:rFonts w:eastAsia="Times New Roman" w:cs="Calibri"/>
                <w:color w:val="000000"/>
                <w:lang w:eastAsia="es-EC"/>
              </w:rPr>
            </w:pPr>
            <w:r>
              <w:rPr>
                <w:rFonts w:eastAsia="Times New Roman" w:cs="Calibri"/>
                <w:color w:val="000000"/>
                <w:lang w:eastAsia="es-EC"/>
              </w:rPr>
              <w:t>Suministro de electricidad y de agua</w:t>
            </w:r>
          </w:p>
        </w:tc>
        <w:tc>
          <w:tcPr>
            <w:tcW w:w="1354" w:type="dxa"/>
            <w:shd w:val="clear" w:color="auto" w:fill="D9D9D9"/>
            <w:noWrap/>
            <w:vAlign w:val="center"/>
            <w:hideMark/>
          </w:tcPr>
          <w:p w14:paraId="0E507BF0" w14:textId="77777777" w:rsidR="00135C4D" w:rsidRDefault="00135C4D">
            <w:pPr>
              <w:spacing w:after="0" w:line="240" w:lineRule="auto"/>
              <w:jc w:val="right"/>
              <w:rPr>
                <w:rFonts w:eastAsia="Times New Roman" w:cs="Calibri"/>
                <w:color w:val="000000"/>
                <w:lang w:eastAsia="es-EC"/>
              </w:rPr>
            </w:pPr>
            <w:r>
              <w:rPr>
                <w:rFonts w:eastAsia="Times New Roman" w:cs="Calibri"/>
                <w:color w:val="000000"/>
                <w:lang w:eastAsia="es-EC"/>
              </w:rPr>
              <w:t>1,83%</w:t>
            </w:r>
          </w:p>
        </w:tc>
        <w:tc>
          <w:tcPr>
            <w:tcW w:w="1399" w:type="dxa"/>
            <w:shd w:val="clear" w:color="auto" w:fill="D9D9D9"/>
            <w:noWrap/>
            <w:vAlign w:val="bottom"/>
            <w:hideMark/>
          </w:tcPr>
          <w:p w14:paraId="40AF4C7A" w14:textId="77777777" w:rsidR="00135C4D" w:rsidRDefault="00135C4D">
            <w:pPr>
              <w:spacing w:after="0" w:line="240" w:lineRule="auto"/>
              <w:jc w:val="right"/>
              <w:rPr>
                <w:rFonts w:eastAsia="Times New Roman" w:cs="Calibri"/>
                <w:color w:val="000000"/>
                <w:lang w:eastAsia="es-EC"/>
              </w:rPr>
            </w:pPr>
            <w:r>
              <w:rPr>
                <w:rFonts w:eastAsia="Times New Roman" w:cs="Calibri"/>
                <w:color w:val="000000"/>
                <w:lang w:eastAsia="es-EC"/>
              </w:rPr>
              <w:t>0,65%</w:t>
            </w:r>
          </w:p>
        </w:tc>
      </w:tr>
      <w:tr w:rsidR="00135C4D" w14:paraId="5AC8CFDA" w14:textId="77777777" w:rsidTr="00135C4D">
        <w:trPr>
          <w:trHeight w:val="272"/>
          <w:jc w:val="center"/>
        </w:trPr>
        <w:tc>
          <w:tcPr>
            <w:tcW w:w="4806" w:type="dxa"/>
            <w:tcBorders>
              <w:top w:val="nil"/>
              <w:left w:val="nil"/>
              <w:bottom w:val="single" w:sz="4" w:space="0" w:color="000000"/>
              <w:right w:val="nil"/>
            </w:tcBorders>
            <w:noWrap/>
            <w:vAlign w:val="center"/>
            <w:hideMark/>
          </w:tcPr>
          <w:p w14:paraId="7C21A897" w14:textId="77777777" w:rsidR="00135C4D" w:rsidRDefault="00135C4D">
            <w:pPr>
              <w:spacing w:after="0" w:line="240" w:lineRule="auto"/>
              <w:rPr>
                <w:rFonts w:eastAsia="Times New Roman" w:cs="Calibri"/>
                <w:color w:val="000000"/>
                <w:lang w:eastAsia="es-EC"/>
              </w:rPr>
            </w:pPr>
            <w:r>
              <w:rPr>
                <w:rFonts w:eastAsia="Times New Roman" w:cs="Calibri"/>
                <w:color w:val="000000"/>
                <w:lang w:eastAsia="es-EC"/>
              </w:rPr>
              <w:t>Actividades financieras</w:t>
            </w:r>
          </w:p>
        </w:tc>
        <w:tc>
          <w:tcPr>
            <w:tcW w:w="1354" w:type="dxa"/>
            <w:tcBorders>
              <w:top w:val="nil"/>
              <w:left w:val="nil"/>
              <w:bottom w:val="single" w:sz="4" w:space="0" w:color="000000"/>
              <w:right w:val="nil"/>
            </w:tcBorders>
            <w:noWrap/>
            <w:vAlign w:val="center"/>
            <w:hideMark/>
          </w:tcPr>
          <w:p w14:paraId="324DA83C" w14:textId="77777777" w:rsidR="00135C4D" w:rsidRDefault="00135C4D">
            <w:pPr>
              <w:spacing w:after="0" w:line="240" w:lineRule="auto"/>
              <w:jc w:val="right"/>
              <w:rPr>
                <w:rFonts w:eastAsia="Times New Roman" w:cs="Calibri"/>
                <w:color w:val="000000"/>
                <w:lang w:eastAsia="es-EC"/>
              </w:rPr>
            </w:pPr>
            <w:r>
              <w:rPr>
                <w:rFonts w:eastAsia="Times New Roman" w:cs="Calibri"/>
                <w:color w:val="000000"/>
                <w:lang w:eastAsia="es-EC"/>
              </w:rPr>
              <w:t>1,26%</w:t>
            </w:r>
          </w:p>
        </w:tc>
        <w:tc>
          <w:tcPr>
            <w:tcW w:w="1399" w:type="dxa"/>
            <w:tcBorders>
              <w:top w:val="nil"/>
              <w:left w:val="nil"/>
              <w:bottom w:val="single" w:sz="4" w:space="0" w:color="000000"/>
              <w:right w:val="nil"/>
            </w:tcBorders>
            <w:noWrap/>
            <w:vAlign w:val="bottom"/>
            <w:hideMark/>
          </w:tcPr>
          <w:p w14:paraId="683BD78B" w14:textId="77777777" w:rsidR="00135C4D" w:rsidRDefault="00135C4D">
            <w:pPr>
              <w:spacing w:after="0" w:line="240" w:lineRule="auto"/>
              <w:jc w:val="right"/>
              <w:rPr>
                <w:rFonts w:eastAsia="Times New Roman" w:cs="Calibri"/>
                <w:color w:val="000000"/>
                <w:lang w:eastAsia="es-EC"/>
              </w:rPr>
            </w:pPr>
            <w:r>
              <w:rPr>
                <w:rFonts w:eastAsia="Times New Roman" w:cs="Calibri"/>
                <w:color w:val="000000"/>
                <w:lang w:eastAsia="es-EC"/>
              </w:rPr>
              <w:t>0,16%</w:t>
            </w:r>
          </w:p>
        </w:tc>
      </w:tr>
    </w:tbl>
    <w:p w14:paraId="64DACEA9" w14:textId="77777777" w:rsidR="00135C4D" w:rsidRPr="00467DC6" w:rsidRDefault="00135C4D" w:rsidP="00467DC6">
      <w:pPr>
        <w:spacing w:after="0"/>
        <w:ind w:left="851" w:hanging="851"/>
        <w:jc w:val="both"/>
        <w:rPr>
          <w:sz w:val="18"/>
        </w:rPr>
      </w:pPr>
      <w:r w:rsidRPr="00467DC6">
        <w:rPr>
          <w:sz w:val="18"/>
        </w:rPr>
        <w:t xml:space="preserve">           VAB: valor agregado bruto           </w:t>
      </w:r>
    </w:p>
    <w:p w14:paraId="39371BE3" w14:textId="77777777" w:rsidR="00135C4D" w:rsidRPr="00467DC6" w:rsidRDefault="00135C4D" w:rsidP="00467DC6">
      <w:pPr>
        <w:spacing w:after="0"/>
        <w:ind w:left="851" w:hanging="851"/>
        <w:jc w:val="both"/>
        <w:rPr>
          <w:sz w:val="18"/>
        </w:rPr>
      </w:pPr>
      <w:r w:rsidRPr="00467DC6">
        <w:rPr>
          <w:sz w:val="18"/>
        </w:rPr>
        <w:t xml:space="preserve">           Fuente: Banco Central del Ecuador, 2015</w:t>
      </w:r>
    </w:p>
    <w:p w14:paraId="12359BEC" w14:textId="77777777" w:rsidR="00135C4D" w:rsidRDefault="00135C4D" w:rsidP="00135C4D">
      <w:pPr>
        <w:spacing w:after="0"/>
        <w:jc w:val="both"/>
        <w:rPr>
          <w:rFonts w:eastAsia="Times New Roman" w:cs="Calibri"/>
          <w:bCs/>
          <w:lang w:eastAsia="es-EC"/>
        </w:rPr>
      </w:pPr>
    </w:p>
    <w:p w14:paraId="2DAB7903" w14:textId="77777777" w:rsidR="00135C4D" w:rsidRDefault="00135C4D" w:rsidP="00135C4D">
      <w:pPr>
        <w:jc w:val="both"/>
        <w:rPr>
          <w:rFonts w:eastAsia="Calibri" w:cs="Times New Roman"/>
        </w:rPr>
      </w:pPr>
      <w:r>
        <w:lastRenderedPageBreak/>
        <w:t>De acuerdo con el mapa de Cobertura y Uso de la Tierra, del Ministerio de Agricultura y Ganadería los principales productos agrícolas de la provincia de Napo son: cacao, plátano, maíz duro, café, yuca, tomate de árbol y naranjilla, que ocupan el 90,42% de la superficie agrícola de la provincia y otros 23 productos ocupan el 9,58% restante.</w:t>
      </w:r>
    </w:p>
    <w:p w14:paraId="264E3E7C" w14:textId="77777777" w:rsidR="00135C4D" w:rsidRDefault="00135C4D" w:rsidP="00135C4D">
      <w:pPr>
        <w:jc w:val="both"/>
      </w:pPr>
      <w:r>
        <w:t xml:space="preserve">La provincia genera un valor agrícola bruto de 4.841.696 dólares, siendo el cacao el producto que participó con el 45,02%, seguido del plátano con el 34,80% y el tomate de árbol con el 10,01% del total. </w:t>
      </w:r>
    </w:p>
    <w:p w14:paraId="22BFDF15" w14:textId="77777777" w:rsidR="00135C4D" w:rsidRPr="0068525D" w:rsidRDefault="00135C4D" w:rsidP="00135C4D">
      <w:pPr>
        <w:jc w:val="center"/>
        <w:rPr>
          <w:rFonts w:asciiTheme="majorHAnsi" w:eastAsiaTheme="majorEastAsia" w:hAnsiTheme="majorHAnsi" w:cstheme="majorBidi"/>
          <w:i/>
          <w:iCs/>
          <w:color w:val="2E74B5" w:themeColor="accent1" w:themeShade="BF"/>
          <w:sz w:val="20"/>
        </w:rPr>
      </w:pPr>
      <w:r w:rsidRPr="0068525D">
        <w:rPr>
          <w:rFonts w:asciiTheme="majorHAnsi" w:eastAsiaTheme="majorEastAsia" w:hAnsiTheme="majorHAnsi" w:cstheme="majorBidi"/>
          <w:i/>
          <w:iCs/>
          <w:color w:val="2E74B5" w:themeColor="accent1" w:themeShade="BF"/>
          <w:sz w:val="20"/>
        </w:rPr>
        <w:t xml:space="preserve">Cuadro </w:t>
      </w:r>
      <w:r w:rsidR="009C51B9" w:rsidRPr="0068525D">
        <w:rPr>
          <w:rFonts w:asciiTheme="majorHAnsi" w:eastAsiaTheme="majorEastAsia" w:hAnsiTheme="majorHAnsi" w:cstheme="majorBidi"/>
          <w:i/>
          <w:iCs/>
          <w:color w:val="2E74B5" w:themeColor="accent1" w:themeShade="BF"/>
          <w:sz w:val="20"/>
        </w:rPr>
        <w:t>2</w:t>
      </w:r>
      <w:r w:rsidR="00675739" w:rsidRPr="0068525D">
        <w:rPr>
          <w:rFonts w:asciiTheme="majorHAnsi" w:eastAsiaTheme="majorEastAsia" w:hAnsiTheme="majorHAnsi" w:cstheme="majorBidi"/>
          <w:i/>
          <w:iCs/>
          <w:color w:val="2E74B5" w:themeColor="accent1" w:themeShade="BF"/>
          <w:sz w:val="20"/>
        </w:rPr>
        <w:t>3</w:t>
      </w:r>
      <w:r w:rsidRPr="0068525D">
        <w:rPr>
          <w:rFonts w:asciiTheme="majorHAnsi" w:eastAsiaTheme="majorEastAsia" w:hAnsiTheme="majorHAnsi" w:cstheme="majorBidi"/>
          <w:i/>
          <w:iCs/>
          <w:color w:val="2E74B5" w:themeColor="accent1" w:themeShade="BF"/>
          <w:sz w:val="20"/>
        </w:rPr>
        <w:t>. Valor Agrícola Bruto de la Provincia de Napo</w:t>
      </w:r>
    </w:p>
    <w:tbl>
      <w:tblPr>
        <w:tblW w:w="8789" w:type="dxa"/>
        <w:jc w:val="center"/>
        <w:tblCellMar>
          <w:left w:w="70" w:type="dxa"/>
          <w:right w:w="70" w:type="dxa"/>
        </w:tblCellMar>
        <w:tblLook w:val="04A0" w:firstRow="1" w:lastRow="0" w:firstColumn="1" w:lastColumn="0" w:noHBand="0" w:noVBand="1"/>
      </w:tblPr>
      <w:tblGrid>
        <w:gridCol w:w="1701"/>
        <w:gridCol w:w="1730"/>
        <w:gridCol w:w="38"/>
        <w:gridCol w:w="2768"/>
        <w:gridCol w:w="2552"/>
      </w:tblGrid>
      <w:tr w:rsidR="00135C4D" w14:paraId="49F45162" w14:textId="77777777" w:rsidTr="004F615B">
        <w:trPr>
          <w:trHeight w:val="236"/>
          <w:jc w:val="center"/>
        </w:trPr>
        <w:tc>
          <w:tcPr>
            <w:tcW w:w="1701" w:type="dxa"/>
            <w:tcBorders>
              <w:top w:val="single" w:sz="8" w:space="0" w:color="000000"/>
              <w:left w:val="nil"/>
              <w:bottom w:val="single" w:sz="8" w:space="0" w:color="000000"/>
              <w:right w:val="nil"/>
            </w:tcBorders>
            <w:vAlign w:val="center"/>
            <w:hideMark/>
          </w:tcPr>
          <w:p w14:paraId="35DDFFC5" w14:textId="77777777" w:rsidR="00135C4D" w:rsidRDefault="00135C4D">
            <w:pPr>
              <w:spacing w:after="0" w:line="240" w:lineRule="auto"/>
              <w:jc w:val="center"/>
              <w:rPr>
                <w:rFonts w:eastAsia="Times New Roman" w:cs="Calibri"/>
                <w:b/>
                <w:bCs/>
                <w:color w:val="000000"/>
                <w:lang w:eastAsia="es-EC"/>
              </w:rPr>
            </w:pPr>
            <w:r>
              <w:rPr>
                <w:rFonts w:eastAsia="Times New Roman" w:cs="Calibri"/>
                <w:b/>
                <w:bCs/>
                <w:color w:val="000000"/>
                <w:lang w:eastAsia="es-EC"/>
              </w:rPr>
              <w:t>Cultivo</w:t>
            </w:r>
          </w:p>
        </w:tc>
        <w:tc>
          <w:tcPr>
            <w:tcW w:w="1768" w:type="dxa"/>
            <w:gridSpan w:val="2"/>
            <w:tcBorders>
              <w:top w:val="single" w:sz="8" w:space="0" w:color="000000"/>
              <w:left w:val="nil"/>
              <w:bottom w:val="single" w:sz="8" w:space="0" w:color="000000"/>
              <w:right w:val="nil"/>
            </w:tcBorders>
            <w:vAlign w:val="center"/>
            <w:hideMark/>
          </w:tcPr>
          <w:p w14:paraId="20AA0BEC" w14:textId="77777777" w:rsidR="00135C4D" w:rsidRDefault="00135C4D">
            <w:pPr>
              <w:spacing w:after="0" w:line="240" w:lineRule="auto"/>
              <w:jc w:val="center"/>
              <w:rPr>
                <w:rFonts w:eastAsia="Times New Roman" w:cs="Calibri"/>
                <w:b/>
                <w:bCs/>
                <w:color w:val="000000"/>
                <w:lang w:eastAsia="es-EC"/>
              </w:rPr>
            </w:pPr>
            <w:r>
              <w:rPr>
                <w:rFonts w:eastAsia="Times New Roman" w:cs="Calibri"/>
                <w:b/>
                <w:bCs/>
                <w:color w:val="000000"/>
                <w:lang w:eastAsia="es-EC"/>
              </w:rPr>
              <w:t>Producción (t)*</w:t>
            </w:r>
          </w:p>
        </w:tc>
        <w:tc>
          <w:tcPr>
            <w:tcW w:w="2768" w:type="dxa"/>
            <w:tcBorders>
              <w:top w:val="single" w:sz="8" w:space="0" w:color="000000"/>
              <w:left w:val="nil"/>
              <w:bottom w:val="single" w:sz="8" w:space="0" w:color="000000"/>
              <w:right w:val="nil"/>
            </w:tcBorders>
            <w:vAlign w:val="center"/>
            <w:hideMark/>
          </w:tcPr>
          <w:p w14:paraId="36983108" w14:textId="77777777" w:rsidR="00135C4D" w:rsidRDefault="00135C4D">
            <w:pPr>
              <w:spacing w:after="0" w:line="240" w:lineRule="auto"/>
              <w:jc w:val="center"/>
              <w:rPr>
                <w:rFonts w:eastAsia="Times New Roman" w:cs="Calibri"/>
                <w:b/>
                <w:bCs/>
                <w:color w:val="000000"/>
                <w:lang w:eastAsia="es-EC"/>
              </w:rPr>
            </w:pPr>
            <w:r>
              <w:rPr>
                <w:rFonts w:eastAsia="Times New Roman" w:cs="Calibri"/>
                <w:b/>
                <w:bCs/>
                <w:color w:val="000000"/>
                <w:lang w:eastAsia="es-EC"/>
              </w:rPr>
              <w:t>Precio Promedio (US$/t)**</w:t>
            </w:r>
          </w:p>
        </w:tc>
        <w:tc>
          <w:tcPr>
            <w:tcW w:w="2552" w:type="dxa"/>
            <w:tcBorders>
              <w:top w:val="single" w:sz="8" w:space="0" w:color="000000"/>
              <w:left w:val="nil"/>
              <w:bottom w:val="single" w:sz="8" w:space="0" w:color="000000"/>
              <w:right w:val="nil"/>
            </w:tcBorders>
            <w:vAlign w:val="center"/>
            <w:hideMark/>
          </w:tcPr>
          <w:p w14:paraId="079DC0A6" w14:textId="77777777" w:rsidR="00135C4D" w:rsidRDefault="00135C4D">
            <w:pPr>
              <w:spacing w:after="0" w:line="240" w:lineRule="auto"/>
              <w:jc w:val="center"/>
              <w:rPr>
                <w:rFonts w:eastAsia="Times New Roman" w:cs="Calibri"/>
                <w:b/>
                <w:bCs/>
                <w:color w:val="000000"/>
                <w:lang w:eastAsia="es-EC"/>
              </w:rPr>
            </w:pPr>
            <w:r>
              <w:rPr>
                <w:rFonts w:eastAsia="Times New Roman" w:cs="Calibri"/>
                <w:b/>
                <w:bCs/>
                <w:color w:val="000000"/>
                <w:lang w:eastAsia="es-EC"/>
              </w:rPr>
              <w:t>Valor Agrícola Bruto (US$)</w:t>
            </w:r>
          </w:p>
        </w:tc>
      </w:tr>
      <w:tr w:rsidR="00135C4D" w14:paraId="6F3C0827" w14:textId="77777777" w:rsidTr="004F615B">
        <w:trPr>
          <w:trHeight w:val="174"/>
          <w:jc w:val="center"/>
        </w:trPr>
        <w:tc>
          <w:tcPr>
            <w:tcW w:w="1701" w:type="dxa"/>
            <w:shd w:val="clear" w:color="auto" w:fill="D9D9D9"/>
            <w:noWrap/>
            <w:vAlign w:val="center"/>
            <w:hideMark/>
          </w:tcPr>
          <w:p w14:paraId="3CE2F578" w14:textId="77777777" w:rsidR="00135C4D" w:rsidRDefault="00135C4D">
            <w:pPr>
              <w:spacing w:after="0" w:line="240" w:lineRule="auto"/>
              <w:rPr>
                <w:rFonts w:eastAsia="Times New Roman" w:cs="Calibri"/>
                <w:color w:val="000000"/>
                <w:lang w:eastAsia="es-EC"/>
              </w:rPr>
            </w:pPr>
            <w:r>
              <w:rPr>
                <w:rFonts w:eastAsia="Times New Roman" w:cs="Calibri"/>
                <w:color w:val="000000"/>
                <w:lang w:eastAsia="es-EC"/>
              </w:rPr>
              <w:t>Cacao</w:t>
            </w:r>
          </w:p>
        </w:tc>
        <w:tc>
          <w:tcPr>
            <w:tcW w:w="1730" w:type="dxa"/>
            <w:shd w:val="clear" w:color="auto" w:fill="D9D9D9"/>
            <w:noWrap/>
            <w:vAlign w:val="center"/>
            <w:hideMark/>
          </w:tcPr>
          <w:p w14:paraId="69EFC067" w14:textId="77777777" w:rsidR="00135C4D" w:rsidRDefault="00135C4D">
            <w:pPr>
              <w:spacing w:after="0" w:line="240" w:lineRule="auto"/>
              <w:jc w:val="right"/>
              <w:rPr>
                <w:rFonts w:eastAsia="Times New Roman" w:cs="Calibri"/>
                <w:color w:val="000000"/>
                <w:lang w:eastAsia="es-EC"/>
              </w:rPr>
            </w:pPr>
            <w:r>
              <w:rPr>
                <w:rFonts w:eastAsia="Times New Roman" w:cs="Calibri"/>
                <w:color w:val="000000"/>
                <w:lang w:eastAsia="es-EC"/>
              </w:rPr>
              <w:t>1.036</w:t>
            </w:r>
          </w:p>
        </w:tc>
        <w:tc>
          <w:tcPr>
            <w:tcW w:w="2806" w:type="dxa"/>
            <w:gridSpan w:val="2"/>
            <w:shd w:val="clear" w:color="auto" w:fill="D9D9D9"/>
            <w:noWrap/>
            <w:vAlign w:val="center"/>
            <w:hideMark/>
          </w:tcPr>
          <w:p w14:paraId="2DB51805" w14:textId="77777777" w:rsidR="00135C4D" w:rsidRDefault="00135C4D">
            <w:pPr>
              <w:spacing w:after="0" w:line="240" w:lineRule="auto"/>
              <w:jc w:val="right"/>
              <w:rPr>
                <w:rFonts w:eastAsia="Times New Roman" w:cs="Calibri"/>
                <w:color w:val="000000"/>
                <w:lang w:eastAsia="es-EC"/>
              </w:rPr>
            </w:pPr>
            <w:r>
              <w:rPr>
                <w:rFonts w:eastAsia="Times New Roman" w:cs="Calibri"/>
                <w:color w:val="000000"/>
                <w:lang w:eastAsia="es-EC"/>
              </w:rPr>
              <w:t>2.103,15</w:t>
            </w:r>
          </w:p>
        </w:tc>
        <w:tc>
          <w:tcPr>
            <w:tcW w:w="2552" w:type="dxa"/>
            <w:shd w:val="clear" w:color="auto" w:fill="D9D9D9"/>
            <w:noWrap/>
            <w:vAlign w:val="center"/>
            <w:hideMark/>
          </w:tcPr>
          <w:p w14:paraId="1767412D" w14:textId="77777777" w:rsidR="00135C4D" w:rsidRDefault="00135C4D">
            <w:pPr>
              <w:spacing w:after="0" w:line="240" w:lineRule="auto"/>
              <w:jc w:val="right"/>
              <w:rPr>
                <w:rFonts w:eastAsia="Times New Roman" w:cs="Calibri"/>
                <w:color w:val="000000"/>
                <w:lang w:eastAsia="es-EC"/>
              </w:rPr>
            </w:pPr>
            <w:r>
              <w:rPr>
                <w:rFonts w:eastAsia="Times New Roman" w:cs="Calibri"/>
                <w:color w:val="000000"/>
                <w:lang w:eastAsia="es-EC"/>
              </w:rPr>
              <w:t>2.179.846</w:t>
            </w:r>
          </w:p>
        </w:tc>
      </w:tr>
      <w:tr w:rsidR="00135C4D" w14:paraId="5F4819C3" w14:textId="77777777" w:rsidTr="004F615B">
        <w:trPr>
          <w:trHeight w:val="174"/>
          <w:jc w:val="center"/>
        </w:trPr>
        <w:tc>
          <w:tcPr>
            <w:tcW w:w="1701" w:type="dxa"/>
            <w:noWrap/>
            <w:vAlign w:val="center"/>
            <w:hideMark/>
          </w:tcPr>
          <w:p w14:paraId="6D11B1D5" w14:textId="77777777" w:rsidR="00135C4D" w:rsidRDefault="00135C4D">
            <w:pPr>
              <w:spacing w:after="0" w:line="240" w:lineRule="auto"/>
              <w:rPr>
                <w:rFonts w:eastAsia="Times New Roman" w:cs="Calibri"/>
                <w:color w:val="000000"/>
                <w:lang w:eastAsia="es-EC"/>
              </w:rPr>
            </w:pPr>
            <w:r>
              <w:rPr>
                <w:rFonts w:eastAsia="Times New Roman" w:cs="Calibri"/>
                <w:color w:val="000000"/>
                <w:lang w:eastAsia="es-EC"/>
              </w:rPr>
              <w:t>Plátano</w:t>
            </w:r>
          </w:p>
        </w:tc>
        <w:tc>
          <w:tcPr>
            <w:tcW w:w="1730" w:type="dxa"/>
            <w:noWrap/>
            <w:vAlign w:val="center"/>
            <w:hideMark/>
          </w:tcPr>
          <w:p w14:paraId="5AE02759" w14:textId="77777777" w:rsidR="00135C4D" w:rsidRDefault="00135C4D">
            <w:pPr>
              <w:spacing w:after="0" w:line="240" w:lineRule="auto"/>
              <w:jc w:val="right"/>
              <w:rPr>
                <w:rFonts w:eastAsia="Times New Roman" w:cs="Calibri"/>
                <w:color w:val="000000"/>
                <w:lang w:eastAsia="es-EC"/>
              </w:rPr>
            </w:pPr>
            <w:r>
              <w:rPr>
                <w:rFonts w:eastAsia="Times New Roman" w:cs="Calibri"/>
                <w:color w:val="000000"/>
                <w:lang w:eastAsia="es-EC"/>
              </w:rPr>
              <w:t>6.590</w:t>
            </w:r>
          </w:p>
        </w:tc>
        <w:tc>
          <w:tcPr>
            <w:tcW w:w="2806" w:type="dxa"/>
            <w:gridSpan w:val="2"/>
            <w:noWrap/>
            <w:vAlign w:val="center"/>
            <w:hideMark/>
          </w:tcPr>
          <w:p w14:paraId="64525B9E" w14:textId="77777777" w:rsidR="00135C4D" w:rsidRDefault="00135C4D">
            <w:pPr>
              <w:spacing w:after="0" w:line="240" w:lineRule="auto"/>
              <w:jc w:val="right"/>
              <w:rPr>
                <w:rFonts w:eastAsia="Times New Roman" w:cs="Calibri"/>
                <w:color w:val="000000"/>
                <w:lang w:eastAsia="es-EC"/>
              </w:rPr>
            </w:pPr>
            <w:r>
              <w:rPr>
                <w:rFonts w:eastAsia="Times New Roman" w:cs="Calibri"/>
                <w:color w:val="000000"/>
                <w:lang w:eastAsia="es-EC"/>
              </w:rPr>
              <w:t>255,64</w:t>
            </w:r>
          </w:p>
        </w:tc>
        <w:tc>
          <w:tcPr>
            <w:tcW w:w="2552" w:type="dxa"/>
            <w:noWrap/>
            <w:vAlign w:val="center"/>
            <w:hideMark/>
          </w:tcPr>
          <w:p w14:paraId="4691B7E1" w14:textId="77777777" w:rsidR="00135C4D" w:rsidRDefault="00135C4D">
            <w:pPr>
              <w:spacing w:after="0" w:line="240" w:lineRule="auto"/>
              <w:jc w:val="right"/>
              <w:rPr>
                <w:rFonts w:eastAsia="Times New Roman" w:cs="Calibri"/>
                <w:color w:val="000000"/>
                <w:lang w:eastAsia="es-EC"/>
              </w:rPr>
            </w:pPr>
            <w:r>
              <w:rPr>
                <w:rFonts w:eastAsia="Times New Roman" w:cs="Calibri"/>
                <w:color w:val="000000"/>
                <w:lang w:eastAsia="es-EC"/>
              </w:rPr>
              <w:t>1.684.779</w:t>
            </w:r>
          </w:p>
        </w:tc>
      </w:tr>
      <w:tr w:rsidR="00135C4D" w14:paraId="517B9350" w14:textId="77777777" w:rsidTr="004F615B">
        <w:trPr>
          <w:trHeight w:val="174"/>
          <w:jc w:val="center"/>
        </w:trPr>
        <w:tc>
          <w:tcPr>
            <w:tcW w:w="1701" w:type="dxa"/>
            <w:shd w:val="clear" w:color="auto" w:fill="D9D9D9"/>
            <w:noWrap/>
            <w:vAlign w:val="center"/>
            <w:hideMark/>
          </w:tcPr>
          <w:p w14:paraId="6C1144AC" w14:textId="77777777" w:rsidR="00135C4D" w:rsidRDefault="00135C4D">
            <w:pPr>
              <w:spacing w:after="0" w:line="240" w:lineRule="auto"/>
              <w:rPr>
                <w:rFonts w:eastAsia="Times New Roman" w:cs="Calibri"/>
                <w:color w:val="000000"/>
                <w:lang w:eastAsia="es-EC"/>
              </w:rPr>
            </w:pPr>
            <w:r>
              <w:rPr>
                <w:rFonts w:eastAsia="Times New Roman" w:cs="Calibri"/>
                <w:color w:val="000000"/>
                <w:lang w:eastAsia="es-EC"/>
              </w:rPr>
              <w:t>Tomate de Árbol</w:t>
            </w:r>
          </w:p>
        </w:tc>
        <w:tc>
          <w:tcPr>
            <w:tcW w:w="1730" w:type="dxa"/>
            <w:shd w:val="clear" w:color="auto" w:fill="D9D9D9"/>
            <w:noWrap/>
            <w:vAlign w:val="center"/>
            <w:hideMark/>
          </w:tcPr>
          <w:p w14:paraId="6D847DD5" w14:textId="77777777" w:rsidR="00135C4D" w:rsidRDefault="00135C4D">
            <w:pPr>
              <w:spacing w:after="0" w:line="240" w:lineRule="auto"/>
              <w:jc w:val="right"/>
              <w:rPr>
                <w:rFonts w:eastAsia="Times New Roman" w:cs="Calibri"/>
                <w:color w:val="000000"/>
                <w:lang w:eastAsia="es-EC"/>
              </w:rPr>
            </w:pPr>
            <w:r>
              <w:rPr>
                <w:rFonts w:eastAsia="Times New Roman" w:cs="Calibri"/>
                <w:color w:val="000000"/>
                <w:lang w:eastAsia="es-EC"/>
              </w:rPr>
              <w:t>514</w:t>
            </w:r>
          </w:p>
        </w:tc>
        <w:tc>
          <w:tcPr>
            <w:tcW w:w="2806" w:type="dxa"/>
            <w:gridSpan w:val="2"/>
            <w:shd w:val="clear" w:color="auto" w:fill="D9D9D9"/>
            <w:noWrap/>
            <w:vAlign w:val="center"/>
            <w:hideMark/>
          </w:tcPr>
          <w:p w14:paraId="0EDC3E42" w14:textId="77777777" w:rsidR="00135C4D" w:rsidRDefault="00135C4D">
            <w:pPr>
              <w:spacing w:after="0" w:line="240" w:lineRule="auto"/>
              <w:jc w:val="right"/>
              <w:rPr>
                <w:rFonts w:eastAsia="Times New Roman" w:cs="Calibri"/>
                <w:color w:val="000000"/>
                <w:lang w:eastAsia="es-EC"/>
              </w:rPr>
            </w:pPr>
            <w:r>
              <w:rPr>
                <w:rFonts w:eastAsia="Times New Roman" w:cs="Calibri"/>
                <w:color w:val="000000"/>
                <w:lang w:eastAsia="es-EC"/>
              </w:rPr>
              <w:t>943,07</w:t>
            </w:r>
          </w:p>
        </w:tc>
        <w:tc>
          <w:tcPr>
            <w:tcW w:w="2552" w:type="dxa"/>
            <w:shd w:val="clear" w:color="auto" w:fill="D9D9D9"/>
            <w:noWrap/>
            <w:vAlign w:val="center"/>
            <w:hideMark/>
          </w:tcPr>
          <w:p w14:paraId="324D106A" w14:textId="77777777" w:rsidR="00135C4D" w:rsidRDefault="00135C4D">
            <w:pPr>
              <w:spacing w:after="0" w:line="240" w:lineRule="auto"/>
              <w:jc w:val="right"/>
              <w:rPr>
                <w:rFonts w:eastAsia="Times New Roman" w:cs="Calibri"/>
                <w:color w:val="000000"/>
                <w:lang w:eastAsia="es-EC"/>
              </w:rPr>
            </w:pPr>
            <w:r>
              <w:rPr>
                <w:rFonts w:eastAsia="Times New Roman" w:cs="Calibri"/>
                <w:color w:val="000000"/>
                <w:lang w:eastAsia="es-EC"/>
              </w:rPr>
              <w:t>484.882</w:t>
            </w:r>
          </w:p>
        </w:tc>
      </w:tr>
      <w:tr w:rsidR="00135C4D" w14:paraId="52728DB3" w14:textId="77777777" w:rsidTr="004F615B">
        <w:trPr>
          <w:trHeight w:val="174"/>
          <w:jc w:val="center"/>
        </w:trPr>
        <w:tc>
          <w:tcPr>
            <w:tcW w:w="1701" w:type="dxa"/>
            <w:noWrap/>
            <w:vAlign w:val="center"/>
            <w:hideMark/>
          </w:tcPr>
          <w:p w14:paraId="0CCF57FB" w14:textId="77777777" w:rsidR="00135C4D" w:rsidRDefault="00135C4D">
            <w:pPr>
              <w:spacing w:after="0" w:line="240" w:lineRule="auto"/>
              <w:rPr>
                <w:rFonts w:eastAsia="Times New Roman" w:cs="Calibri"/>
                <w:color w:val="000000"/>
                <w:lang w:eastAsia="es-EC"/>
              </w:rPr>
            </w:pPr>
            <w:r>
              <w:rPr>
                <w:rFonts w:eastAsia="Times New Roman" w:cs="Calibri"/>
                <w:color w:val="000000"/>
                <w:lang w:eastAsia="es-EC"/>
              </w:rPr>
              <w:t>Maíz Duro</w:t>
            </w:r>
          </w:p>
        </w:tc>
        <w:tc>
          <w:tcPr>
            <w:tcW w:w="1730" w:type="dxa"/>
            <w:noWrap/>
            <w:vAlign w:val="center"/>
            <w:hideMark/>
          </w:tcPr>
          <w:p w14:paraId="096EEB97" w14:textId="77777777" w:rsidR="00135C4D" w:rsidRDefault="00135C4D">
            <w:pPr>
              <w:spacing w:after="0" w:line="240" w:lineRule="auto"/>
              <w:jc w:val="right"/>
              <w:rPr>
                <w:rFonts w:eastAsia="Times New Roman" w:cs="Calibri"/>
                <w:color w:val="000000"/>
                <w:lang w:eastAsia="es-EC"/>
              </w:rPr>
            </w:pPr>
            <w:r>
              <w:rPr>
                <w:rFonts w:eastAsia="Times New Roman" w:cs="Calibri"/>
                <w:color w:val="000000"/>
                <w:lang w:eastAsia="es-EC"/>
              </w:rPr>
              <w:t>734</w:t>
            </w:r>
          </w:p>
        </w:tc>
        <w:tc>
          <w:tcPr>
            <w:tcW w:w="2806" w:type="dxa"/>
            <w:gridSpan w:val="2"/>
            <w:noWrap/>
            <w:vAlign w:val="center"/>
            <w:hideMark/>
          </w:tcPr>
          <w:p w14:paraId="7F50A431" w14:textId="77777777" w:rsidR="00135C4D" w:rsidRDefault="00135C4D">
            <w:pPr>
              <w:spacing w:after="0" w:line="240" w:lineRule="auto"/>
              <w:jc w:val="right"/>
              <w:rPr>
                <w:rFonts w:eastAsia="Times New Roman" w:cs="Calibri"/>
                <w:color w:val="000000"/>
                <w:lang w:eastAsia="es-EC"/>
              </w:rPr>
            </w:pPr>
            <w:r>
              <w:rPr>
                <w:rFonts w:eastAsia="Times New Roman" w:cs="Calibri"/>
                <w:color w:val="000000"/>
                <w:lang w:eastAsia="es-EC"/>
              </w:rPr>
              <w:t>332,17</w:t>
            </w:r>
          </w:p>
        </w:tc>
        <w:tc>
          <w:tcPr>
            <w:tcW w:w="2552" w:type="dxa"/>
            <w:noWrap/>
            <w:vAlign w:val="center"/>
            <w:hideMark/>
          </w:tcPr>
          <w:p w14:paraId="53B7EFAC" w14:textId="77777777" w:rsidR="00135C4D" w:rsidRDefault="00135C4D">
            <w:pPr>
              <w:spacing w:after="0" w:line="240" w:lineRule="auto"/>
              <w:jc w:val="right"/>
              <w:rPr>
                <w:rFonts w:eastAsia="Times New Roman" w:cs="Calibri"/>
                <w:color w:val="000000"/>
                <w:lang w:eastAsia="es-EC"/>
              </w:rPr>
            </w:pPr>
            <w:r>
              <w:rPr>
                <w:rFonts w:eastAsia="Times New Roman" w:cs="Calibri"/>
                <w:color w:val="000000"/>
                <w:lang w:eastAsia="es-EC"/>
              </w:rPr>
              <w:t>243.860</w:t>
            </w:r>
          </w:p>
        </w:tc>
      </w:tr>
      <w:tr w:rsidR="00135C4D" w14:paraId="4007ABE9" w14:textId="77777777" w:rsidTr="004F615B">
        <w:trPr>
          <w:trHeight w:val="174"/>
          <w:jc w:val="center"/>
        </w:trPr>
        <w:tc>
          <w:tcPr>
            <w:tcW w:w="1701" w:type="dxa"/>
            <w:shd w:val="clear" w:color="auto" w:fill="D9D9D9"/>
            <w:noWrap/>
            <w:vAlign w:val="center"/>
            <w:hideMark/>
          </w:tcPr>
          <w:p w14:paraId="0FB2DB4E" w14:textId="77777777" w:rsidR="00135C4D" w:rsidRDefault="00135C4D">
            <w:pPr>
              <w:spacing w:after="0" w:line="240" w:lineRule="auto"/>
              <w:rPr>
                <w:rFonts w:eastAsia="Times New Roman" w:cs="Calibri"/>
                <w:color w:val="000000"/>
                <w:lang w:eastAsia="es-EC"/>
              </w:rPr>
            </w:pPr>
            <w:r>
              <w:rPr>
                <w:rFonts w:eastAsia="Times New Roman" w:cs="Calibri"/>
                <w:color w:val="000000"/>
                <w:lang w:eastAsia="es-EC"/>
              </w:rPr>
              <w:t>Naranjilla</w:t>
            </w:r>
          </w:p>
        </w:tc>
        <w:tc>
          <w:tcPr>
            <w:tcW w:w="1730" w:type="dxa"/>
            <w:shd w:val="clear" w:color="auto" w:fill="D9D9D9"/>
            <w:noWrap/>
            <w:vAlign w:val="center"/>
            <w:hideMark/>
          </w:tcPr>
          <w:p w14:paraId="5B93F98E" w14:textId="77777777" w:rsidR="00135C4D" w:rsidRDefault="00135C4D">
            <w:pPr>
              <w:spacing w:after="0" w:line="240" w:lineRule="auto"/>
              <w:jc w:val="right"/>
              <w:rPr>
                <w:rFonts w:eastAsia="Times New Roman" w:cs="Calibri"/>
                <w:color w:val="000000"/>
                <w:lang w:eastAsia="es-EC"/>
              </w:rPr>
            </w:pPr>
            <w:r>
              <w:rPr>
                <w:rFonts w:eastAsia="Times New Roman" w:cs="Calibri"/>
                <w:color w:val="000000"/>
                <w:lang w:eastAsia="es-EC"/>
              </w:rPr>
              <w:t>213</w:t>
            </w:r>
          </w:p>
        </w:tc>
        <w:tc>
          <w:tcPr>
            <w:tcW w:w="2806" w:type="dxa"/>
            <w:gridSpan w:val="2"/>
            <w:shd w:val="clear" w:color="auto" w:fill="D9D9D9"/>
            <w:noWrap/>
            <w:vAlign w:val="center"/>
            <w:hideMark/>
          </w:tcPr>
          <w:p w14:paraId="56D99B98" w14:textId="77777777" w:rsidR="00135C4D" w:rsidRDefault="00135C4D">
            <w:pPr>
              <w:spacing w:after="0" w:line="240" w:lineRule="auto"/>
              <w:jc w:val="right"/>
              <w:rPr>
                <w:rFonts w:eastAsia="Times New Roman" w:cs="Calibri"/>
                <w:color w:val="000000"/>
                <w:lang w:eastAsia="es-EC"/>
              </w:rPr>
            </w:pPr>
            <w:r>
              <w:rPr>
                <w:rFonts w:eastAsia="Times New Roman" w:cs="Calibri"/>
                <w:color w:val="000000"/>
                <w:lang w:eastAsia="es-EC"/>
              </w:rPr>
              <w:t>556,90</w:t>
            </w:r>
          </w:p>
        </w:tc>
        <w:tc>
          <w:tcPr>
            <w:tcW w:w="2552" w:type="dxa"/>
            <w:shd w:val="clear" w:color="auto" w:fill="D9D9D9"/>
            <w:noWrap/>
            <w:vAlign w:val="center"/>
            <w:hideMark/>
          </w:tcPr>
          <w:p w14:paraId="7532FC58" w14:textId="77777777" w:rsidR="00135C4D" w:rsidRDefault="00135C4D">
            <w:pPr>
              <w:spacing w:after="0" w:line="240" w:lineRule="auto"/>
              <w:jc w:val="right"/>
              <w:rPr>
                <w:rFonts w:eastAsia="Times New Roman" w:cs="Calibri"/>
                <w:color w:val="000000"/>
                <w:lang w:eastAsia="es-EC"/>
              </w:rPr>
            </w:pPr>
            <w:r>
              <w:rPr>
                <w:rFonts w:eastAsia="Times New Roman" w:cs="Calibri"/>
                <w:color w:val="000000"/>
                <w:lang w:eastAsia="es-EC"/>
              </w:rPr>
              <w:t>118.521</w:t>
            </w:r>
          </w:p>
        </w:tc>
      </w:tr>
      <w:tr w:rsidR="00135C4D" w14:paraId="14E9ADE5" w14:textId="77777777" w:rsidTr="004F615B">
        <w:trPr>
          <w:trHeight w:val="174"/>
          <w:jc w:val="center"/>
        </w:trPr>
        <w:tc>
          <w:tcPr>
            <w:tcW w:w="1701" w:type="dxa"/>
            <w:noWrap/>
            <w:vAlign w:val="center"/>
            <w:hideMark/>
          </w:tcPr>
          <w:p w14:paraId="015AF1E0" w14:textId="77777777" w:rsidR="00135C4D" w:rsidRDefault="00135C4D">
            <w:pPr>
              <w:spacing w:after="0" w:line="240" w:lineRule="auto"/>
              <w:rPr>
                <w:rFonts w:eastAsia="Times New Roman" w:cs="Calibri"/>
                <w:color w:val="000000"/>
                <w:lang w:eastAsia="es-EC"/>
              </w:rPr>
            </w:pPr>
            <w:r>
              <w:rPr>
                <w:rFonts w:eastAsia="Times New Roman" w:cs="Calibri"/>
                <w:color w:val="000000"/>
                <w:lang w:eastAsia="es-EC"/>
              </w:rPr>
              <w:t>Yuca</w:t>
            </w:r>
          </w:p>
        </w:tc>
        <w:tc>
          <w:tcPr>
            <w:tcW w:w="1730" w:type="dxa"/>
            <w:noWrap/>
            <w:vAlign w:val="center"/>
            <w:hideMark/>
          </w:tcPr>
          <w:p w14:paraId="18FDC4E4" w14:textId="77777777" w:rsidR="00135C4D" w:rsidRDefault="00135C4D">
            <w:pPr>
              <w:spacing w:after="0" w:line="240" w:lineRule="auto"/>
              <w:jc w:val="right"/>
              <w:rPr>
                <w:rFonts w:eastAsia="Times New Roman" w:cs="Calibri"/>
                <w:color w:val="000000"/>
                <w:lang w:eastAsia="es-EC"/>
              </w:rPr>
            </w:pPr>
            <w:r>
              <w:rPr>
                <w:rFonts w:eastAsia="Times New Roman" w:cs="Calibri"/>
                <w:color w:val="000000"/>
                <w:lang w:eastAsia="es-EC"/>
              </w:rPr>
              <w:t>1.229</w:t>
            </w:r>
          </w:p>
        </w:tc>
        <w:tc>
          <w:tcPr>
            <w:tcW w:w="2806" w:type="dxa"/>
            <w:gridSpan w:val="2"/>
            <w:noWrap/>
            <w:vAlign w:val="center"/>
            <w:hideMark/>
          </w:tcPr>
          <w:p w14:paraId="5A77203E" w14:textId="77777777" w:rsidR="00135C4D" w:rsidRDefault="00135C4D">
            <w:pPr>
              <w:spacing w:after="0" w:line="240" w:lineRule="auto"/>
              <w:jc w:val="right"/>
              <w:rPr>
                <w:rFonts w:eastAsia="Times New Roman" w:cs="Calibri"/>
                <w:color w:val="000000"/>
                <w:lang w:eastAsia="es-EC"/>
              </w:rPr>
            </w:pPr>
            <w:r>
              <w:rPr>
                <w:rFonts w:eastAsia="Times New Roman" w:cs="Calibri"/>
                <w:color w:val="000000"/>
                <w:lang w:eastAsia="es-EC"/>
              </w:rPr>
              <w:t>85,65</w:t>
            </w:r>
          </w:p>
        </w:tc>
        <w:tc>
          <w:tcPr>
            <w:tcW w:w="2552" w:type="dxa"/>
            <w:noWrap/>
            <w:vAlign w:val="center"/>
            <w:hideMark/>
          </w:tcPr>
          <w:p w14:paraId="271CBF75" w14:textId="77777777" w:rsidR="00135C4D" w:rsidRDefault="00135C4D">
            <w:pPr>
              <w:spacing w:after="0" w:line="240" w:lineRule="auto"/>
              <w:jc w:val="right"/>
              <w:rPr>
                <w:rFonts w:eastAsia="Times New Roman" w:cs="Calibri"/>
                <w:color w:val="000000"/>
                <w:lang w:eastAsia="es-EC"/>
              </w:rPr>
            </w:pPr>
            <w:r>
              <w:rPr>
                <w:rFonts w:eastAsia="Times New Roman" w:cs="Calibri"/>
                <w:color w:val="000000"/>
                <w:lang w:eastAsia="es-EC"/>
              </w:rPr>
              <w:t>105.253</w:t>
            </w:r>
          </w:p>
        </w:tc>
      </w:tr>
      <w:tr w:rsidR="00135C4D" w14:paraId="5B7F59A0" w14:textId="77777777" w:rsidTr="004F615B">
        <w:trPr>
          <w:trHeight w:val="174"/>
          <w:jc w:val="center"/>
        </w:trPr>
        <w:tc>
          <w:tcPr>
            <w:tcW w:w="1701" w:type="dxa"/>
            <w:shd w:val="clear" w:color="auto" w:fill="D9D9D9"/>
            <w:noWrap/>
            <w:vAlign w:val="center"/>
            <w:hideMark/>
          </w:tcPr>
          <w:p w14:paraId="63C0DB1E" w14:textId="77777777" w:rsidR="00135C4D" w:rsidRDefault="00135C4D">
            <w:pPr>
              <w:spacing w:after="0" w:line="240" w:lineRule="auto"/>
              <w:rPr>
                <w:rFonts w:eastAsia="Times New Roman" w:cs="Calibri"/>
                <w:color w:val="000000"/>
                <w:lang w:eastAsia="es-EC"/>
              </w:rPr>
            </w:pPr>
            <w:r>
              <w:rPr>
                <w:rFonts w:eastAsia="Times New Roman" w:cs="Calibri"/>
                <w:color w:val="000000"/>
                <w:lang w:eastAsia="es-EC"/>
              </w:rPr>
              <w:t>Café</w:t>
            </w:r>
          </w:p>
        </w:tc>
        <w:tc>
          <w:tcPr>
            <w:tcW w:w="1730" w:type="dxa"/>
            <w:shd w:val="clear" w:color="auto" w:fill="D9D9D9"/>
            <w:noWrap/>
            <w:vAlign w:val="center"/>
            <w:hideMark/>
          </w:tcPr>
          <w:p w14:paraId="78A2FF30" w14:textId="77777777" w:rsidR="00135C4D" w:rsidRDefault="00135C4D">
            <w:pPr>
              <w:spacing w:after="0" w:line="240" w:lineRule="auto"/>
              <w:jc w:val="right"/>
              <w:rPr>
                <w:rFonts w:eastAsia="Times New Roman" w:cs="Calibri"/>
                <w:color w:val="000000"/>
                <w:lang w:eastAsia="es-EC"/>
              </w:rPr>
            </w:pPr>
            <w:r>
              <w:rPr>
                <w:rFonts w:eastAsia="Times New Roman" w:cs="Calibri"/>
                <w:color w:val="000000"/>
                <w:lang w:eastAsia="es-EC"/>
              </w:rPr>
              <w:t>88</w:t>
            </w:r>
          </w:p>
        </w:tc>
        <w:tc>
          <w:tcPr>
            <w:tcW w:w="2806" w:type="dxa"/>
            <w:gridSpan w:val="2"/>
            <w:shd w:val="clear" w:color="auto" w:fill="D9D9D9"/>
            <w:noWrap/>
            <w:vAlign w:val="center"/>
            <w:hideMark/>
          </w:tcPr>
          <w:p w14:paraId="2024C6DB" w14:textId="77777777" w:rsidR="00135C4D" w:rsidRDefault="00135C4D">
            <w:pPr>
              <w:spacing w:after="0" w:line="240" w:lineRule="auto"/>
              <w:jc w:val="right"/>
              <w:rPr>
                <w:rFonts w:eastAsia="Times New Roman" w:cs="Calibri"/>
                <w:color w:val="000000"/>
                <w:lang w:eastAsia="es-EC"/>
              </w:rPr>
            </w:pPr>
            <w:r>
              <w:rPr>
                <w:rFonts w:eastAsia="Times New Roman" w:cs="Calibri"/>
                <w:color w:val="000000"/>
                <w:lang w:eastAsia="es-EC"/>
              </w:rPr>
              <w:t>279,62</w:t>
            </w:r>
          </w:p>
        </w:tc>
        <w:tc>
          <w:tcPr>
            <w:tcW w:w="2552" w:type="dxa"/>
            <w:shd w:val="clear" w:color="auto" w:fill="D9D9D9"/>
            <w:noWrap/>
            <w:vAlign w:val="center"/>
            <w:hideMark/>
          </w:tcPr>
          <w:p w14:paraId="3DED811F" w14:textId="77777777" w:rsidR="00135C4D" w:rsidRDefault="00135C4D">
            <w:pPr>
              <w:spacing w:after="0" w:line="240" w:lineRule="auto"/>
              <w:jc w:val="right"/>
              <w:rPr>
                <w:rFonts w:eastAsia="Times New Roman" w:cs="Calibri"/>
                <w:color w:val="000000"/>
                <w:lang w:eastAsia="es-EC"/>
              </w:rPr>
            </w:pPr>
            <w:r>
              <w:rPr>
                <w:rFonts w:eastAsia="Times New Roman" w:cs="Calibri"/>
                <w:color w:val="000000"/>
                <w:lang w:eastAsia="es-EC"/>
              </w:rPr>
              <w:t>24.555</w:t>
            </w:r>
          </w:p>
        </w:tc>
      </w:tr>
      <w:tr w:rsidR="00135C4D" w14:paraId="7864B129" w14:textId="77777777" w:rsidTr="004F615B">
        <w:trPr>
          <w:trHeight w:val="174"/>
          <w:jc w:val="center"/>
        </w:trPr>
        <w:tc>
          <w:tcPr>
            <w:tcW w:w="1701" w:type="dxa"/>
            <w:tcBorders>
              <w:top w:val="single" w:sz="4" w:space="0" w:color="000000"/>
              <w:left w:val="nil"/>
              <w:bottom w:val="single" w:sz="4" w:space="0" w:color="000000"/>
              <w:right w:val="nil"/>
            </w:tcBorders>
            <w:noWrap/>
            <w:vAlign w:val="center"/>
            <w:hideMark/>
          </w:tcPr>
          <w:p w14:paraId="3F9E4763" w14:textId="77777777" w:rsidR="00135C4D" w:rsidRDefault="00135C4D">
            <w:pPr>
              <w:spacing w:after="0" w:line="240" w:lineRule="auto"/>
              <w:rPr>
                <w:rFonts w:eastAsia="Times New Roman" w:cs="Calibri"/>
                <w:b/>
                <w:bCs/>
                <w:color w:val="000000"/>
                <w:lang w:eastAsia="es-EC"/>
              </w:rPr>
            </w:pPr>
            <w:r>
              <w:rPr>
                <w:rFonts w:eastAsia="Times New Roman" w:cs="Calibri"/>
                <w:b/>
                <w:bCs/>
                <w:color w:val="000000"/>
                <w:lang w:eastAsia="es-EC"/>
              </w:rPr>
              <w:t>Total</w:t>
            </w:r>
          </w:p>
        </w:tc>
        <w:tc>
          <w:tcPr>
            <w:tcW w:w="1730" w:type="dxa"/>
            <w:tcBorders>
              <w:top w:val="single" w:sz="4" w:space="0" w:color="000000"/>
              <w:left w:val="nil"/>
              <w:bottom w:val="single" w:sz="4" w:space="0" w:color="000000"/>
              <w:right w:val="nil"/>
            </w:tcBorders>
            <w:noWrap/>
            <w:vAlign w:val="center"/>
            <w:hideMark/>
          </w:tcPr>
          <w:p w14:paraId="362568E6" w14:textId="77777777" w:rsidR="00135C4D" w:rsidRDefault="00135C4D">
            <w:pPr>
              <w:rPr>
                <w:rFonts w:eastAsia="Times New Roman" w:cs="Calibri"/>
                <w:b/>
                <w:bCs/>
                <w:color w:val="000000"/>
                <w:lang w:eastAsia="es-EC"/>
              </w:rPr>
            </w:pPr>
          </w:p>
        </w:tc>
        <w:tc>
          <w:tcPr>
            <w:tcW w:w="2806" w:type="dxa"/>
            <w:gridSpan w:val="2"/>
            <w:tcBorders>
              <w:top w:val="single" w:sz="4" w:space="0" w:color="000000"/>
              <w:left w:val="nil"/>
              <w:bottom w:val="single" w:sz="4" w:space="0" w:color="000000"/>
              <w:right w:val="nil"/>
            </w:tcBorders>
            <w:noWrap/>
            <w:vAlign w:val="center"/>
            <w:hideMark/>
          </w:tcPr>
          <w:p w14:paraId="5436016A" w14:textId="77777777" w:rsidR="00135C4D" w:rsidRDefault="00135C4D">
            <w:pPr>
              <w:spacing w:after="0" w:line="240" w:lineRule="auto"/>
              <w:rPr>
                <w:rFonts w:cs="Calibri"/>
                <w:sz w:val="20"/>
                <w:szCs w:val="20"/>
                <w:lang w:eastAsia="es-EC"/>
              </w:rPr>
            </w:pPr>
          </w:p>
        </w:tc>
        <w:tc>
          <w:tcPr>
            <w:tcW w:w="2552" w:type="dxa"/>
            <w:tcBorders>
              <w:top w:val="single" w:sz="4" w:space="0" w:color="000000"/>
              <w:left w:val="nil"/>
              <w:bottom w:val="single" w:sz="4" w:space="0" w:color="000000"/>
              <w:right w:val="nil"/>
            </w:tcBorders>
            <w:noWrap/>
            <w:vAlign w:val="center"/>
            <w:hideMark/>
          </w:tcPr>
          <w:p w14:paraId="36E132C0" w14:textId="77777777" w:rsidR="00135C4D" w:rsidRDefault="00135C4D">
            <w:pPr>
              <w:spacing w:after="0" w:line="240" w:lineRule="auto"/>
              <w:jc w:val="right"/>
              <w:rPr>
                <w:rFonts w:eastAsia="Times New Roman" w:cs="Calibri"/>
                <w:b/>
                <w:bCs/>
                <w:color w:val="000000"/>
                <w:lang w:eastAsia="es-EC"/>
              </w:rPr>
            </w:pPr>
            <w:r>
              <w:rPr>
                <w:rFonts w:eastAsia="Times New Roman" w:cs="Calibri"/>
                <w:b/>
                <w:bCs/>
                <w:color w:val="000000"/>
                <w:lang w:eastAsia="es-EC"/>
              </w:rPr>
              <w:t>4.841.696</w:t>
            </w:r>
          </w:p>
        </w:tc>
      </w:tr>
    </w:tbl>
    <w:p w14:paraId="49ED61B0" w14:textId="77777777" w:rsidR="00135C4D" w:rsidRPr="00135C4D" w:rsidRDefault="00135C4D" w:rsidP="00135C4D">
      <w:pPr>
        <w:spacing w:after="0"/>
        <w:ind w:left="567" w:hanging="567"/>
        <w:jc w:val="both"/>
        <w:rPr>
          <w:rFonts w:ascii="Calibri" w:eastAsia="Calibri" w:hAnsi="Calibri" w:cs="Times New Roman"/>
          <w:sz w:val="18"/>
        </w:rPr>
      </w:pPr>
      <w:r w:rsidRPr="00135C4D">
        <w:rPr>
          <w:sz w:val="18"/>
        </w:rPr>
        <w:t xml:space="preserve">          *la producción fue calculada en función de la superficie de cada cultivo de acuerdo con el mapa de Cobertura y Uso de la Tierra y los rendimientos promedio de cada producto.</w:t>
      </w:r>
    </w:p>
    <w:p w14:paraId="32C97714" w14:textId="77777777" w:rsidR="00135C4D" w:rsidRPr="00135C4D" w:rsidRDefault="00135C4D" w:rsidP="00135C4D">
      <w:pPr>
        <w:spacing w:after="0"/>
        <w:ind w:left="567" w:hanging="567"/>
        <w:jc w:val="both"/>
        <w:rPr>
          <w:sz w:val="18"/>
        </w:rPr>
      </w:pPr>
      <w:r w:rsidRPr="00135C4D">
        <w:rPr>
          <w:sz w:val="18"/>
        </w:rPr>
        <w:t xml:space="preserve">          **Precios promedio tomados del Sistema de Información del Agro del MAG, período 2014-2017. Para el cacao, tomate de árbol, maíz duro y naranjilla se consideró el precio de la provincia de Napo. Para el plátano, yuca y café se consideró el precio promedio nacional, puesto que el MAG no registra datos en la provincia en estos productos.    </w:t>
      </w:r>
    </w:p>
    <w:p w14:paraId="75EA0172" w14:textId="77777777" w:rsidR="00135C4D" w:rsidRPr="00135C4D" w:rsidRDefault="00135C4D" w:rsidP="00135C4D">
      <w:pPr>
        <w:spacing w:after="0"/>
        <w:ind w:left="851" w:hanging="851"/>
        <w:jc w:val="both"/>
        <w:rPr>
          <w:sz w:val="18"/>
        </w:rPr>
      </w:pPr>
      <w:r w:rsidRPr="00135C4D">
        <w:rPr>
          <w:sz w:val="18"/>
        </w:rPr>
        <w:t xml:space="preserve">           Fuente: Ministerio de Agricultura y Ganadería, 2018.</w:t>
      </w:r>
    </w:p>
    <w:p w14:paraId="2D4661AF" w14:textId="77777777" w:rsidR="009C51B9" w:rsidRDefault="009C51B9" w:rsidP="00135C4D">
      <w:pPr>
        <w:jc w:val="both"/>
      </w:pPr>
    </w:p>
    <w:p w14:paraId="001E4661" w14:textId="77777777" w:rsidR="00135C4D" w:rsidRDefault="00135C4D" w:rsidP="00135C4D">
      <w:pPr>
        <w:jc w:val="both"/>
      </w:pPr>
      <w:r>
        <w:t>El cacao es el principal producto agrícola en la provincia de Napo, el 92,99% de la superficie sembrada se encuentra en el cantón Tena, el 5,07% en Carlos Julio Arosemena Tola, el 1,82% en Archidona y el 0,11% en el cantón El Chaco.</w:t>
      </w:r>
    </w:p>
    <w:p w14:paraId="247E9583" w14:textId="77777777" w:rsidR="00135C4D" w:rsidRDefault="00135C4D" w:rsidP="00135C4D">
      <w:pPr>
        <w:jc w:val="both"/>
      </w:pPr>
      <w:r>
        <w:t xml:space="preserve">De acuerdo con las cifras del Ministerio de Agricultura y Ganadería, en el año 2017, el 79,17% de la superficie de cacao corresponde al cacao fino de aroma y el 20,83% al cacao CCN51. </w:t>
      </w:r>
    </w:p>
    <w:p w14:paraId="273A84C1" w14:textId="77777777" w:rsidR="00135C4D" w:rsidRDefault="00135C4D" w:rsidP="00135C4D">
      <w:pPr>
        <w:jc w:val="both"/>
      </w:pPr>
      <w:r>
        <w:t>En la provincia de Napo, se registran dos sistemas de producción: monocultivo o tradicional y el cultivo de cacao en chakra</w:t>
      </w:r>
      <w:r>
        <w:rPr>
          <w:rStyle w:val="Refdenotaalpie"/>
        </w:rPr>
        <w:footnoteReference w:id="15"/>
      </w:r>
      <w:r>
        <w:t xml:space="preserve">. La comercialización se realiza en dos vías: </w:t>
      </w:r>
    </w:p>
    <w:p w14:paraId="0B03B0E4" w14:textId="77777777" w:rsidR="00135C4D" w:rsidRDefault="00135C4D" w:rsidP="00135C4D">
      <w:pPr>
        <w:pStyle w:val="Prrafodelista"/>
        <w:numPr>
          <w:ilvl w:val="0"/>
          <w:numId w:val="7"/>
        </w:numPr>
        <w:spacing w:line="256" w:lineRule="auto"/>
        <w:jc w:val="both"/>
      </w:pPr>
      <w:r>
        <w:t xml:space="preserve">Centros de acopio privados, que se dedican a la compra y venta de cacao, no realizan una diferenciación entre el cacao fino de aroma y el CCN51, mezclan el cacao, lo secan y lo venden a centros de acopio de cacao ubicados en las provincias de Santo Domingo, Los Ríos y Guayas. El precio del cacao es fijado por los centros de acopio, en función del precio que ellos venden en las provincias de la costa. El cacao lo compran en las fincas de los productores o en centro de acopio. </w:t>
      </w:r>
    </w:p>
    <w:p w14:paraId="27A5C6F6" w14:textId="77777777" w:rsidR="00135C4D" w:rsidRDefault="00135C4D" w:rsidP="00135C4D">
      <w:pPr>
        <w:pStyle w:val="Prrafodelista"/>
        <w:numPr>
          <w:ilvl w:val="0"/>
          <w:numId w:val="7"/>
        </w:numPr>
        <w:spacing w:line="256" w:lineRule="auto"/>
        <w:jc w:val="both"/>
      </w:pPr>
      <w:r>
        <w:t xml:space="preserve">Organizaciones de productores, que se dedican a la compra y transformación del cacao en chocolate para su posterior venta a nivel local e internacional; compran a sus asociados solo </w:t>
      </w:r>
      <w:r>
        <w:lastRenderedPageBreak/>
        <w:t xml:space="preserve">cacao fino de aroma, por medio de acuerdos de compra. El cacao es comprado en baba en las fincas de los productores. Cuentan con certificación comunitaria orgánica, realizan una trazabilidad del cacao desde la finca hasta su trasformación. En la provincia de Napo cada año se reúnen alrededor de 4 organizaciones para fijar el precio anual del quintal de cacao a nivel provincial, por medio de acuerdos y consensos. Realizan una promoción de sus productos a través de página web y participación en ferias. Brindan apoyo financiero para asociados por medio de créditos personales pagaderos a través de la producción futura de cacao. Realizan un servicio de asistencia técnica, capacitación, acompañamiento y entrega de insumos y materiales al productor de cacao, para el cumplimiento de los requisitos de la certificadora e incremento de productividad. Además, las organizaciones producen y comercializan plátano, guayusa, yuca, maní, vainilla y otros productos de la zona. </w:t>
      </w:r>
    </w:p>
    <w:p w14:paraId="1DCEA4AF" w14:textId="77777777" w:rsidR="00135C4D" w:rsidRDefault="00135C4D" w:rsidP="00135C4D">
      <w:pPr>
        <w:ind w:left="1080"/>
        <w:jc w:val="both"/>
      </w:pPr>
    </w:p>
    <w:p w14:paraId="1B9094D5" w14:textId="77777777" w:rsidR="00135C4D" w:rsidRPr="00D85FC4" w:rsidRDefault="00135C4D" w:rsidP="00135C4D">
      <w:pPr>
        <w:pStyle w:val="Prrafodelista"/>
        <w:spacing w:after="0" w:line="240" w:lineRule="auto"/>
        <w:jc w:val="center"/>
        <w:rPr>
          <w:rFonts w:asciiTheme="majorHAnsi" w:eastAsiaTheme="majorEastAsia" w:hAnsiTheme="majorHAnsi" w:cstheme="majorBidi"/>
          <w:i/>
          <w:iCs/>
          <w:color w:val="2E74B5" w:themeColor="accent1" w:themeShade="BF"/>
          <w:sz w:val="20"/>
        </w:rPr>
      </w:pPr>
      <w:r>
        <w:rPr>
          <w:rFonts w:ascii="Calibri" w:eastAsia="Calibri" w:hAnsi="Calibri" w:cs="Times New Roman"/>
        </w:rPr>
        <w:object w:dxaOrig="8616" w:dyaOrig="5628" w14:anchorId="6D589421">
          <v:shape id="_x0000_i1037" type="#_x0000_t75" style="width:430.8pt;height:281.4pt" o:ole="">
            <v:imagedata r:id="rId94" o:title=""/>
          </v:shape>
          <o:OLEObject Type="Embed" ProgID="Visio.Drawing.15" ShapeID="_x0000_i1037" DrawAspect="Content" ObjectID="_1587138740" r:id="rId95"/>
        </w:object>
      </w:r>
      <w:r>
        <w:rPr>
          <w:rFonts w:eastAsia="Times New Roman" w:cs="Calibri"/>
          <w:bCs/>
          <w:i/>
          <w:lang w:eastAsia="es-EC"/>
        </w:rPr>
        <w:t xml:space="preserve"> </w:t>
      </w:r>
      <w:r w:rsidRPr="00D85FC4">
        <w:rPr>
          <w:rFonts w:asciiTheme="majorHAnsi" w:eastAsiaTheme="majorEastAsia" w:hAnsiTheme="majorHAnsi" w:cstheme="majorBidi"/>
          <w:i/>
          <w:iCs/>
          <w:color w:val="2E74B5" w:themeColor="accent1" w:themeShade="BF"/>
          <w:sz w:val="20"/>
        </w:rPr>
        <w:t>Figura 5</w:t>
      </w:r>
      <w:r w:rsidR="009C51B9" w:rsidRPr="00D85FC4">
        <w:rPr>
          <w:rFonts w:asciiTheme="majorHAnsi" w:eastAsiaTheme="majorEastAsia" w:hAnsiTheme="majorHAnsi" w:cstheme="majorBidi"/>
          <w:i/>
          <w:iCs/>
          <w:color w:val="2E74B5" w:themeColor="accent1" w:themeShade="BF"/>
          <w:sz w:val="20"/>
        </w:rPr>
        <w:t>4</w:t>
      </w:r>
      <w:r w:rsidRPr="00D85FC4">
        <w:rPr>
          <w:rFonts w:asciiTheme="majorHAnsi" w:eastAsiaTheme="majorEastAsia" w:hAnsiTheme="majorHAnsi" w:cstheme="majorBidi"/>
          <w:i/>
          <w:iCs/>
          <w:color w:val="2E74B5" w:themeColor="accent1" w:themeShade="BF"/>
          <w:sz w:val="20"/>
        </w:rPr>
        <w:t>. Flujograma de producción, comercialización y transformación del cacao en la provincia de Napo</w:t>
      </w:r>
    </w:p>
    <w:p w14:paraId="14AA7F41" w14:textId="77777777" w:rsidR="00135C4D" w:rsidRPr="00135C4D" w:rsidRDefault="00135C4D" w:rsidP="00135C4D">
      <w:pPr>
        <w:pStyle w:val="Prrafodelista"/>
        <w:ind w:left="142"/>
        <w:jc w:val="both"/>
        <w:rPr>
          <w:rFonts w:eastAsia="Calibri" w:cs="Times New Roman"/>
          <w:sz w:val="20"/>
        </w:rPr>
      </w:pPr>
      <w:r w:rsidRPr="00135C4D">
        <w:rPr>
          <w:sz w:val="18"/>
        </w:rPr>
        <w:t xml:space="preserve">Fuente: Levantamiento de Información Mapa de Zonificación Ecológica Económica - Napo - Sistemas Productivos, diciembre 2017. </w:t>
      </w:r>
    </w:p>
    <w:p w14:paraId="6BE0AC37" w14:textId="77777777" w:rsidR="00135C4D" w:rsidRDefault="00135C4D" w:rsidP="00135C4D">
      <w:pPr>
        <w:jc w:val="both"/>
      </w:pPr>
      <w:r>
        <w:t xml:space="preserve">De acuerdo con el Sistema de Información del Agro del MAG, en la provincia de Napo, a nivel de centro de acopio, en el año 2017 se registraron los precios de compra de cacao más bajos de los últimos 4 años; llegando en el mes de diciembre de 2017 a 66 US$/qq., esta disminución en precio guarda relación a la baja de precios de cacao a nivel internacional. </w:t>
      </w:r>
    </w:p>
    <w:p w14:paraId="253B9E63" w14:textId="77777777" w:rsidR="00135C4D" w:rsidRPr="004F615B" w:rsidRDefault="00135C4D" w:rsidP="004F615B">
      <w:pPr>
        <w:pStyle w:val="Prrafodelista"/>
        <w:spacing w:after="0" w:line="240" w:lineRule="auto"/>
        <w:jc w:val="both"/>
        <w:rPr>
          <w:rFonts w:eastAsia="Times New Roman" w:cs="Calibri"/>
          <w:bCs/>
          <w:lang w:eastAsia="es-EC"/>
        </w:rPr>
      </w:pPr>
    </w:p>
    <w:p w14:paraId="7B37FEB9" w14:textId="77777777" w:rsidR="00135C4D" w:rsidRDefault="00135C4D" w:rsidP="00135C4D">
      <w:pPr>
        <w:spacing w:after="0"/>
        <w:jc w:val="center"/>
        <w:rPr>
          <w:rFonts w:eastAsia="Calibri" w:cs="Times New Roman"/>
        </w:rPr>
      </w:pPr>
      <w:r>
        <w:rPr>
          <w:noProof/>
          <w:lang w:eastAsia="es-EC"/>
        </w:rPr>
        <w:lastRenderedPageBreak/>
        <w:drawing>
          <wp:inline distT="0" distB="0" distL="0" distR="0" wp14:anchorId="7A37A4F4" wp14:editId="43C0254B">
            <wp:extent cx="4572000" cy="2743200"/>
            <wp:effectExtent l="0" t="0" r="0" b="0"/>
            <wp:docPr id="137" name="Gráfico 1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2E33F957" w14:textId="77777777" w:rsidR="00135C4D" w:rsidRPr="00D85FC4" w:rsidRDefault="00135C4D" w:rsidP="004F615B">
      <w:pPr>
        <w:pStyle w:val="Ttulo5"/>
        <w:jc w:val="center"/>
        <w:rPr>
          <w:i/>
          <w:iCs/>
          <w:sz w:val="20"/>
        </w:rPr>
      </w:pPr>
      <w:r w:rsidRPr="00D85FC4">
        <w:rPr>
          <w:i/>
          <w:iCs/>
          <w:sz w:val="20"/>
        </w:rPr>
        <w:t xml:space="preserve">Figura </w:t>
      </w:r>
      <w:r w:rsidR="004F615B" w:rsidRPr="00D85FC4">
        <w:rPr>
          <w:i/>
          <w:iCs/>
          <w:sz w:val="20"/>
        </w:rPr>
        <w:t>5</w:t>
      </w:r>
      <w:r w:rsidR="009C51B9" w:rsidRPr="00D85FC4">
        <w:rPr>
          <w:i/>
          <w:iCs/>
          <w:sz w:val="20"/>
        </w:rPr>
        <w:t>5</w:t>
      </w:r>
      <w:r w:rsidRPr="00D85FC4">
        <w:rPr>
          <w:i/>
          <w:iCs/>
          <w:sz w:val="20"/>
        </w:rPr>
        <w:t>. Precios de compra del quintal de cacao en la provincia de Napo – centros de acopio</w:t>
      </w:r>
    </w:p>
    <w:p w14:paraId="1AF15B72" w14:textId="77777777" w:rsidR="00135C4D" w:rsidRPr="004F615B" w:rsidRDefault="00135C4D" w:rsidP="004F615B">
      <w:pPr>
        <w:pStyle w:val="Prrafodelista"/>
        <w:ind w:left="142"/>
        <w:jc w:val="both"/>
        <w:rPr>
          <w:sz w:val="18"/>
        </w:rPr>
      </w:pPr>
      <w:r w:rsidRPr="004F615B">
        <w:rPr>
          <w:sz w:val="18"/>
        </w:rPr>
        <w:t xml:space="preserve">Fuente: Sistema de Información del Agro del MAG, 2018. </w:t>
      </w:r>
    </w:p>
    <w:p w14:paraId="384DD9EA" w14:textId="77777777" w:rsidR="00135C4D" w:rsidRDefault="00135C4D" w:rsidP="00135C4D">
      <w:pPr>
        <w:jc w:val="both"/>
      </w:pPr>
      <w:r>
        <w:t xml:space="preserve">El plátano es el segundo producto agrícola en la provincia de Napo, el 95,47% de la superficie sembrada se encuentra en el cantón Tena, el 3,19% en Carlos Julio Arosemena Tola, el 0,97% en Archidona, el 0,31% en El Chaco y el 0,06% en el cantón Quijos. En la provincia de Napo, el MAG no registra datos de precios de plátano. </w:t>
      </w:r>
    </w:p>
    <w:p w14:paraId="1DADB403" w14:textId="77777777" w:rsidR="00135C4D" w:rsidRDefault="00135C4D" w:rsidP="00135C4D">
      <w:pPr>
        <w:jc w:val="both"/>
      </w:pPr>
      <w:r>
        <w:t xml:space="preserve">El tomate de árbol es el tercer producto agrícola en la provincia de Napo, el 54,44% de la superficie sembrada se encuentra en el cantón Quijos, el 39,49% en El Chaco y el 6,06% en el cantón Archidona. </w:t>
      </w:r>
    </w:p>
    <w:p w14:paraId="2BDF8DF0" w14:textId="77777777" w:rsidR="00135C4D" w:rsidRDefault="00135C4D" w:rsidP="00135C4D">
      <w:pPr>
        <w:jc w:val="both"/>
      </w:pPr>
      <w:r>
        <w:t xml:space="preserve">De acuerdo con el Sistema de Información del Agro del MAG, en la provincia de Napo, a nivel de productor, en enero del 2017 el precio fue de 40,21 US$/qq (80 libras) y para el mes de diciembre de 2017, fue de 26,95 US$/qq (80 libras). Como se aprecia en el siguiente gráfico entre los meses de febrero a junio se registran los precios más bajos debido a una mayor cantidad de producto y entre julio a septiembre los precios más altos. </w:t>
      </w:r>
    </w:p>
    <w:p w14:paraId="3A550887" w14:textId="77777777" w:rsidR="00135C4D" w:rsidRDefault="00135C4D" w:rsidP="00135C4D">
      <w:pPr>
        <w:spacing w:after="0"/>
        <w:jc w:val="center"/>
      </w:pPr>
      <w:r>
        <w:rPr>
          <w:noProof/>
          <w:lang w:eastAsia="es-EC"/>
        </w:rPr>
        <w:drawing>
          <wp:inline distT="0" distB="0" distL="0" distR="0" wp14:anchorId="3D638371" wp14:editId="2DB64DAF">
            <wp:extent cx="5257165" cy="2361565"/>
            <wp:effectExtent l="0" t="0" r="635" b="635"/>
            <wp:docPr id="135" name="Gráfico 1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6B3502CD" w14:textId="77777777" w:rsidR="00135C4D" w:rsidRPr="00D85FC4" w:rsidRDefault="00135C4D" w:rsidP="004F615B">
      <w:pPr>
        <w:pStyle w:val="Ttulo5"/>
        <w:jc w:val="center"/>
        <w:rPr>
          <w:i/>
          <w:iCs/>
          <w:sz w:val="20"/>
        </w:rPr>
      </w:pPr>
      <w:r w:rsidRPr="00D85FC4">
        <w:rPr>
          <w:i/>
          <w:iCs/>
          <w:sz w:val="20"/>
        </w:rPr>
        <w:t xml:space="preserve">Figura </w:t>
      </w:r>
      <w:r w:rsidR="009C51B9" w:rsidRPr="00D85FC4">
        <w:rPr>
          <w:i/>
          <w:iCs/>
          <w:sz w:val="20"/>
        </w:rPr>
        <w:t>56</w:t>
      </w:r>
      <w:r w:rsidRPr="00D85FC4">
        <w:rPr>
          <w:i/>
          <w:iCs/>
          <w:sz w:val="20"/>
        </w:rPr>
        <w:t>. Precios a nivel productor de tomate de árbol (80 lb) en la provincia de Napo</w:t>
      </w:r>
    </w:p>
    <w:p w14:paraId="6BB9518E" w14:textId="77777777" w:rsidR="00135C4D" w:rsidRPr="004F615B" w:rsidRDefault="00135C4D" w:rsidP="004F615B">
      <w:pPr>
        <w:pStyle w:val="Prrafodelista"/>
        <w:ind w:left="142"/>
        <w:jc w:val="both"/>
        <w:rPr>
          <w:sz w:val="18"/>
        </w:rPr>
      </w:pPr>
      <w:r w:rsidRPr="004F615B">
        <w:rPr>
          <w:sz w:val="18"/>
        </w:rPr>
        <w:t xml:space="preserve">Fuente: Sistema de Información del Agro del MAG, 2018. </w:t>
      </w:r>
    </w:p>
    <w:p w14:paraId="3F7AA1C2" w14:textId="77777777" w:rsidR="00135C4D" w:rsidRDefault="00135C4D" w:rsidP="00135C4D">
      <w:pPr>
        <w:jc w:val="both"/>
      </w:pPr>
      <w:r>
        <w:t>La naranjilla es otro de los productos agrícolas de interés en la provincia de Napo, el 80,70% de la superficie sembrada se encuentra en el cantón Archidona y el 19,30% en El Chaco.</w:t>
      </w:r>
    </w:p>
    <w:p w14:paraId="5E9C5BFA" w14:textId="77777777" w:rsidR="00135C4D" w:rsidRDefault="00135C4D" w:rsidP="00135C4D">
      <w:pPr>
        <w:jc w:val="both"/>
      </w:pPr>
      <w:r>
        <w:lastRenderedPageBreak/>
        <w:t xml:space="preserve">En la provincia se registran dos tipos de producción: sistema de monocultivo y el sistema chakra. Los productores en general no cuentan con una certificación, pese a que, algunos productores utilizan un sistema de producción limpia y amigable con el medio ambiente. La gran mayoría de productores utilizan agroquímicos, lo que eleva sus costos de producción. </w:t>
      </w:r>
    </w:p>
    <w:p w14:paraId="2F81711E" w14:textId="77777777" w:rsidR="00135C4D" w:rsidRDefault="00135C4D" w:rsidP="00135C4D">
      <w:pPr>
        <w:jc w:val="both"/>
      </w:pPr>
      <w:r>
        <w:t xml:space="preserve">La naranjilla se comercializa en la finca del productor y su venta la hacen por medio de intermediarios, quienes fijan los precios y no existe un acuerdo comercial. Algunos comercializan sus productos en las ferias locales. </w:t>
      </w:r>
    </w:p>
    <w:p w14:paraId="13DD69F0" w14:textId="77777777" w:rsidR="00135C4D" w:rsidRDefault="00135C4D" w:rsidP="00135C4D">
      <w:pPr>
        <w:jc w:val="both"/>
      </w:pPr>
      <w:r>
        <w:t>De acuerdo con el Sistema de Información del Agro del MAG, en la provincia de Napo, a nivel de productor, entre el 2014 y 2017, el precio de la naranjilla se encontró entre los 5,83 y 15,30 US$/caja de 35 libras. En enero del 2017, el precio fue 9,57 US$/caja de 35 libras y para diciembre de 2017 fue de 9,19 US$/caja de 35 libras.</w:t>
      </w:r>
    </w:p>
    <w:p w14:paraId="3035CE17" w14:textId="77777777" w:rsidR="00135C4D" w:rsidRDefault="00135C4D" w:rsidP="00135C4D">
      <w:pPr>
        <w:jc w:val="both"/>
      </w:pPr>
    </w:p>
    <w:p w14:paraId="1B302126" w14:textId="77777777" w:rsidR="00135C4D" w:rsidRDefault="00135C4D" w:rsidP="00135C4D">
      <w:pPr>
        <w:spacing w:after="0"/>
        <w:jc w:val="center"/>
      </w:pPr>
      <w:r>
        <w:rPr>
          <w:noProof/>
          <w:lang w:eastAsia="es-EC"/>
        </w:rPr>
        <w:drawing>
          <wp:inline distT="0" distB="0" distL="0" distR="0" wp14:anchorId="45CEFEED" wp14:editId="3116A776">
            <wp:extent cx="5104765" cy="2512060"/>
            <wp:effectExtent l="0" t="0" r="635" b="2540"/>
            <wp:docPr id="134" name="Gráfico 1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20746BA6" w14:textId="77777777" w:rsidR="00135C4D" w:rsidRPr="00D85FC4" w:rsidRDefault="004F615B" w:rsidP="004F615B">
      <w:pPr>
        <w:pStyle w:val="Ttulo5"/>
        <w:jc w:val="center"/>
        <w:rPr>
          <w:i/>
          <w:iCs/>
          <w:sz w:val="20"/>
        </w:rPr>
      </w:pPr>
      <w:r w:rsidRPr="00D85FC4">
        <w:rPr>
          <w:i/>
          <w:iCs/>
          <w:sz w:val="20"/>
        </w:rPr>
        <w:t>Figura 5</w:t>
      </w:r>
      <w:r w:rsidR="009C51B9" w:rsidRPr="00D85FC4">
        <w:rPr>
          <w:i/>
          <w:iCs/>
          <w:sz w:val="20"/>
        </w:rPr>
        <w:t>7</w:t>
      </w:r>
      <w:r w:rsidR="00135C4D" w:rsidRPr="00D85FC4">
        <w:rPr>
          <w:i/>
          <w:iCs/>
          <w:sz w:val="20"/>
        </w:rPr>
        <w:t>. Precios a nivel de productor de naranjilla (35 lb) en la provincia de Napo</w:t>
      </w:r>
    </w:p>
    <w:p w14:paraId="2D5285AA" w14:textId="79AD1AC5" w:rsidR="00135C4D" w:rsidRPr="004F615B" w:rsidRDefault="00135C4D" w:rsidP="004F615B">
      <w:pPr>
        <w:pStyle w:val="Prrafodelista"/>
        <w:ind w:left="142"/>
        <w:jc w:val="both"/>
        <w:rPr>
          <w:sz w:val="18"/>
        </w:rPr>
      </w:pPr>
      <w:r w:rsidRPr="004F615B">
        <w:rPr>
          <w:sz w:val="18"/>
        </w:rPr>
        <w:t xml:space="preserve">Fuente: Sistema de Información del Agro del MAG 2018. </w:t>
      </w:r>
    </w:p>
    <w:p w14:paraId="51DE93BD" w14:textId="77777777" w:rsidR="00135C4D" w:rsidRDefault="00135C4D" w:rsidP="00135C4D">
      <w:pPr>
        <w:pStyle w:val="Prrafodelista"/>
        <w:spacing w:after="0" w:line="240" w:lineRule="auto"/>
        <w:jc w:val="center"/>
        <w:rPr>
          <w:rFonts w:eastAsia="Times New Roman" w:cs="Calibri"/>
          <w:bCs/>
          <w:i/>
          <w:lang w:eastAsia="es-EC"/>
        </w:rPr>
      </w:pPr>
    </w:p>
    <w:p w14:paraId="62D6905A" w14:textId="77777777" w:rsidR="00135C4D" w:rsidRPr="004F615B" w:rsidRDefault="00135C4D" w:rsidP="004F615B">
      <w:pPr>
        <w:jc w:val="both"/>
      </w:pPr>
      <w:r w:rsidRPr="004F615B">
        <w:t xml:space="preserve">En la provincia se distinguen dos sistemas de producción de plátano, tomate de árbol, naranjilla, yuca y otros cultivos: mediante el sistema de monocultivo o tradicional y por medio del sistema chakra. </w:t>
      </w:r>
    </w:p>
    <w:p w14:paraId="5C6CAC9A" w14:textId="77777777" w:rsidR="00135C4D" w:rsidRDefault="00135C4D" w:rsidP="004F615B">
      <w:pPr>
        <w:jc w:val="both"/>
      </w:pPr>
      <w:r w:rsidRPr="004F615B">
        <w:t>La comercialización de estos productos se la realiza a intermediarios, quienes fijan los precios y no establecen acuerdos comerciales, a ferias comerciales organizadas por los municipios, el GAD provincial y algunas entidades del estado y a organizaciones de productores, quienes comprar a sus asociados y algunos cuen</w:t>
      </w:r>
      <w:r w:rsidR="004F615B">
        <w:t>tan con certificación orgánica.</w:t>
      </w:r>
    </w:p>
    <w:p w14:paraId="50267CF7" w14:textId="77777777" w:rsidR="00135C4D" w:rsidRDefault="004F615B" w:rsidP="00135C4D">
      <w:pPr>
        <w:spacing w:after="0"/>
        <w:jc w:val="center"/>
        <w:rPr>
          <w:rFonts w:eastAsia="Calibri" w:cs="Times New Roman"/>
        </w:rPr>
      </w:pPr>
      <w:r>
        <w:rPr>
          <w:rFonts w:ascii="Calibri" w:eastAsia="Calibri" w:hAnsi="Calibri" w:cs="Times New Roman"/>
        </w:rPr>
        <w:object w:dxaOrig="6036" w:dyaOrig="7284" w14:anchorId="4D2319C8">
          <v:shape id="_x0000_i1038" type="#_x0000_t75" style="width:243.6pt;height:295.2pt" o:ole="">
            <v:imagedata r:id="rId99" o:title=""/>
          </v:shape>
          <o:OLEObject Type="Embed" ProgID="Visio.Drawing.15" ShapeID="_x0000_i1038" DrawAspect="Content" ObjectID="_1587138741" r:id="rId100"/>
        </w:object>
      </w:r>
    </w:p>
    <w:p w14:paraId="6F94F495" w14:textId="77777777" w:rsidR="00135C4D" w:rsidRPr="00D85FC4" w:rsidRDefault="004F615B" w:rsidP="004F615B">
      <w:pPr>
        <w:pStyle w:val="Ttulo5"/>
        <w:jc w:val="center"/>
        <w:rPr>
          <w:i/>
          <w:iCs/>
          <w:sz w:val="20"/>
        </w:rPr>
      </w:pPr>
      <w:r w:rsidRPr="00D85FC4">
        <w:rPr>
          <w:i/>
          <w:iCs/>
          <w:sz w:val="20"/>
        </w:rPr>
        <w:t>Figura 5</w:t>
      </w:r>
      <w:r w:rsidR="009C51B9" w:rsidRPr="00D85FC4">
        <w:rPr>
          <w:i/>
          <w:iCs/>
          <w:sz w:val="20"/>
        </w:rPr>
        <w:t>8</w:t>
      </w:r>
      <w:r w:rsidR="00135C4D" w:rsidRPr="00D85FC4">
        <w:rPr>
          <w:i/>
          <w:iCs/>
          <w:sz w:val="20"/>
        </w:rPr>
        <w:t>. Flujograma de producción y comercialización de varios productos en la provincia de Napo</w:t>
      </w:r>
    </w:p>
    <w:p w14:paraId="4077E4B3" w14:textId="77777777" w:rsidR="00135C4D" w:rsidRPr="004F615B" w:rsidRDefault="00135C4D" w:rsidP="004F615B">
      <w:pPr>
        <w:pStyle w:val="Prrafodelista"/>
        <w:ind w:left="142"/>
        <w:jc w:val="both"/>
        <w:rPr>
          <w:sz w:val="18"/>
        </w:rPr>
      </w:pPr>
      <w:r w:rsidRPr="004F615B">
        <w:rPr>
          <w:sz w:val="18"/>
        </w:rPr>
        <w:t>Fuente: Levantamiento de Información Mapa de Zonificación Ecológica Económica - Napo - Sistemas Productivos, diciembre 2017.</w:t>
      </w:r>
    </w:p>
    <w:p w14:paraId="528D8882" w14:textId="77777777" w:rsidR="00135C4D" w:rsidRDefault="00135C4D" w:rsidP="00135C4D">
      <w:pPr>
        <w:jc w:val="both"/>
      </w:pPr>
      <w:r>
        <w:t>En la provincia de Napo se identifican algunos productos con potencial de comercialización nacional e internacional como: sacha inchi, guayusa, bambú, guadúa, vainilla, etc.</w:t>
      </w:r>
    </w:p>
    <w:p w14:paraId="1ABAC922" w14:textId="071A378B" w:rsidR="00135C4D" w:rsidRDefault="00135C4D" w:rsidP="00135C4D">
      <w:pPr>
        <w:jc w:val="both"/>
      </w:pPr>
      <w:r>
        <w:t xml:space="preserve">De </w:t>
      </w:r>
      <w:r w:rsidRPr="00DD2659">
        <w:t>acuerdo con RUNATARPUNA</w:t>
      </w:r>
      <w:r w:rsidR="00D85FC4" w:rsidRPr="00DD2659">
        <w:t xml:space="preserve"> </w:t>
      </w:r>
      <w:r w:rsidR="006E24E0" w:rsidRPr="00DD2659">
        <w:t>(</w:t>
      </w:r>
      <w:r w:rsidR="00D85FC4" w:rsidRPr="00DD2659">
        <w:t>2014)</w:t>
      </w:r>
      <w:r w:rsidRPr="00DD2659">
        <w:t>,</w:t>
      </w:r>
      <w:r>
        <w:t xml:space="preserve"> en el año 2014, la superficie total sembrada en la provincia es de 476,03 hectáreas, superficie que se distribuye en mayor porcentaje en el cantón Archidona (59%), seguido del cantón Tena (34%) y finalmente por el cantón Arosemena Tola (7%).</w:t>
      </w:r>
    </w:p>
    <w:p w14:paraId="0AC2D208" w14:textId="77777777" w:rsidR="00135C4D" w:rsidRDefault="00135C4D" w:rsidP="00135C4D">
      <w:pPr>
        <w:jc w:val="both"/>
      </w:pPr>
      <w:r>
        <w:t>Algunos de los usos reportados están como Alimenticio: Las hojas se usan para preparar aguas aromáticas, bebidas refrescantes y de fiestas, con alcohol etílico. Aditivo de los alimentos: Se usa en la preparación de las jarras con aguardiente. Materiales: La infusión de las hojas se utiliza como enjuague bucal. Las hojas se usan en baños de vapor. Social: La infusión de la corteza y en especial de las hojas (por ser ricas en cafeína) es una bebida estimulante o tonificante que hace desaparecer el cansancio y el sueño. La infusión de las hojas se toma para purificar el cuerpo. Medicinal: La infusión de las hojas se toma para mantener limpio el estómago y tratar indigestiones.</w:t>
      </w:r>
    </w:p>
    <w:p w14:paraId="6F00249E" w14:textId="432E8E2A" w:rsidR="00135C4D" w:rsidRDefault="00135C4D" w:rsidP="00135C4D">
      <w:pPr>
        <w:jc w:val="both"/>
      </w:pPr>
      <w:r>
        <w:t xml:space="preserve">El acopio lo realizan las empresas en las fincas, se han identificado dos empresas ya establecidas: el grupo agroexportador RUNA (conformado por Runa Tarapuna y Fundación Runa) y Waykana, dedicadas a la exportación hacia mercados en Estados Unidos, Canadá y ocasionalmente en mercados Europeos y Asiáticos. Además de estas hay emprendimientos pequeños que compran guayusa para el mercado local, Sachaendemic con la marca Wá, Guayusa Yusa Power, sin embargo, el impacto en la cadena es reducido. Todas trabajan en el marco del comercio justo y solidario, por lo que deben entregar parte de las utilidades a los productores, sólo Runa ha reportado esta operación, la cual se ha venido realizando a través de su Fundación. Runa Tarapuna compra la libra de hoja seca en $0.35 dólares, Waykana paga al productor $ 0.40 por libra de hoja fresca </w:t>
      </w:r>
      <w:r w:rsidR="00D85FC4">
        <w:rPr>
          <w:noProof/>
        </w:rPr>
        <w:t>(Velasco y</w:t>
      </w:r>
      <w:r>
        <w:rPr>
          <w:noProof/>
        </w:rPr>
        <w:t xml:space="preserve"> Betancourt 2017).</w:t>
      </w:r>
    </w:p>
    <w:p w14:paraId="7389A593" w14:textId="77777777" w:rsidR="00135C4D" w:rsidRDefault="00135C4D" w:rsidP="00135C4D">
      <w:pPr>
        <w:jc w:val="both"/>
      </w:pPr>
      <w:r>
        <w:lastRenderedPageBreak/>
        <w:t xml:space="preserve">Como se mencionó anteriormente, el 80,25% de la superficie de la ZEE para la producción de finca integral es pastizal, en donde el pasto cultivado representa el 74,17% de la superficie de pastizal y el 25,83% restante es ocupado por pasto cultivado con presencia de árboles. </w:t>
      </w:r>
    </w:p>
    <w:p w14:paraId="02A1F310" w14:textId="77777777" w:rsidR="00135C4D" w:rsidRDefault="00135C4D" w:rsidP="00135C4D">
      <w:pPr>
        <w:jc w:val="both"/>
      </w:pPr>
      <w:r>
        <w:t xml:space="preserve">El 58,86% de la superficie de pastizal se encuentra en el cantón Tena, el 15,76% en Archidona, el 10,49% en Carlos Julio Arosemena Tola, el 8,50% en El Chaco y el 6,39% en el cantón Quijos. </w:t>
      </w:r>
    </w:p>
    <w:p w14:paraId="19F66DA1" w14:textId="77777777" w:rsidR="00135C4D" w:rsidRDefault="00135C4D" w:rsidP="00135C4D">
      <w:pPr>
        <w:spacing w:after="0" w:line="240" w:lineRule="auto"/>
        <w:jc w:val="both"/>
        <w:rPr>
          <w:rFonts w:eastAsia="Times New Roman" w:cs="Calibri"/>
          <w:bCs/>
          <w:lang w:eastAsia="es-EC"/>
        </w:rPr>
      </w:pPr>
      <w:r>
        <w:rPr>
          <w:rFonts w:eastAsia="Times New Roman" w:cs="Calibri"/>
          <w:bCs/>
          <w:lang w:eastAsia="es-EC"/>
        </w:rPr>
        <w:t xml:space="preserve">De acuerdo con cifras de Agrocalidad, para el año 2016 el hato ganadero de la provincia de Napo alcanzó las 50.169 cabezas de ganado, siendo las vacas las de mayor participación con el 30,75% del total, seguida por las vaconas con el 20,64%, los toretes con el 20,10% y los toros con el 12,00% del total del hato ganadero. </w:t>
      </w:r>
    </w:p>
    <w:p w14:paraId="1DD8718A" w14:textId="77777777" w:rsidR="00135C4D" w:rsidRDefault="00135C4D" w:rsidP="00135C4D">
      <w:pPr>
        <w:spacing w:after="0" w:line="240" w:lineRule="auto"/>
        <w:jc w:val="both"/>
        <w:rPr>
          <w:rFonts w:eastAsia="Times New Roman" w:cs="Calibri"/>
          <w:bCs/>
          <w:lang w:eastAsia="es-EC"/>
        </w:rPr>
      </w:pPr>
    </w:p>
    <w:p w14:paraId="13888085" w14:textId="77777777" w:rsidR="00135C4D" w:rsidRDefault="00135C4D" w:rsidP="00135C4D">
      <w:pPr>
        <w:spacing w:after="0" w:line="240" w:lineRule="auto"/>
        <w:jc w:val="both"/>
        <w:rPr>
          <w:rFonts w:eastAsia="Times New Roman" w:cs="Calibri"/>
          <w:bCs/>
          <w:lang w:eastAsia="es-EC"/>
        </w:rPr>
      </w:pPr>
      <w:r>
        <w:rPr>
          <w:rFonts w:eastAsia="Times New Roman" w:cs="Calibri"/>
          <w:bCs/>
          <w:lang w:eastAsia="es-EC"/>
        </w:rPr>
        <w:t xml:space="preserve">El Cantón El Chaco es quien cuenta con el mayor número de cabezas de ganado 17.642 cabezas, que representa el 35,17% del total de la provincia, seguido por el Cantón </w:t>
      </w:r>
      <w:r w:rsidR="004F615B">
        <w:rPr>
          <w:rFonts w:eastAsia="Times New Roman" w:cs="Calibri"/>
          <w:bCs/>
          <w:lang w:eastAsia="es-EC"/>
        </w:rPr>
        <w:t>Quijos con el 27,85% del total.</w:t>
      </w:r>
    </w:p>
    <w:p w14:paraId="76B7296F" w14:textId="77777777" w:rsidR="004F615B" w:rsidRDefault="004F615B" w:rsidP="00135C4D">
      <w:pPr>
        <w:spacing w:after="0" w:line="240" w:lineRule="auto"/>
        <w:jc w:val="both"/>
        <w:rPr>
          <w:rFonts w:eastAsia="Times New Roman" w:cs="Calibri"/>
          <w:bCs/>
          <w:lang w:eastAsia="es-EC"/>
        </w:rPr>
      </w:pPr>
    </w:p>
    <w:p w14:paraId="6BBD6D39" w14:textId="77777777" w:rsidR="00135C4D" w:rsidRPr="00D85FC4" w:rsidRDefault="009C51B9" w:rsidP="00D85FC4">
      <w:pPr>
        <w:pStyle w:val="Ttulo5"/>
        <w:jc w:val="center"/>
        <w:rPr>
          <w:i/>
          <w:iCs/>
          <w:sz w:val="20"/>
        </w:rPr>
      </w:pPr>
      <w:r w:rsidRPr="00D85FC4">
        <w:rPr>
          <w:i/>
          <w:iCs/>
          <w:sz w:val="20"/>
        </w:rPr>
        <w:t>Cuadro 2</w:t>
      </w:r>
      <w:r w:rsidR="00675739" w:rsidRPr="00D85FC4">
        <w:rPr>
          <w:i/>
          <w:iCs/>
          <w:sz w:val="20"/>
        </w:rPr>
        <w:t>4</w:t>
      </w:r>
      <w:r w:rsidR="00135C4D" w:rsidRPr="00D85FC4">
        <w:rPr>
          <w:i/>
          <w:iCs/>
          <w:sz w:val="20"/>
        </w:rPr>
        <w:t>. Número de cabezas de ganado por cantón en la Provincia de Napo</w:t>
      </w:r>
    </w:p>
    <w:tbl>
      <w:tblPr>
        <w:tblW w:w="4900" w:type="pct"/>
        <w:jc w:val="center"/>
        <w:tblCellMar>
          <w:left w:w="70" w:type="dxa"/>
          <w:right w:w="70" w:type="dxa"/>
        </w:tblCellMar>
        <w:tblLook w:val="04A0" w:firstRow="1" w:lastRow="0" w:firstColumn="1" w:lastColumn="0" w:noHBand="0" w:noVBand="1"/>
      </w:tblPr>
      <w:tblGrid>
        <w:gridCol w:w="2864"/>
        <w:gridCol w:w="605"/>
        <w:gridCol w:w="701"/>
        <w:gridCol w:w="878"/>
        <w:gridCol w:w="934"/>
        <w:gridCol w:w="772"/>
        <w:gridCol w:w="835"/>
        <w:gridCol w:w="1257"/>
      </w:tblGrid>
      <w:tr w:rsidR="00135C4D" w14:paraId="682A457B" w14:textId="77777777" w:rsidTr="00135C4D">
        <w:trPr>
          <w:trHeight w:val="185"/>
          <w:jc w:val="center"/>
        </w:trPr>
        <w:tc>
          <w:tcPr>
            <w:tcW w:w="964" w:type="pct"/>
            <w:tcBorders>
              <w:top w:val="single" w:sz="4" w:space="0" w:color="000000"/>
              <w:left w:val="nil"/>
              <w:bottom w:val="single" w:sz="4" w:space="0" w:color="000000"/>
              <w:right w:val="nil"/>
            </w:tcBorders>
            <w:vAlign w:val="center"/>
            <w:hideMark/>
          </w:tcPr>
          <w:p w14:paraId="5D14251B" w14:textId="77777777" w:rsidR="00135C4D" w:rsidRDefault="00135C4D">
            <w:pPr>
              <w:spacing w:after="0" w:line="240" w:lineRule="auto"/>
              <w:jc w:val="center"/>
              <w:rPr>
                <w:rFonts w:eastAsia="Times New Roman" w:cs="Calibri"/>
                <w:b/>
                <w:bCs/>
                <w:color w:val="000000"/>
                <w:sz w:val="20"/>
                <w:lang w:eastAsia="es-EC"/>
              </w:rPr>
            </w:pPr>
            <w:r>
              <w:rPr>
                <w:rFonts w:eastAsia="Times New Roman" w:cs="Calibri"/>
                <w:b/>
                <w:bCs/>
                <w:color w:val="000000"/>
                <w:sz w:val="20"/>
                <w:lang w:eastAsia="es-EC"/>
              </w:rPr>
              <w:t>Nombre de Cantón</w:t>
            </w:r>
          </w:p>
        </w:tc>
        <w:tc>
          <w:tcPr>
            <w:tcW w:w="480" w:type="pct"/>
            <w:tcBorders>
              <w:top w:val="single" w:sz="4" w:space="0" w:color="000000"/>
              <w:left w:val="nil"/>
              <w:bottom w:val="single" w:sz="4" w:space="0" w:color="000000"/>
              <w:right w:val="nil"/>
            </w:tcBorders>
            <w:noWrap/>
            <w:vAlign w:val="center"/>
            <w:hideMark/>
          </w:tcPr>
          <w:p w14:paraId="68E07152" w14:textId="77777777" w:rsidR="00135C4D" w:rsidRDefault="00135C4D">
            <w:pPr>
              <w:spacing w:after="0" w:line="240" w:lineRule="auto"/>
              <w:jc w:val="center"/>
              <w:rPr>
                <w:rFonts w:eastAsia="Times New Roman" w:cs="Calibri"/>
                <w:b/>
                <w:bCs/>
                <w:color w:val="000000"/>
                <w:sz w:val="20"/>
                <w:lang w:eastAsia="es-EC"/>
              </w:rPr>
            </w:pPr>
            <w:r>
              <w:rPr>
                <w:rFonts w:eastAsia="Times New Roman" w:cs="Calibri"/>
                <w:b/>
                <w:bCs/>
                <w:color w:val="000000"/>
                <w:sz w:val="20"/>
                <w:lang w:eastAsia="es-EC"/>
              </w:rPr>
              <w:t>Toros</w:t>
            </w:r>
          </w:p>
        </w:tc>
        <w:tc>
          <w:tcPr>
            <w:tcW w:w="480" w:type="pct"/>
            <w:tcBorders>
              <w:top w:val="single" w:sz="4" w:space="0" w:color="000000"/>
              <w:left w:val="nil"/>
              <w:bottom w:val="single" w:sz="4" w:space="0" w:color="000000"/>
              <w:right w:val="nil"/>
            </w:tcBorders>
            <w:noWrap/>
            <w:vAlign w:val="center"/>
            <w:hideMark/>
          </w:tcPr>
          <w:p w14:paraId="056841F1" w14:textId="77777777" w:rsidR="00135C4D" w:rsidRDefault="00135C4D">
            <w:pPr>
              <w:spacing w:after="0" w:line="240" w:lineRule="auto"/>
              <w:jc w:val="center"/>
              <w:rPr>
                <w:rFonts w:eastAsia="Times New Roman" w:cs="Calibri"/>
                <w:b/>
                <w:bCs/>
                <w:color w:val="000000"/>
                <w:sz w:val="20"/>
                <w:lang w:eastAsia="es-EC"/>
              </w:rPr>
            </w:pPr>
            <w:r>
              <w:rPr>
                <w:rFonts w:eastAsia="Times New Roman" w:cs="Calibri"/>
                <w:b/>
                <w:bCs/>
                <w:color w:val="000000"/>
                <w:sz w:val="20"/>
                <w:lang w:eastAsia="es-EC"/>
              </w:rPr>
              <w:t>Vacas</w:t>
            </w:r>
          </w:p>
        </w:tc>
        <w:tc>
          <w:tcPr>
            <w:tcW w:w="674" w:type="pct"/>
            <w:tcBorders>
              <w:top w:val="single" w:sz="4" w:space="0" w:color="000000"/>
              <w:left w:val="nil"/>
              <w:bottom w:val="single" w:sz="4" w:space="0" w:color="000000"/>
              <w:right w:val="nil"/>
            </w:tcBorders>
            <w:noWrap/>
            <w:vAlign w:val="center"/>
            <w:hideMark/>
          </w:tcPr>
          <w:p w14:paraId="0BB6644A" w14:textId="77777777" w:rsidR="00135C4D" w:rsidRDefault="00135C4D">
            <w:pPr>
              <w:spacing w:after="0" w:line="240" w:lineRule="auto"/>
              <w:jc w:val="center"/>
              <w:rPr>
                <w:rFonts w:eastAsia="Times New Roman" w:cs="Calibri"/>
                <w:b/>
                <w:bCs/>
                <w:color w:val="000000"/>
                <w:sz w:val="20"/>
                <w:lang w:eastAsia="es-EC"/>
              </w:rPr>
            </w:pPr>
            <w:r>
              <w:rPr>
                <w:rFonts w:eastAsia="Times New Roman" w:cs="Calibri"/>
                <w:b/>
                <w:bCs/>
                <w:color w:val="000000"/>
                <w:sz w:val="20"/>
                <w:lang w:eastAsia="es-EC"/>
              </w:rPr>
              <w:t>Terneros</w:t>
            </w:r>
          </w:p>
        </w:tc>
        <w:tc>
          <w:tcPr>
            <w:tcW w:w="674" w:type="pct"/>
            <w:tcBorders>
              <w:top w:val="single" w:sz="4" w:space="0" w:color="000000"/>
              <w:left w:val="nil"/>
              <w:bottom w:val="single" w:sz="4" w:space="0" w:color="000000"/>
              <w:right w:val="nil"/>
            </w:tcBorders>
            <w:noWrap/>
            <w:vAlign w:val="center"/>
            <w:hideMark/>
          </w:tcPr>
          <w:p w14:paraId="6F322506" w14:textId="77777777" w:rsidR="00135C4D" w:rsidRDefault="00135C4D">
            <w:pPr>
              <w:spacing w:after="0" w:line="240" w:lineRule="auto"/>
              <w:jc w:val="center"/>
              <w:rPr>
                <w:rFonts w:eastAsia="Times New Roman" w:cs="Calibri"/>
                <w:b/>
                <w:bCs/>
                <w:color w:val="000000"/>
                <w:sz w:val="20"/>
                <w:lang w:eastAsia="es-EC"/>
              </w:rPr>
            </w:pPr>
            <w:r>
              <w:rPr>
                <w:rFonts w:eastAsia="Times New Roman" w:cs="Calibri"/>
                <w:b/>
                <w:bCs/>
                <w:color w:val="000000"/>
                <w:sz w:val="20"/>
                <w:lang w:eastAsia="es-EC"/>
              </w:rPr>
              <w:t>Terneras</w:t>
            </w:r>
          </w:p>
        </w:tc>
        <w:tc>
          <w:tcPr>
            <w:tcW w:w="577" w:type="pct"/>
            <w:tcBorders>
              <w:top w:val="single" w:sz="4" w:space="0" w:color="000000"/>
              <w:left w:val="nil"/>
              <w:bottom w:val="single" w:sz="4" w:space="0" w:color="000000"/>
              <w:right w:val="nil"/>
            </w:tcBorders>
            <w:noWrap/>
            <w:vAlign w:val="center"/>
            <w:hideMark/>
          </w:tcPr>
          <w:p w14:paraId="71C35595" w14:textId="77777777" w:rsidR="00135C4D" w:rsidRDefault="00135C4D">
            <w:pPr>
              <w:spacing w:after="0" w:line="240" w:lineRule="auto"/>
              <w:jc w:val="center"/>
              <w:rPr>
                <w:rFonts w:eastAsia="Times New Roman" w:cs="Calibri"/>
                <w:b/>
                <w:bCs/>
                <w:color w:val="000000"/>
                <w:sz w:val="20"/>
                <w:lang w:eastAsia="es-EC"/>
              </w:rPr>
            </w:pPr>
            <w:r>
              <w:rPr>
                <w:rFonts w:eastAsia="Times New Roman" w:cs="Calibri"/>
                <w:b/>
                <w:bCs/>
                <w:color w:val="000000"/>
                <w:sz w:val="20"/>
                <w:lang w:eastAsia="es-EC"/>
              </w:rPr>
              <w:t>Toretes</w:t>
            </w:r>
          </w:p>
        </w:tc>
        <w:tc>
          <w:tcPr>
            <w:tcW w:w="576" w:type="pct"/>
            <w:tcBorders>
              <w:top w:val="single" w:sz="4" w:space="0" w:color="000000"/>
              <w:left w:val="nil"/>
              <w:bottom w:val="single" w:sz="4" w:space="0" w:color="000000"/>
              <w:right w:val="nil"/>
            </w:tcBorders>
            <w:noWrap/>
            <w:vAlign w:val="center"/>
            <w:hideMark/>
          </w:tcPr>
          <w:p w14:paraId="6DB71F73" w14:textId="77777777" w:rsidR="00135C4D" w:rsidRDefault="00135C4D">
            <w:pPr>
              <w:spacing w:after="0" w:line="240" w:lineRule="auto"/>
              <w:jc w:val="center"/>
              <w:rPr>
                <w:rFonts w:eastAsia="Times New Roman" w:cs="Calibri"/>
                <w:b/>
                <w:bCs/>
                <w:color w:val="000000"/>
                <w:sz w:val="20"/>
                <w:lang w:eastAsia="es-EC"/>
              </w:rPr>
            </w:pPr>
            <w:r>
              <w:rPr>
                <w:rFonts w:eastAsia="Times New Roman" w:cs="Calibri"/>
                <w:b/>
                <w:bCs/>
                <w:color w:val="000000"/>
                <w:sz w:val="20"/>
                <w:lang w:eastAsia="es-EC"/>
              </w:rPr>
              <w:t>Vaconas</w:t>
            </w:r>
          </w:p>
        </w:tc>
        <w:tc>
          <w:tcPr>
            <w:tcW w:w="576" w:type="pct"/>
            <w:tcBorders>
              <w:top w:val="single" w:sz="4" w:space="0" w:color="000000"/>
              <w:left w:val="nil"/>
              <w:bottom w:val="single" w:sz="4" w:space="0" w:color="000000"/>
              <w:right w:val="nil"/>
            </w:tcBorders>
            <w:noWrap/>
            <w:vAlign w:val="center"/>
            <w:hideMark/>
          </w:tcPr>
          <w:p w14:paraId="253E7564" w14:textId="77777777" w:rsidR="00135C4D" w:rsidRDefault="00135C4D">
            <w:pPr>
              <w:spacing w:after="0" w:line="240" w:lineRule="auto"/>
              <w:jc w:val="center"/>
              <w:rPr>
                <w:rFonts w:eastAsia="Times New Roman" w:cs="Calibri"/>
                <w:b/>
                <w:bCs/>
                <w:color w:val="000000"/>
                <w:sz w:val="20"/>
                <w:lang w:eastAsia="es-EC"/>
              </w:rPr>
            </w:pPr>
            <w:r>
              <w:rPr>
                <w:rFonts w:eastAsia="Times New Roman" w:cs="Calibri"/>
                <w:b/>
                <w:bCs/>
                <w:color w:val="000000"/>
                <w:sz w:val="20"/>
                <w:lang w:eastAsia="es-EC"/>
              </w:rPr>
              <w:t>Total Ganado</w:t>
            </w:r>
          </w:p>
        </w:tc>
      </w:tr>
      <w:tr w:rsidR="00135C4D" w14:paraId="5204EC79" w14:textId="77777777" w:rsidTr="00135C4D">
        <w:trPr>
          <w:trHeight w:val="185"/>
          <w:jc w:val="center"/>
        </w:trPr>
        <w:tc>
          <w:tcPr>
            <w:tcW w:w="964" w:type="pct"/>
            <w:shd w:val="clear" w:color="auto" w:fill="D9D9D9"/>
            <w:noWrap/>
            <w:vAlign w:val="bottom"/>
            <w:hideMark/>
          </w:tcPr>
          <w:p w14:paraId="38B87CD1" w14:textId="77777777" w:rsidR="00135C4D" w:rsidRDefault="00135C4D">
            <w:pPr>
              <w:spacing w:after="0" w:line="240" w:lineRule="auto"/>
              <w:rPr>
                <w:rFonts w:eastAsia="Times New Roman" w:cs="Calibri"/>
                <w:color w:val="000000"/>
                <w:sz w:val="20"/>
                <w:lang w:eastAsia="es-EC"/>
              </w:rPr>
            </w:pPr>
            <w:r>
              <w:rPr>
                <w:rFonts w:eastAsia="Times New Roman" w:cs="Calibri"/>
                <w:color w:val="000000"/>
                <w:sz w:val="20"/>
                <w:lang w:eastAsia="es-EC"/>
              </w:rPr>
              <w:t>TENA</w:t>
            </w:r>
          </w:p>
        </w:tc>
        <w:tc>
          <w:tcPr>
            <w:tcW w:w="480" w:type="pct"/>
            <w:shd w:val="clear" w:color="auto" w:fill="D9D9D9"/>
            <w:noWrap/>
            <w:vAlign w:val="bottom"/>
            <w:hideMark/>
          </w:tcPr>
          <w:p w14:paraId="18991E71" w14:textId="77777777" w:rsidR="00135C4D" w:rsidRDefault="00135C4D">
            <w:pPr>
              <w:spacing w:after="0" w:line="240" w:lineRule="auto"/>
              <w:jc w:val="right"/>
              <w:rPr>
                <w:rFonts w:eastAsia="Times New Roman" w:cs="Calibri"/>
                <w:color w:val="000000"/>
                <w:sz w:val="20"/>
                <w:lang w:eastAsia="es-EC"/>
              </w:rPr>
            </w:pPr>
            <w:r>
              <w:rPr>
                <w:rFonts w:eastAsia="Times New Roman" w:cs="Calibri"/>
                <w:color w:val="000000"/>
                <w:sz w:val="20"/>
                <w:lang w:eastAsia="es-EC"/>
              </w:rPr>
              <w:t>682</w:t>
            </w:r>
          </w:p>
        </w:tc>
        <w:tc>
          <w:tcPr>
            <w:tcW w:w="480" w:type="pct"/>
            <w:shd w:val="clear" w:color="auto" w:fill="D9D9D9"/>
            <w:noWrap/>
            <w:vAlign w:val="bottom"/>
            <w:hideMark/>
          </w:tcPr>
          <w:p w14:paraId="45319796" w14:textId="77777777" w:rsidR="00135C4D" w:rsidRDefault="00135C4D">
            <w:pPr>
              <w:spacing w:after="0" w:line="240" w:lineRule="auto"/>
              <w:jc w:val="right"/>
              <w:rPr>
                <w:rFonts w:eastAsia="Times New Roman" w:cs="Calibri"/>
                <w:color w:val="000000"/>
                <w:sz w:val="20"/>
                <w:lang w:eastAsia="es-EC"/>
              </w:rPr>
            </w:pPr>
            <w:r>
              <w:rPr>
                <w:rFonts w:eastAsia="Times New Roman" w:cs="Calibri"/>
                <w:color w:val="000000"/>
                <w:sz w:val="20"/>
                <w:lang w:eastAsia="es-EC"/>
              </w:rPr>
              <w:t>2.379</w:t>
            </w:r>
          </w:p>
        </w:tc>
        <w:tc>
          <w:tcPr>
            <w:tcW w:w="674" w:type="pct"/>
            <w:shd w:val="clear" w:color="auto" w:fill="D9D9D9"/>
            <w:noWrap/>
            <w:vAlign w:val="bottom"/>
            <w:hideMark/>
          </w:tcPr>
          <w:p w14:paraId="1A913AB9" w14:textId="77777777" w:rsidR="00135C4D" w:rsidRDefault="00135C4D">
            <w:pPr>
              <w:spacing w:after="0" w:line="240" w:lineRule="auto"/>
              <w:jc w:val="right"/>
              <w:rPr>
                <w:rFonts w:eastAsia="Times New Roman" w:cs="Calibri"/>
                <w:color w:val="000000"/>
                <w:sz w:val="20"/>
                <w:lang w:eastAsia="es-EC"/>
              </w:rPr>
            </w:pPr>
            <w:r>
              <w:rPr>
                <w:rFonts w:eastAsia="Times New Roman" w:cs="Calibri"/>
                <w:color w:val="000000"/>
                <w:sz w:val="20"/>
                <w:lang w:eastAsia="es-EC"/>
              </w:rPr>
              <w:t>622</w:t>
            </w:r>
          </w:p>
        </w:tc>
        <w:tc>
          <w:tcPr>
            <w:tcW w:w="674" w:type="pct"/>
            <w:shd w:val="clear" w:color="auto" w:fill="D9D9D9"/>
            <w:noWrap/>
            <w:vAlign w:val="bottom"/>
            <w:hideMark/>
          </w:tcPr>
          <w:p w14:paraId="50868DE4" w14:textId="77777777" w:rsidR="00135C4D" w:rsidRDefault="00135C4D">
            <w:pPr>
              <w:spacing w:after="0" w:line="240" w:lineRule="auto"/>
              <w:jc w:val="right"/>
              <w:rPr>
                <w:rFonts w:eastAsia="Times New Roman" w:cs="Calibri"/>
                <w:color w:val="000000"/>
                <w:sz w:val="20"/>
                <w:lang w:eastAsia="es-EC"/>
              </w:rPr>
            </w:pPr>
            <w:r>
              <w:rPr>
                <w:rFonts w:eastAsia="Times New Roman" w:cs="Calibri"/>
                <w:color w:val="000000"/>
                <w:sz w:val="20"/>
                <w:lang w:eastAsia="es-EC"/>
              </w:rPr>
              <w:t>585</w:t>
            </w:r>
          </w:p>
        </w:tc>
        <w:tc>
          <w:tcPr>
            <w:tcW w:w="577" w:type="pct"/>
            <w:shd w:val="clear" w:color="auto" w:fill="D9D9D9"/>
            <w:noWrap/>
            <w:vAlign w:val="bottom"/>
            <w:hideMark/>
          </w:tcPr>
          <w:p w14:paraId="54FE56FE" w14:textId="77777777" w:rsidR="00135C4D" w:rsidRDefault="00135C4D">
            <w:pPr>
              <w:spacing w:after="0" w:line="240" w:lineRule="auto"/>
              <w:jc w:val="right"/>
              <w:rPr>
                <w:rFonts w:eastAsia="Times New Roman" w:cs="Calibri"/>
                <w:color w:val="000000"/>
                <w:sz w:val="20"/>
                <w:lang w:eastAsia="es-EC"/>
              </w:rPr>
            </w:pPr>
            <w:r>
              <w:rPr>
                <w:rFonts w:eastAsia="Times New Roman" w:cs="Calibri"/>
                <w:color w:val="000000"/>
                <w:sz w:val="20"/>
                <w:lang w:eastAsia="es-EC"/>
              </w:rPr>
              <w:t>1.005</w:t>
            </w:r>
          </w:p>
        </w:tc>
        <w:tc>
          <w:tcPr>
            <w:tcW w:w="576" w:type="pct"/>
            <w:shd w:val="clear" w:color="auto" w:fill="D9D9D9"/>
            <w:noWrap/>
            <w:vAlign w:val="bottom"/>
            <w:hideMark/>
          </w:tcPr>
          <w:p w14:paraId="3C5C2F15" w14:textId="77777777" w:rsidR="00135C4D" w:rsidRDefault="00135C4D">
            <w:pPr>
              <w:spacing w:after="0" w:line="240" w:lineRule="auto"/>
              <w:jc w:val="right"/>
              <w:rPr>
                <w:rFonts w:eastAsia="Times New Roman" w:cs="Calibri"/>
                <w:color w:val="000000"/>
                <w:sz w:val="20"/>
                <w:lang w:eastAsia="es-EC"/>
              </w:rPr>
            </w:pPr>
            <w:r>
              <w:rPr>
                <w:rFonts w:eastAsia="Times New Roman" w:cs="Calibri"/>
                <w:color w:val="000000"/>
                <w:sz w:val="20"/>
                <w:lang w:eastAsia="es-EC"/>
              </w:rPr>
              <w:t>1.588</w:t>
            </w:r>
          </w:p>
        </w:tc>
        <w:tc>
          <w:tcPr>
            <w:tcW w:w="576" w:type="pct"/>
            <w:shd w:val="clear" w:color="auto" w:fill="D9D9D9"/>
            <w:noWrap/>
            <w:vAlign w:val="bottom"/>
            <w:hideMark/>
          </w:tcPr>
          <w:p w14:paraId="3787062E" w14:textId="77777777" w:rsidR="00135C4D" w:rsidRDefault="00135C4D">
            <w:pPr>
              <w:spacing w:after="0" w:line="240" w:lineRule="auto"/>
              <w:jc w:val="right"/>
              <w:rPr>
                <w:rFonts w:eastAsia="Times New Roman" w:cs="Calibri"/>
                <w:color w:val="000000"/>
                <w:sz w:val="20"/>
                <w:lang w:eastAsia="es-EC"/>
              </w:rPr>
            </w:pPr>
            <w:r>
              <w:rPr>
                <w:rFonts w:eastAsia="Times New Roman" w:cs="Calibri"/>
                <w:color w:val="000000"/>
                <w:sz w:val="20"/>
                <w:lang w:eastAsia="es-EC"/>
              </w:rPr>
              <w:t>6.861</w:t>
            </w:r>
          </w:p>
        </w:tc>
      </w:tr>
      <w:tr w:rsidR="00135C4D" w14:paraId="7BEFA0EA" w14:textId="77777777" w:rsidTr="00135C4D">
        <w:trPr>
          <w:trHeight w:val="185"/>
          <w:jc w:val="center"/>
        </w:trPr>
        <w:tc>
          <w:tcPr>
            <w:tcW w:w="964" w:type="pct"/>
            <w:noWrap/>
            <w:vAlign w:val="bottom"/>
            <w:hideMark/>
          </w:tcPr>
          <w:p w14:paraId="21F0CF07" w14:textId="77777777" w:rsidR="00135C4D" w:rsidRDefault="00135C4D">
            <w:pPr>
              <w:spacing w:after="0" w:line="240" w:lineRule="auto"/>
              <w:rPr>
                <w:rFonts w:eastAsia="Times New Roman" w:cs="Calibri"/>
                <w:color w:val="000000"/>
                <w:sz w:val="20"/>
                <w:lang w:eastAsia="es-EC"/>
              </w:rPr>
            </w:pPr>
            <w:r>
              <w:rPr>
                <w:rFonts w:eastAsia="Times New Roman" w:cs="Calibri"/>
                <w:color w:val="000000"/>
                <w:sz w:val="20"/>
                <w:lang w:eastAsia="es-EC"/>
              </w:rPr>
              <w:t>CARLOS JULIO AROSEMENA TOLA</w:t>
            </w:r>
          </w:p>
        </w:tc>
        <w:tc>
          <w:tcPr>
            <w:tcW w:w="480" w:type="pct"/>
            <w:noWrap/>
            <w:vAlign w:val="bottom"/>
            <w:hideMark/>
          </w:tcPr>
          <w:p w14:paraId="2E42F6B1" w14:textId="77777777" w:rsidR="00135C4D" w:rsidRDefault="00135C4D">
            <w:pPr>
              <w:spacing w:after="0" w:line="240" w:lineRule="auto"/>
              <w:jc w:val="right"/>
              <w:rPr>
                <w:rFonts w:eastAsia="Times New Roman" w:cs="Calibri"/>
                <w:color w:val="000000"/>
                <w:sz w:val="20"/>
                <w:lang w:eastAsia="es-EC"/>
              </w:rPr>
            </w:pPr>
            <w:r>
              <w:rPr>
                <w:rFonts w:eastAsia="Times New Roman" w:cs="Calibri"/>
                <w:color w:val="000000"/>
                <w:sz w:val="20"/>
                <w:lang w:eastAsia="es-EC"/>
              </w:rPr>
              <w:t>358</w:t>
            </w:r>
          </w:p>
        </w:tc>
        <w:tc>
          <w:tcPr>
            <w:tcW w:w="480" w:type="pct"/>
            <w:noWrap/>
            <w:vAlign w:val="bottom"/>
            <w:hideMark/>
          </w:tcPr>
          <w:p w14:paraId="59FEB226" w14:textId="77777777" w:rsidR="00135C4D" w:rsidRDefault="00135C4D">
            <w:pPr>
              <w:spacing w:after="0" w:line="240" w:lineRule="auto"/>
              <w:jc w:val="right"/>
              <w:rPr>
                <w:rFonts w:eastAsia="Times New Roman" w:cs="Calibri"/>
                <w:color w:val="000000"/>
                <w:sz w:val="20"/>
                <w:lang w:eastAsia="es-EC"/>
              </w:rPr>
            </w:pPr>
            <w:r>
              <w:rPr>
                <w:rFonts w:eastAsia="Times New Roman" w:cs="Calibri"/>
                <w:color w:val="000000"/>
                <w:sz w:val="20"/>
                <w:lang w:eastAsia="es-EC"/>
              </w:rPr>
              <w:t>1.057</w:t>
            </w:r>
          </w:p>
        </w:tc>
        <w:tc>
          <w:tcPr>
            <w:tcW w:w="674" w:type="pct"/>
            <w:noWrap/>
            <w:vAlign w:val="bottom"/>
            <w:hideMark/>
          </w:tcPr>
          <w:p w14:paraId="1B055172" w14:textId="77777777" w:rsidR="00135C4D" w:rsidRDefault="00135C4D">
            <w:pPr>
              <w:spacing w:after="0" w:line="240" w:lineRule="auto"/>
              <w:jc w:val="right"/>
              <w:rPr>
                <w:rFonts w:eastAsia="Times New Roman" w:cs="Calibri"/>
                <w:color w:val="000000"/>
                <w:sz w:val="20"/>
                <w:lang w:eastAsia="es-EC"/>
              </w:rPr>
            </w:pPr>
            <w:r>
              <w:rPr>
                <w:rFonts w:eastAsia="Times New Roman" w:cs="Calibri"/>
                <w:color w:val="000000"/>
                <w:sz w:val="20"/>
                <w:lang w:eastAsia="es-EC"/>
              </w:rPr>
              <w:t>231</w:t>
            </w:r>
          </w:p>
        </w:tc>
        <w:tc>
          <w:tcPr>
            <w:tcW w:w="674" w:type="pct"/>
            <w:noWrap/>
            <w:vAlign w:val="bottom"/>
            <w:hideMark/>
          </w:tcPr>
          <w:p w14:paraId="36123CA2" w14:textId="77777777" w:rsidR="00135C4D" w:rsidRDefault="00135C4D">
            <w:pPr>
              <w:spacing w:after="0" w:line="240" w:lineRule="auto"/>
              <w:jc w:val="right"/>
              <w:rPr>
                <w:rFonts w:eastAsia="Times New Roman" w:cs="Calibri"/>
                <w:color w:val="000000"/>
                <w:sz w:val="20"/>
                <w:lang w:eastAsia="es-EC"/>
              </w:rPr>
            </w:pPr>
            <w:r>
              <w:rPr>
                <w:rFonts w:eastAsia="Times New Roman" w:cs="Calibri"/>
                <w:color w:val="000000"/>
                <w:sz w:val="20"/>
                <w:lang w:eastAsia="es-EC"/>
              </w:rPr>
              <w:t>229</w:t>
            </w:r>
          </w:p>
        </w:tc>
        <w:tc>
          <w:tcPr>
            <w:tcW w:w="577" w:type="pct"/>
            <w:noWrap/>
            <w:vAlign w:val="bottom"/>
            <w:hideMark/>
          </w:tcPr>
          <w:p w14:paraId="74ACF1DC" w14:textId="77777777" w:rsidR="00135C4D" w:rsidRDefault="00135C4D">
            <w:pPr>
              <w:spacing w:after="0" w:line="240" w:lineRule="auto"/>
              <w:jc w:val="right"/>
              <w:rPr>
                <w:rFonts w:eastAsia="Times New Roman" w:cs="Calibri"/>
                <w:color w:val="000000"/>
                <w:sz w:val="20"/>
                <w:lang w:eastAsia="es-EC"/>
              </w:rPr>
            </w:pPr>
            <w:r>
              <w:rPr>
                <w:rFonts w:eastAsia="Times New Roman" w:cs="Calibri"/>
                <w:color w:val="000000"/>
                <w:sz w:val="20"/>
                <w:lang w:eastAsia="es-EC"/>
              </w:rPr>
              <w:t>521</w:t>
            </w:r>
          </w:p>
        </w:tc>
        <w:tc>
          <w:tcPr>
            <w:tcW w:w="576" w:type="pct"/>
            <w:noWrap/>
            <w:vAlign w:val="bottom"/>
            <w:hideMark/>
          </w:tcPr>
          <w:p w14:paraId="29C76B0D" w14:textId="77777777" w:rsidR="00135C4D" w:rsidRDefault="00135C4D">
            <w:pPr>
              <w:spacing w:after="0" w:line="240" w:lineRule="auto"/>
              <w:jc w:val="right"/>
              <w:rPr>
                <w:rFonts w:eastAsia="Times New Roman" w:cs="Calibri"/>
                <w:color w:val="000000"/>
                <w:sz w:val="20"/>
                <w:lang w:eastAsia="es-EC"/>
              </w:rPr>
            </w:pPr>
            <w:r>
              <w:rPr>
                <w:rFonts w:eastAsia="Times New Roman" w:cs="Calibri"/>
                <w:color w:val="000000"/>
                <w:sz w:val="20"/>
                <w:lang w:eastAsia="es-EC"/>
              </w:rPr>
              <w:t>615</w:t>
            </w:r>
          </w:p>
        </w:tc>
        <w:tc>
          <w:tcPr>
            <w:tcW w:w="576" w:type="pct"/>
            <w:noWrap/>
            <w:vAlign w:val="bottom"/>
            <w:hideMark/>
          </w:tcPr>
          <w:p w14:paraId="62629B60" w14:textId="77777777" w:rsidR="00135C4D" w:rsidRDefault="00135C4D">
            <w:pPr>
              <w:spacing w:after="0" w:line="240" w:lineRule="auto"/>
              <w:jc w:val="right"/>
              <w:rPr>
                <w:rFonts w:eastAsia="Times New Roman" w:cs="Calibri"/>
                <w:color w:val="000000"/>
                <w:sz w:val="20"/>
                <w:lang w:eastAsia="es-EC"/>
              </w:rPr>
            </w:pPr>
            <w:r>
              <w:rPr>
                <w:rFonts w:eastAsia="Times New Roman" w:cs="Calibri"/>
                <w:color w:val="000000"/>
                <w:sz w:val="20"/>
                <w:lang w:eastAsia="es-EC"/>
              </w:rPr>
              <w:t>3.011</w:t>
            </w:r>
          </w:p>
        </w:tc>
      </w:tr>
      <w:tr w:rsidR="00135C4D" w14:paraId="5A10F6CA" w14:textId="77777777" w:rsidTr="00135C4D">
        <w:trPr>
          <w:trHeight w:val="185"/>
          <w:jc w:val="center"/>
        </w:trPr>
        <w:tc>
          <w:tcPr>
            <w:tcW w:w="964" w:type="pct"/>
            <w:shd w:val="clear" w:color="auto" w:fill="D9D9D9"/>
            <w:noWrap/>
            <w:vAlign w:val="bottom"/>
            <w:hideMark/>
          </w:tcPr>
          <w:p w14:paraId="32FD388E" w14:textId="77777777" w:rsidR="00135C4D" w:rsidRDefault="00135C4D">
            <w:pPr>
              <w:spacing w:after="0" w:line="240" w:lineRule="auto"/>
              <w:rPr>
                <w:rFonts w:eastAsia="Times New Roman" w:cs="Calibri"/>
                <w:color w:val="000000"/>
                <w:sz w:val="20"/>
                <w:lang w:eastAsia="es-EC"/>
              </w:rPr>
            </w:pPr>
            <w:r>
              <w:rPr>
                <w:rFonts w:eastAsia="Times New Roman" w:cs="Calibri"/>
                <w:color w:val="000000"/>
                <w:sz w:val="20"/>
                <w:lang w:eastAsia="es-EC"/>
              </w:rPr>
              <w:t>ARCHIDONA</w:t>
            </w:r>
          </w:p>
        </w:tc>
        <w:tc>
          <w:tcPr>
            <w:tcW w:w="480" w:type="pct"/>
            <w:shd w:val="clear" w:color="auto" w:fill="D9D9D9"/>
            <w:noWrap/>
            <w:vAlign w:val="bottom"/>
            <w:hideMark/>
          </w:tcPr>
          <w:p w14:paraId="376F69B1" w14:textId="77777777" w:rsidR="00135C4D" w:rsidRDefault="00135C4D">
            <w:pPr>
              <w:spacing w:after="0" w:line="240" w:lineRule="auto"/>
              <w:jc w:val="right"/>
              <w:rPr>
                <w:rFonts w:eastAsia="Times New Roman" w:cs="Calibri"/>
                <w:color w:val="000000"/>
                <w:sz w:val="20"/>
                <w:lang w:eastAsia="es-EC"/>
              </w:rPr>
            </w:pPr>
            <w:r>
              <w:rPr>
                <w:rFonts w:eastAsia="Times New Roman" w:cs="Calibri"/>
                <w:color w:val="000000"/>
                <w:sz w:val="20"/>
                <w:lang w:eastAsia="es-EC"/>
              </w:rPr>
              <w:t>1.205</w:t>
            </w:r>
          </w:p>
        </w:tc>
        <w:tc>
          <w:tcPr>
            <w:tcW w:w="480" w:type="pct"/>
            <w:shd w:val="clear" w:color="auto" w:fill="D9D9D9"/>
            <w:noWrap/>
            <w:vAlign w:val="bottom"/>
            <w:hideMark/>
          </w:tcPr>
          <w:p w14:paraId="4836776E" w14:textId="77777777" w:rsidR="00135C4D" w:rsidRDefault="00135C4D">
            <w:pPr>
              <w:spacing w:after="0" w:line="240" w:lineRule="auto"/>
              <w:jc w:val="right"/>
              <w:rPr>
                <w:rFonts w:eastAsia="Times New Roman" w:cs="Calibri"/>
                <w:color w:val="000000"/>
                <w:sz w:val="20"/>
                <w:lang w:eastAsia="es-EC"/>
              </w:rPr>
            </w:pPr>
            <w:r>
              <w:rPr>
                <w:rFonts w:eastAsia="Times New Roman" w:cs="Calibri"/>
                <w:color w:val="000000"/>
                <w:sz w:val="20"/>
                <w:lang w:eastAsia="es-EC"/>
              </w:rPr>
              <w:t>2.390</w:t>
            </w:r>
          </w:p>
        </w:tc>
        <w:tc>
          <w:tcPr>
            <w:tcW w:w="674" w:type="pct"/>
            <w:shd w:val="clear" w:color="auto" w:fill="D9D9D9"/>
            <w:noWrap/>
            <w:vAlign w:val="bottom"/>
            <w:hideMark/>
          </w:tcPr>
          <w:p w14:paraId="6C907F6A" w14:textId="77777777" w:rsidR="00135C4D" w:rsidRDefault="00135C4D">
            <w:pPr>
              <w:spacing w:after="0" w:line="240" w:lineRule="auto"/>
              <w:jc w:val="right"/>
              <w:rPr>
                <w:rFonts w:eastAsia="Times New Roman" w:cs="Calibri"/>
                <w:color w:val="000000"/>
                <w:sz w:val="20"/>
                <w:lang w:eastAsia="es-EC"/>
              </w:rPr>
            </w:pPr>
            <w:r>
              <w:rPr>
                <w:rFonts w:eastAsia="Times New Roman" w:cs="Calibri"/>
                <w:color w:val="000000"/>
                <w:sz w:val="20"/>
                <w:lang w:eastAsia="es-EC"/>
              </w:rPr>
              <w:t>571</w:t>
            </w:r>
          </w:p>
        </w:tc>
        <w:tc>
          <w:tcPr>
            <w:tcW w:w="674" w:type="pct"/>
            <w:shd w:val="clear" w:color="auto" w:fill="D9D9D9"/>
            <w:noWrap/>
            <w:vAlign w:val="bottom"/>
            <w:hideMark/>
          </w:tcPr>
          <w:p w14:paraId="7E74F825" w14:textId="77777777" w:rsidR="00135C4D" w:rsidRDefault="00135C4D">
            <w:pPr>
              <w:spacing w:after="0" w:line="240" w:lineRule="auto"/>
              <w:jc w:val="right"/>
              <w:rPr>
                <w:rFonts w:eastAsia="Times New Roman" w:cs="Calibri"/>
                <w:color w:val="000000"/>
                <w:sz w:val="20"/>
                <w:lang w:eastAsia="es-EC"/>
              </w:rPr>
            </w:pPr>
            <w:r>
              <w:rPr>
                <w:rFonts w:eastAsia="Times New Roman" w:cs="Calibri"/>
                <w:color w:val="000000"/>
                <w:sz w:val="20"/>
                <w:lang w:eastAsia="es-EC"/>
              </w:rPr>
              <w:t>579</w:t>
            </w:r>
          </w:p>
        </w:tc>
        <w:tc>
          <w:tcPr>
            <w:tcW w:w="577" w:type="pct"/>
            <w:shd w:val="clear" w:color="auto" w:fill="D9D9D9"/>
            <w:noWrap/>
            <w:vAlign w:val="bottom"/>
            <w:hideMark/>
          </w:tcPr>
          <w:p w14:paraId="6860A058" w14:textId="77777777" w:rsidR="00135C4D" w:rsidRDefault="00135C4D">
            <w:pPr>
              <w:spacing w:after="0" w:line="240" w:lineRule="auto"/>
              <w:jc w:val="right"/>
              <w:rPr>
                <w:rFonts w:eastAsia="Times New Roman" w:cs="Calibri"/>
                <w:color w:val="000000"/>
                <w:sz w:val="20"/>
                <w:lang w:eastAsia="es-EC"/>
              </w:rPr>
            </w:pPr>
            <w:r>
              <w:rPr>
                <w:rFonts w:eastAsia="Times New Roman" w:cs="Calibri"/>
                <w:color w:val="000000"/>
                <w:sz w:val="20"/>
                <w:lang w:eastAsia="es-EC"/>
              </w:rPr>
              <w:t>2.208</w:t>
            </w:r>
          </w:p>
        </w:tc>
        <w:tc>
          <w:tcPr>
            <w:tcW w:w="576" w:type="pct"/>
            <w:shd w:val="clear" w:color="auto" w:fill="D9D9D9"/>
            <w:noWrap/>
            <w:vAlign w:val="bottom"/>
            <w:hideMark/>
          </w:tcPr>
          <w:p w14:paraId="5DF44861" w14:textId="77777777" w:rsidR="00135C4D" w:rsidRDefault="00135C4D">
            <w:pPr>
              <w:spacing w:after="0" w:line="240" w:lineRule="auto"/>
              <w:jc w:val="right"/>
              <w:rPr>
                <w:rFonts w:eastAsia="Times New Roman" w:cs="Calibri"/>
                <w:color w:val="000000"/>
                <w:sz w:val="20"/>
                <w:lang w:eastAsia="es-EC"/>
              </w:rPr>
            </w:pPr>
            <w:r>
              <w:rPr>
                <w:rFonts w:eastAsia="Times New Roman" w:cs="Calibri"/>
                <w:color w:val="000000"/>
                <w:sz w:val="20"/>
                <w:lang w:eastAsia="es-EC"/>
              </w:rPr>
              <w:t>1.731</w:t>
            </w:r>
          </w:p>
        </w:tc>
        <w:tc>
          <w:tcPr>
            <w:tcW w:w="576" w:type="pct"/>
            <w:shd w:val="clear" w:color="auto" w:fill="D9D9D9"/>
            <w:noWrap/>
            <w:vAlign w:val="bottom"/>
            <w:hideMark/>
          </w:tcPr>
          <w:p w14:paraId="7F89871A" w14:textId="77777777" w:rsidR="00135C4D" w:rsidRDefault="00135C4D">
            <w:pPr>
              <w:spacing w:after="0" w:line="240" w:lineRule="auto"/>
              <w:jc w:val="right"/>
              <w:rPr>
                <w:rFonts w:eastAsia="Times New Roman" w:cs="Calibri"/>
                <w:color w:val="000000"/>
                <w:sz w:val="20"/>
                <w:lang w:eastAsia="es-EC"/>
              </w:rPr>
            </w:pPr>
            <w:r>
              <w:rPr>
                <w:rFonts w:eastAsia="Times New Roman" w:cs="Calibri"/>
                <w:color w:val="000000"/>
                <w:sz w:val="20"/>
                <w:lang w:eastAsia="es-EC"/>
              </w:rPr>
              <w:t>8.684</w:t>
            </w:r>
          </w:p>
        </w:tc>
      </w:tr>
      <w:tr w:rsidR="00135C4D" w14:paraId="22EE7941" w14:textId="77777777" w:rsidTr="00135C4D">
        <w:trPr>
          <w:trHeight w:val="185"/>
          <w:jc w:val="center"/>
        </w:trPr>
        <w:tc>
          <w:tcPr>
            <w:tcW w:w="964" w:type="pct"/>
            <w:noWrap/>
            <w:vAlign w:val="bottom"/>
            <w:hideMark/>
          </w:tcPr>
          <w:p w14:paraId="57D89772" w14:textId="77777777" w:rsidR="00135C4D" w:rsidRDefault="00135C4D">
            <w:pPr>
              <w:spacing w:after="0" w:line="240" w:lineRule="auto"/>
              <w:rPr>
                <w:rFonts w:eastAsia="Times New Roman" w:cs="Calibri"/>
                <w:color w:val="000000"/>
                <w:sz w:val="20"/>
                <w:lang w:eastAsia="es-EC"/>
              </w:rPr>
            </w:pPr>
            <w:r>
              <w:rPr>
                <w:rFonts w:eastAsia="Times New Roman" w:cs="Calibri"/>
                <w:color w:val="000000"/>
                <w:sz w:val="20"/>
                <w:lang w:eastAsia="es-EC"/>
              </w:rPr>
              <w:t>QUIJOS</w:t>
            </w:r>
          </w:p>
        </w:tc>
        <w:tc>
          <w:tcPr>
            <w:tcW w:w="480" w:type="pct"/>
            <w:noWrap/>
            <w:vAlign w:val="bottom"/>
            <w:hideMark/>
          </w:tcPr>
          <w:p w14:paraId="2B36D81E" w14:textId="77777777" w:rsidR="00135C4D" w:rsidRDefault="00135C4D">
            <w:pPr>
              <w:spacing w:after="0" w:line="240" w:lineRule="auto"/>
              <w:jc w:val="right"/>
              <w:rPr>
                <w:rFonts w:eastAsia="Times New Roman" w:cs="Calibri"/>
                <w:color w:val="000000"/>
                <w:sz w:val="20"/>
                <w:lang w:eastAsia="es-EC"/>
              </w:rPr>
            </w:pPr>
            <w:r>
              <w:rPr>
                <w:rFonts w:eastAsia="Times New Roman" w:cs="Calibri"/>
                <w:color w:val="000000"/>
                <w:sz w:val="20"/>
                <w:lang w:eastAsia="es-EC"/>
              </w:rPr>
              <w:t>1.494</w:t>
            </w:r>
          </w:p>
        </w:tc>
        <w:tc>
          <w:tcPr>
            <w:tcW w:w="480" w:type="pct"/>
            <w:noWrap/>
            <w:vAlign w:val="bottom"/>
            <w:hideMark/>
          </w:tcPr>
          <w:p w14:paraId="720DB95B" w14:textId="77777777" w:rsidR="00135C4D" w:rsidRDefault="00135C4D">
            <w:pPr>
              <w:spacing w:after="0" w:line="240" w:lineRule="auto"/>
              <w:jc w:val="right"/>
              <w:rPr>
                <w:rFonts w:eastAsia="Times New Roman" w:cs="Calibri"/>
                <w:color w:val="000000"/>
                <w:sz w:val="20"/>
                <w:lang w:eastAsia="es-EC"/>
              </w:rPr>
            </w:pPr>
            <w:r>
              <w:rPr>
                <w:rFonts w:eastAsia="Times New Roman" w:cs="Calibri"/>
                <w:color w:val="000000"/>
                <w:sz w:val="20"/>
                <w:lang w:eastAsia="es-EC"/>
              </w:rPr>
              <w:t>4.835</w:t>
            </w:r>
          </w:p>
        </w:tc>
        <w:tc>
          <w:tcPr>
            <w:tcW w:w="674" w:type="pct"/>
            <w:noWrap/>
            <w:vAlign w:val="bottom"/>
            <w:hideMark/>
          </w:tcPr>
          <w:p w14:paraId="138CDCAF" w14:textId="77777777" w:rsidR="00135C4D" w:rsidRDefault="00135C4D">
            <w:pPr>
              <w:spacing w:after="0" w:line="240" w:lineRule="auto"/>
              <w:jc w:val="right"/>
              <w:rPr>
                <w:rFonts w:eastAsia="Times New Roman" w:cs="Calibri"/>
                <w:color w:val="000000"/>
                <w:sz w:val="20"/>
                <w:lang w:eastAsia="es-EC"/>
              </w:rPr>
            </w:pPr>
            <w:r>
              <w:rPr>
                <w:rFonts w:eastAsia="Times New Roman" w:cs="Calibri"/>
                <w:color w:val="000000"/>
                <w:sz w:val="20"/>
                <w:lang w:eastAsia="es-EC"/>
              </w:rPr>
              <w:t>1.208</w:t>
            </w:r>
          </w:p>
        </w:tc>
        <w:tc>
          <w:tcPr>
            <w:tcW w:w="674" w:type="pct"/>
            <w:noWrap/>
            <w:vAlign w:val="bottom"/>
            <w:hideMark/>
          </w:tcPr>
          <w:p w14:paraId="1DFAEC89" w14:textId="77777777" w:rsidR="00135C4D" w:rsidRDefault="00135C4D">
            <w:pPr>
              <w:spacing w:after="0" w:line="240" w:lineRule="auto"/>
              <w:jc w:val="right"/>
              <w:rPr>
                <w:rFonts w:eastAsia="Times New Roman" w:cs="Calibri"/>
                <w:color w:val="000000"/>
                <w:sz w:val="20"/>
                <w:lang w:eastAsia="es-EC"/>
              </w:rPr>
            </w:pPr>
            <w:r>
              <w:rPr>
                <w:rFonts w:eastAsia="Times New Roman" w:cs="Calibri"/>
                <w:color w:val="000000"/>
                <w:sz w:val="20"/>
                <w:lang w:eastAsia="es-EC"/>
              </w:rPr>
              <w:t>1.262</w:t>
            </w:r>
          </w:p>
        </w:tc>
        <w:tc>
          <w:tcPr>
            <w:tcW w:w="577" w:type="pct"/>
            <w:noWrap/>
            <w:vAlign w:val="bottom"/>
            <w:hideMark/>
          </w:tcPr>
          <w:p w14:paraId="3E50F7C5" w14:textId="77777777" w:rsidR="00135C4D" w:rsidRDefault="00135C4D">
            <w:pPr>
              <w:spacing w:after="0" w:line="240" w:lineRule="auto"/>
              <w:jc w:val="right"/>
              <w:rPr>
                <w:rFonts w:eastAsia="Times New Roman" w:cs="Calibri"/>
                <w:color w:val="000000"/>
                <w:sz w:val="20"/>
                <w:lang w:eastAsia="es-EC"/>
              </w:rPr>
            </w:pPr>
            <w:r>
              <w:rPr>
                <w:rFonts w:eastAsia="Times New Roman" w:cs="Calibri"/>
                <w:color w:val="000000"/>
                <w:sz w:val="20"/>
                <w:lang w:eastAsia="es-EC"/>
              </w:rPr>
              <w:t>2.014</w:t>
            </w:r>
          </w:p>
        </w:tc>
        <w:tc>
          <w:tcPr>
            <w:tcW w:w="576" w:type="pct"/>
            <w:noWrap/>
            <w:vAlign w:val="bottom"/>
            <w:hideMark/>
          </w:tcPr>
          <w:p w14:paraId="433E1CA7" w14:textId="77777777" w:rsidR="00135C4D" w:rsidRDefault="00135C4D">
            <w:pPr>
              <w:spacing w:after="0" w:line="240" w:lineRule="auto"/>
              <w:jc w:val="right"/>
              <w:rPr>
                <w:rFonts w:eastAsia="Times New Roman" w:cs="Calibri"/>
                <w:color w:val="000000"/>
                <w:sz w:val="20"/>
                <w:lang w:eastAsia="es-EC"/>
              </w:rPr>
            </w:pPr>
            <w:r>
              <w:rPr>
                <w:rFonts w:eastAsia="Times New Roman" w:cs="Calibri"/>
                <w:color w:val="000000"/>
                <w:sz w:val="20"/>
                <w:lang w:eastAsia="es-EC"/>
              </w:rPr>
              <w:t>3.158</w:t>
            </w:r>
          </w:p>
        </w:tc>
        <w:tc>
          <w:tcPr>
            <w:tcW w:w="576" w:type="pct"/>
            <w:noWrap/>
            <w:vAlign w:val="bottom"/>
            <w:hideMark/>
          </w:tcPr>
          <w:p w14:paraId="40DE1593" w14:textId="77777777" w:rsidR="00135C4D" w:rsidRDefault="00135C4D">
            <w:pPr>
              <w:spacing w:after="0" w:line="240" w:lineRule="auto"/>
              <w:jc w:val="right"/>
              <w:rPr>
                <w:rFonts w:eastAsia="Times New Roman" w:cs="Calibri"/>
                <w:color w:val="000000"/>
                <w:sz w:val="20"/>
                <w:lang w:eastAsia="es-EC"/>
              </w:rPr>
            </w:pPr>
            <w:r>
              <w:rPr>
                <w:rFonts w:eastAsia="Times New Roman" w:cs="Calibri"/>
                <w:color w:val="000000"/>
                <w:sz w:val="20"/>
                <w:lang w:eastAsia="es-EC"/>
              </w:rPr>
              <w:t>13.971</w:t>
            </w:r>
          </w:p>
        </w:tc>
      </w:tr>
      <w:tr w:rsidR="00135C4D" w14:paraId="200AE3E7" w14:textId="77777777" w:rsidTr="00135C4D">
        <w:trPr>
          <w:trHeight w:val="185"/>
          <w:jc w:val="center"/>
        </w:trPr>
        <w:tc>
          <w:tcPr>
            <w:tcW w:w="964" w:type="pct"/>
            <w:shd w:val="clear" w:color="auto" w:fill="D9D9D9"/>
            <w:noWrap/>
            <w:vAlign w:val="bottom"/>
            <w:hideMark/>
          </w:tcPr>
          <w:p w14:paraId="31AE65B7" w14:textId="77777777" w:rsidR="00135C4D" w:rsidRDefault="00135C4D">
            <w:pPr>
              <w:spacing w:after="0" w:line="240" w:lineRule="auto"/>
              <w:rPr>
                <w:rFonts w:eastAsia="Times New Roman" w:cs="Calibri"/>
                <w:color w:val="000000"/>
                <w:sz w:val="20"/>
                <w:lang w:eastAsia="es-EC"/>
              </w:rPr>
            </w:pPr>
            <w:r>
              <w:rPr>
                <w:rFonts w:eastAsia="Times New Roman" w:cs="Calibri"/>
                <w:color w:val="000000"/>
                <w:sz w:val="20"/>
                <w:lang w:eastAsia="es-EC"/>
              </w:rPr>
              <w:t>EL CHACO</w:t>
            </w:r>
          </w:p>
        </w:tc>
        <w:tc>
          <w:tcPr>
            <w:tcW w:w="480" w:type="pct"/>
            <w:shd w:val="clear" w:color="auto" w:fill="D9D9D9"/>
            <w:noWrap/>
            <w:vAlign w:val="bottom"/>
            <w:hideMark/>
          </w:tcPr>
          <w:p w14:paraId="0A80F2AD" w14:textId="77777777" w:rsidR="00135C4D" w:rsidRDefault="00135C4D">
            <w:pPr>
              <w:spacing w:after="0" w:line="240" w:lineRule="auto"/>
              <w:jc w:val="right"/>
              <w:rPr>
                <w:rFonts w:eastAsia="Times New Roman" w:cs="Calibri"/>
                <w:color w:val="000000"/>
                <w:sz w:val="20"/>
                <w:lang w:eastAsia="es-EC"/>
              </w:rPr>
            </w:pPr>
            <w:r>
              <w:rPr>
                <w:rFonts w:eastAsia="Times New Roman" w:cs="Calibri"/>
                <w:color w:val="000000"/>
                <w:sz w:val="20"/>
                <w:lang w:eastAsia="es-EC"/>
              </w:rPr>
              <w:t>2.283</w:t>
            </w:r>
          </w:p>
        </w:tc>
        <w:tc>
          <w:tcPr>
            <w:tcW w:w="480" w:type="pct"/>
            <w:shd w:val="clear" w:color="auto" w:fill="D9D9D9"/>
            <w:noWrap/>
            <w:vAlign w:val="bottom"/>
            <w:hideMark/>
          </w:tcPr>
          <w:p w14:paraId="0FEA9E7B" w14:textId="77777777" w:rsidR="00135C4D" w:rsidRDefault="00135C4D">
            <w:pPr>
              <w:spacing w:after="0" w:line="240" w:lineRule="auto"/>
              <w:jc w:val="right"/>
              <w:rPr>
                <w:rFonts w:eastAsia="Times New Roman" w:cs="Calibri"/>
                <w:color w:val="000000"/>
                <w:sz w:val="20"/>
                <w:lang w:eastAsia="es-EC"/>
              </w:rPr>
            </w:pPr>
            <w:r>
              <w:rPr>
                <w:rFonts w:eastAsia="Times New Roman" w:cs="Calibri"/>
                <w:color w:val="000000"/>
                <w:sz w:val="20"/>
                <w:lang w:eastAsia="es-EC"/>
              </w:rPr>
              <w:t>4.766</w:t>
            </w:r>
          </w:p>
        </w:tc>
        <w:tc>
          <w:tcPr>
            <w:tcW w:w="674" w:type="pct"/>
            <w:shd w:val="clear" w:color="auto" w:fill="D9D9D9"/>
            <w:noWrap/>
            <w:vAlign w:val="bottom"/>
            <w:hideMark/>
          </w:tcPr>
          <w:p w14:paraId="36CEA109" w14:textId="77777777" w:rsidR="00135C4D" w:rsidRDefault="00135C4D">
            <w:pPr>
              <w:spacing w:after="0" w:line="240" w:lineRule="auto"/>
              <w:jc w:val="right"/>
              <w:rPr>
                <w:rFonts w:eastAsia="Times New Roman" w:cs="Calibri"/>
                <w:color w:val="000000"/>
                <w:sz w:val="20"/>
                <w:lang w:eastAsia="es-EC"/>
              </w:rPr>
            </w:pPr>
            <w:r>
              <w:rPr>
                <w:rFonts w:eastAsia="Times New Roman" w:cs="Calibri"/>
                <w:color w:val="000000"/>
                <w:sz w:val="20"/>
                <w:lang w:eastAsia="es-EC"/>
              </w:rPr>
              <w:t>1.415</w:t>
            </w:r>
          </w:p>
        </w:tc>
        <w:tc>
          <w:tcPr>
            <w:tcW w:w="674" w:type="pct"/>
            <w:shd w:val="clear" w:color="auto" w:fill="D9D9D9"/>
            <w:noWrap/>
            <w:vAlign w:val="bottom"/>
            <w:hideMark/>
          </w:tcPr>
          <w:p w14:paraId="3004B3A2" w14:textId="77777777" w:rsidR="00135C4D" w:rsidRDefault="00135C4D">
            <w:pPr>
              <w:spacing w:after="0" w:line="240" w:lineRule="auto"/>
              <w:jc w:val="right"/>
              <w:rPr>
                <w:rFonts w:eastAsia="Times New Roman" w:cs="Calibri"/>
                <w:color w:val="000000"/>
                <w:sz w:val="20"/>
                <w:lang w:eastAsia="es-EC"/>
              </w:rPr>
            </w:pPr>
            <w:r>
              <w:rPr>
                <w:rFonts w:eastAsia="Times New Roman" w:cs="Calibri"/>
                <w:color w:val="000000"/>
                <w:sz w:val="20"/>
                <w:lang w:eastAsia="es-EC"/>
              </w:rPr>
              <w:t>1.579</w:t>
            </w:r>
          </w:p>
        </w:tc>
        <w:tc>
          <w:tcPr>
            <w:tcW w:w="577" w:type="pct"/>
            <w:shd w:val="clear" w:color="auto" w:fill="D9D9D9"/>
            <w:noWrap/>
            <w:vAlign w:val="bottom"/>
            <w:hideMark/>
          </w:tcPr>
          <w:p w14:paraId="3F6C0DC4" w14:textId="77777777" w:rsidR="00135C4D" w:rsidRDefault="00135C4D">
            <w:pPr>
              <w:spacing w:after="0" w:line="240" w:lineRule="auto"/>
              <w:jc w:val="right"/>
              <w:rPr>
                <w:rFonts w:eastAsia="Times New Roman" w:cs="Calibri"/>
                <w:color w:val="000000"/>
                <w:sz w:val="20"/>
                <w:lang w:eastAsia="es-EC"/>
              </w:rPr>
            </w:pPr>
            <w:r>
              <w:rPr>
                <w:rFonts w:eastAsia="Times New Roman" w:cs="Calibri"/>
                <w:color w:val="000000"/>
                <w:sz w:val="20"/>
                <w:lang w:eastAsia="es-EC"/>
              </w:rPr>
              <w:t>4.337</w:t>
            </w:r>
          </w:p>
        </w:tc>
        <w:tc>
          <w:tcPr>
            <w:tcW w:w="576" w:type="pct"/>
            <w:shd w:val="clear" w:color="auto" w:fill="D9D9D9"/>
            <w:noWrap/>
            <w:vAlign w:val="bottom"/>
            <w:hideMark/>
          </w:tcPr>
          <w:p w14:paraId="2F58EFB9" w14:textId="77777777" w:rsidR="00135C4D" w:rsidRDefault="00135C4D">
            <w:pPr>
              <w:spacing w:after="0" w:line="240" w:lineRule="auto"/>
              <w:jc w:val="right"/>
              <w:rPr>
                <w:rFonts w:eastAsia="Times New Roman" w:cs="Calibri"/>
                <w:color w:val="000000"/>
                <w:sz w:val="20"/>
                <w:lang w:eastAsia="es-EC"/>
              </w:rPr>
            </w:pPr>
            <w:r>
              <w:rPr>
                <w:rFonts w:eastAsia="Times New Roman" w:cs="Calibri"/>
                <w:color w:val="000000"/>
                <w:sz w:val="20"/>
                <w:lang w:eastAsia="es-EC"/>
              </w:rPr>
              <w:t>3.262</w:t>
            </w:r>
          </w:p>
        </w:tc>
        <w:tc>
          <w:tcPr>
            <w:tcW w:w="576" w:type="pct"/>
            <w:shd w:val="clear" w:color="auto" w:fill="D9D9D9"/>
            <w:noWrap/>
            <w:vAlign w:val="bottom"/>
            <w:hideMark/>
          </w:tcPr>
          <w:p w14:paraId="01F145AE" w14:textId="77777777" w:rsidR="00135C4D" w:rsidRDefault="00135C4D">
            <w:pPr>
              <w:spacing w:after="0" w:line="240" w:lineRule="auto"/>
              <w:jc w:val="right"/>
              <w:rPr>
                <w:rFonts w:eastAsia="Times New Roman" w:cs="Calibri"/>
                <w:color w:val="000000"/>
                <w:sz w:val="20"/>
                <w:lang w:eastAsia="es-EC"/>
              </w:rPr>
            </w:pPr>
            <w:r>
              <w:rPr>
                <w:rFonts w:eastAsia="Times New Roman" w:cs="Calibri"/>
                <w:color w:val="000000"/>
                <w:sz w:val="20"/>
                <w:lang w:eastAsia="es-EC"/>
              </w:rPr>
              <w:t>17.642</w:t>
            </w:r>
          </w:p>
        </w:tc>
      </w:tr>
      <w:tr w:rsidR="00135C4D" w14:paraId="54C9B692" w14:textId="77777777" w:rsidTr="00135C4D">
        <w:trPr>
          <w:trHeight w:val="185"/>
          <w:jc w:val="center"/>
        </w:trPr>
        <w:tc>
          <w:tcPr>
            <w:tcW w:w="964" w:type="pct"/>
            <w:tcBorders>
              <w:top w:val="nil"/>
              <w:left w:val="nil"/>
              <w:bottom w:val="single" w:sz="4" w:space="0" w:color="000000"/>
              <w:right w:val="nil"/>
            </w:tcBorders>
            <w:noWrap/>
            <w:vAlign w:val="bottom"/>
            <w:hideMark/>
          </w:tcPr>
          <w:p w14:paraId="5CD5D788" w14:textId="77777777" w:rsidR="00135C4D" w:rsidRDefault="00135C4D">
            <w:pPr>
              <w:spacing w:after="0" w:line="240" w:lineRule="auto"/>
              <w:rPr>
                <w:rFonts w:eastAsia="Times New Roman" w:cs="Calibri"/>
                <w:b/>
                <w:bCs/>
                <w:color w:val="000000"/>
                <w:sz w:val="20"/>
                <w:lang w:eastAsia="es-EC"/>
              </w:rPr>
            </w:pPr>
            <w:r>
              <w:rPr>
                <w:rFonts w:eastAsia="Times New Roman" w:cs="Calibri"/>
                <w:b/>
                <w:bCs/>
                <w:color w:val="000000"/>
                <w:sz w:val="20"/>
                <w:lang w:eastAsia="es-EC"/>
              </w:rPr>
              <w:t>TOTAL PROVINCIA</w:t>
            </w:r>
          </w:p>
        </w:tc>
        <w:tc>
          <w:tcPr>
            <w:tcW w:w="480" w:type="pct"/>
            <w:tcBorders>
              <w:top w:val="nil"/>
              <w:left w:val="nil"/>
              <w:bottom w:val="single" w:sz="4" w:space="0" w:color="000000"/>
              <w:right w:val="nil"/>
            </w:tcBorders>
            <w:noWrap/>
            <w:vAlign w:val="bottom"/>
            <w:hideMark/>
          </w:tcPr>
          <w:p w14:paraId="12BA593F" w14:textId="77777777" w:rsidR="00135C4D" w:rsidRDefault="00135C4D">
            <w:pPr>
              <w:spacing w:after="0" w:line="240" w:lineRule="auto"/>
              <w:jc w:val="right"/>
              <w:rPr>
                <w:rFonts w:eastAsia="Times New Roman" w:cs="Calibri"/>
                <w:b/>
                <w:bCs/>
                <w:color w:val="000000"/>
                <w:sz w:val="20"/>
                <w:lang w:eastAsia="es-EC"/>
              </w:rPr>
            </w:pPr>
            <w:r>
              <w:rPr>
                <w:rFonts w:eastAsia="Times New Roman" w:cs="Calibri"/>
                <w:b/>
                <w:bCs/>
                <w:color w:val="000000"/>
                <w:sz w:val="20"/>
                <w:lang w:eastAsia="es-EC"/>
              </w:rPr>
              <w:t>6.022</w:t>
            </w:r>
          </w:p>
        </w:tc>
        <w:tc>
          <w:tcPr>
            <w:tcW w:w="480" w:type="pct"/>
            <w:tcBorders>
              <w:top w:val="nil"/>
              <w:left w:val="nil"/>
              <w:bottom w:val="single" w:sz="4" w:space="0" w:color="000000"/>
              <w:right w:val="nil"/>
            </w:tcBorders>
            <w:noWrap/>
            <w:vAlign w:val="bottom"/>
            <w:hideMark/>
          </w:tcPr>
          <w:p w14:paraId="11FE7B63" w14:textId="77777777" w:rsidR="00135C4D" w:rsidRDefault="00135C4D">
            <w:pPr>
              <w:spacing w:after="0" w:line="240" w:lineRule="auto"/>
              <w:jc w:val="right"/>
              <w:rPr>
                <w:rFonts w:eastAsia="Times New Roman" w:cs="Calibri"/>
                <w:b/>
                <w:bCs/>
                <w:color w:val="000000"/>
                <w:sz w:val="20"/>
                <w:lang w:eastAsia="es-EC"/>
              </w:rPr>
            </w:pPr>
            <w:r>
              <w:rPr>
                <w:rFonts w:eastAsia="Times New Roman" w:cs="Calibri"/>
                <w:b/>
                <w:bCs/>
                <w:color w:val="000000"/>
                <w:sz w:val="20"/>
                <w:lang w:eastAsia="es-EC"/>
              </w:rPr>
              <w:t>15.427</w:t>
            </w:r>
          </w:p>
        </w:tc>
        <w:tc>
          <w:tcPr>
            <w:tcW w:w="674" w:type="pct"/>
            <w:tcBorders>
              <w:top w:val="nil"/>
              <w:left w:val="nil"/>
              <w:bottom w:val="single" w:sz="4" w:space="0" w:color="000000"/>
              <w:right w:val="nil"/>
            </w:tcBorders>
            <w:noWrap/>
            <w:vAlign w:val="bottom"/>
            <w:hideMark/>
          </w:tcPr>
          <w:p w14:paraId="6AD052F7" w14:textId="77777777" w:rsidR="00135C4D" w:rsidRDefault="00135C4D">
            <w:pPr>
              <w:spacing w:after="0" w:line="240" w:lineRule="auto"/>
              <w:jc w:val="right"/>
              <w:rPr>
                <w:rFonts w:eastAsia="Times New Roman" w:cs="Calibri"/>
                <w:b/>
                <w:bCs/>
                <w:color w:val="000000"/>
                <w:sz w:val="20"/>
                <w:lang w:eastAsia="es-EC"/>
              </w:rPr>
            </w:pPr>
            <w:r>
              <w:rPr>
                <w:rFonts w:eastAsia="Times New Roman" w:cs="Calibri"/>
                <w:b/>
                <w:bCs/>
                <w:color w:val="000000"/>
                <w:sz w:val="20"/>
                <w:lang w:eastAsia="es-EC"/>
              </w:rPr>
              <w:t>4.047</w:t>
            </w:r>
          </w:p>
        </w:tc>
        <w:tc>
          <w:tcPr>
            <w:tcW w:w="674" w:type="pct"/>
            <w:tcBorders>
              <w:top w:val="nil"/>
              <w:left w:val="nil"/>
              <w:bottom w:val="single" w:sz="4" w:space="0" w:color="000000"/>
              <w:right w:val="nil"/>
            </w:tcBorders>
            <w:noWrap/>
            <w:vAlign w:val="bottom"/>
            <w:hideMark/>
          </w:tcPr>
          <w:p w14:paraId="550BAAF1" w14:textId="77777777" w:rsidR="00135C4D" w:rsidRDefault="00135C4D">
            <w:pPr>
              <w:spacing w:after="0" w:line="240" w:lineRule="auto"/>
              <w:jc w:val="right"/>
              <w:rPr>
                <w:rFonts w:eastAsia="Times New Roman" w:cs="Calibri"/>
                <w:b/>
                <w:bCs/>
                <w:color w:val="000000"/>
                <w:sz w:val="20"/>
                <w:lang w:eastAsia="es-EC"/>
              </w:rPr>
            </w:pPr>
            <w:r>
              <w:rPr>
                <w:rFonts w:eastAsia="Times New Roman" w:cs="Calibri"/>
                <w:b/>
                <w:bCs/>
                <w:color w:val="000000"/>
                <w:sz w:val="20"/>
                <w:lang w:eastAsia="es-EC"/>
              </w:rPr>
              <w:t>4.234</w:t>
            </w:r>
          </w:p>
        </w:tc>
        <w:tc>
          <w:tcPr>
            <w:tcW w:w="577" w:type="pct"/>
            <w:tcBorders>
              <w:top w:val="nil"/>
              <w:left w:val="nil"/>
              <w:bottom w:val="single" w:sz="4" w:space="0" w:color="000000"/>
              <w:right w:val="nil"/>
            </w:tcBorders>
            <w:noWrap/>
            <w:vAlign w:val="bottom"/>
            <w:hideMark/>
          </w:tcPr>
          <w:p w14:paraId="3BA9B7E4" w14:textId="77777777" w:rsidR="00135C4D" w:rsidRDefault="00135C4D">
            <w:pPr>
              <w:spacing w:after="0" w:line="240" w:lineRule="auto"/>
              <w:jc w:val="right"/>
              <w:rPr>
                <w:rFonts w:eastAsia="Times New Roman" w:cs="Calibri"/>
                <w:b/>
                <w:bCs/>
                <w:color w:val="000000"/>
                <w:sz w:val="20"/>
                <w:lang w:eastAsia="es-EC"/>
              </w:rPr>
            </w:pPr>
            <w:r>
              <w:rPr>
                <w:rFonts w:eastAsia="Times New Roman" w:cs="Calibri"/>
                <w:b/>
                <w:bCs/>
                <w:color w:val="000000"/>
                <w:sz w:val="20"/>
                <w:lang w:eastAsia="es-EC"/>
              </w:rPr>
              <w:t>10.085</w:t>
            </w:r>
          </w:p>
        </w:tc>
        <w:tc>
          <w:tcPr>
            <w:tcW w:w="576" w:type="pct"/>
            <w:tcBorders>
              <w:top w:val="nil"/>
              <w:left w:val="nil"/>
              <w:bottom w:val="single" w:sz="4" w:space="0" w:color="000000"/>
              <w:right w:val="nil"/>
            </w:tcBorders>
            <w:noWrap/>
            <w:vAlign w:val="bottom"/>
            <w:hideMark/>
          </w:tcPr>
          <w:p w14:paraId="79008595" w14:textId="77777777" w:rsidR="00135C4D" w:rsidRDefault="00135C4D">
            <w:pPr>
              <w:spacing w:after="0" w:line="240" w:lineRule="auto"/>
              <w:jc w:val="right"/>
              <w:rPr>
                <w:rFonts w:eastAsia="Times New Roman" w:cs="Calibri"/>
                <w:b/>
                <w:bCs/>
                <w:color w:val="000000"/>
                <w:sz w:val="20"/>
                <w:lang w:eastAsia="es-EC"/>
              </w:rPr>
            </w:pPr>
            <w:r>
              <w:rPr>
                <w:rFonts w:eastAsia="Times New Roman" w:cs="Calibri"/>
                <w:b/>
                <w:bCs/>
                <w:color w:val="000000"/>
                <w:sz w:val="20"/>
                <w:lang w:eastAsia="es-EC"/>
              </w:rPr>
              <w:t>10.354</w:t>
            </w:r>
          </w:p>
        </w:tc>
        <w:tc>
          <w:tcPr>
            <w:tcW w:w="576" w:type="pct"/>
            <w:tcBorders>
              <w:top w:val="nil"/>
              <w:left w:val="nil"/>
              <w:bottom w:val="single" w:sz="4" w:space="0" w:color="000000"/>
              <w:right w:val="nil"/>
            </w:tcBorders>
            <w:noWrap/>
            <w:vAlign w:val="bottom"/>
            <w:hideMark/>
          </w:tcPr>
          <w:p w14:paraId="2411AA94" w14:textId="77777777" w:rsidR="00135C4D" w:rsidRDefault="00135C4D">
            <w:pPr>
              <w:spacing w:after="0" w:line="240" w:lineRule="auto"/>
              <w:jc w:val="right"/>
              <w:rPr>
                <w:rFonts w:eastAsia="Times New Roman" w:cs="Calibri"/>
                <w:b/>
                <w:bCs/>
                <w:color w:val="000000"/>
                <w:sz w:val="20"/>
                <w:lang w:eastAsia="es-EC"/>
              </w:rPr>
            </w:pPr>
            <w:r>
              <w:rPr>
                <w:rFonts w:eastAsia="Times New Roman" w:cs="Calibri"/>
                <w:b/>
                <w:bCs/>
                <w:color w:val="000000"/>
                <w:sz w:val="20"/>
                <w:lang w:eastAsia="es-EC"/>
              </w:rPr>
              <w:t>50.169</w:t>
            </w:r>
          </w:p>
        </w:tc>
      </w:tr>
    </w:tbl>
    <w:p w14:paraId="596DF1D4" w14:textId="77777777" w:rsidR="00135C4D" w:rsidRPr="004F615B" w:rsidRDefault="00135C4D" w:rsidP="004F615B">
      <w:pPr>
        <w:pStyle w:val="Prrafodelista"/>
        <w:ind w:left="142"/>
        <w:jc w:val="both"/>
        <w:rPr>
          <w:sz w:val="18"/>
        </w:rPr>
      </w:pPr>
      <w:r w:rsidRPr="004F615B">
        <w:rPr>
          <w:sz w:val="18"/>
        </w:rPr>
        <w:t>Fuente: Ministerio de Agricultura y Ganadería, 2016. Agrocalidad, 2016.</w:t>
      </w:r>
    </w:p>
    <w:p w14:paraId="69E33658" w14:textId="77777777" w:rsidR="00135C4D" w:rsidRDefault="00135C4D" w:rsidP="00135C4D">
      <w:pPr>
        <w:jc w:val="both"/>
      </w:pPr>
      <w:r>
        <w:t xml:space="preserve">De acuerdo con el monitoreo realizado por el Ministerio de Agricultura y Ganadería a través de la Coordinación General del Sistema de Información, para el año 2016, en la provincia de Napo a 31 centros de acopio de leche, 15 de ellos se ubican en el Cantón Quijos, 14 en El Chaco y 1 en Archidona y Tena respectivamente. </w:t>
      </w:r>
    </w:p>
    <w:p w14:paraId="4CA8B020" w14:textId="77777777" w:rsidR="00135C4D" w:rsidRDefault="00135C4D" w:rsidP="00135C4D">
      <w:pPr>
        <w:jc w:val="both"/>
      </w:pPr>
      <w:r>
        <w:t>Según el GAD provincial de Napo, la producción de leche en la provincia alcanza los 66.953 litros diarios, de los cuales el 85,2% es vendido, el 7.66% se consume en la UPA, el 2,58% es procesada, el 4.44% sirve para la alimentación al balde y el resto es destinado para otros fines.</w:t>
      </w:r>
    </w:p>
    <w:p w14:paraId="7E799383" w14:textId="77777777" w:rsidR="00135C4D" w:rsidRDefault="00135C4D" w:rsidP="00135C4D">
      <w:pPr>
        <w:pStyle w:val="Prrafodelista"/>
        <w:spacing w:after="0" w:line="240" w:lineRule="auto"/>
        <w:ind w:left="0"/>
        <w:jc w:val="both"/>
        <w:rPr>
          <w:rFonts w:eastAsia="Times New Roman" w:cs="Calibri"/>
          <w:bCs/>
          <w:lang w:eastAsia="es-EC"/>
        </w:rPr>
      </w:pPr>
      <w:r>
        <w:rPr>
          <w:rFonts w:eastAsia="Times New Roman" w:cs="Calibri"/>
          <w:bCs/>
          <w:lang w:eastAsia="es-EC"/>
        </w:rPr>
        <w:t>La comercialización de la leche se la realiza a centros de acopio privados, quienes fijan los precios y no establecen acuerdos comerciales y a organizaciones de productores lecheros, quienes comprar a sus asociados y algunos proveedores. Ambos venden la leche cruda a empresas como el Ordeño, Ecualac, Andina, entre otras.</w:t>
      </w:r>
    </w:p>
    <w:p w14:paraId="191D0B44" w14:textId="77777777" w:rsidR="00135C4D" w:rsidRDefault="00135C4D" w:rsidP="00135C4D">
      <w:pPr>
        <w:pStyle w:val="Prrafodelista"/>
        <w:spacing w:after="0" w:line="240" w:lineRule="auto"/>
        <w:ind w:left="0"/>
        <w:jc w:val="both"/>
        <w:rPr>
          <w:rFonts w:eastAsia="Times New Roman" w:cs="Calibri"/>
          <w:bCs/>
          <w:lang w:eastAsia="es-EC"/>
        </w:rPr>
      </w:pPr>
    </w:p>
    <w:p w14:paraId="0A460127" w14:textId="77777777" w:rsidR="00135C4D" w:rsidRDefault="00135C4D" w:rsidP="00135C4D">
      <w:pPr>
        <w:pStyle w:val="Prrafodelista"/>
        <w:spacing w:after="0" w:line="240" w:lineRule="auto"/>
        <w:ind w:left="0"/>
        <w:jc w:val="both"/>
        <w:rPr>
          <w:rFonts w:eastAsia="Times New Roman" w:cs="Calibri"/>
          <w:bCs/>
          <w:lang w:eastAsia="es-EC"/>
        </w:rPr>
      </w:pPr>
      <w:r>
        <w:rPr>
          <w:rFonts w:eastAsia="Times New Roman" w:cs="Calibri"/>
          <w:bCs/>
          <w:lang w:eastAsia="es-EC"/>
        </w:rPr>
        <w:t>Además, pocas organizaciones generan valor agregado en la leche, producen quesos, yogurt y helado.</w:t>
      </w:r>
    </w:p>
    <w:p w14:paraId="3AA6F9A7" w14:textId="77777777" w:rsidR="00135C4D" w:rsidRDefault="00135C4D" w:rsidP="00135C4D">
      <w:pPr>
        <w:spacing w:after="0" w:line="240" w:lineRule="auto"/>
        <w:jc w:val="both"/>
        <w:rPr>
          <w:rFonts w:eastAsia="Times New Roman" w:cs="Calibri"/>
          <w:bCs/>
          <w:lang w:eastAsia="es-EC"/>
        </w:rPr>
      </w:pPr>
    </w:p>
    <w:p w14:paraId="32C45642" w14:textId="77777777" w:rsidR="00135C4D" w:rsidRDefault="00135C4D" w:rsidP="00135C4D">
      <w:pPr>
        <w:spacing w:after="0"/>
        <w:jc w:val="center"/>
        <w:rPr>
          <w:rFonts w:eastAsia="Calibri" w:cs="Times New Roman"/>
        </w:rPr>
      </w:pPr>
      <w:r>
        <w:rPr>
          <w:rFonts w:ascii="Calibri" w:eastAsia="Calibri" w:hAnsi="Calibri" w:cs="Times New Roman"/>
        </w:rPr>
        <w:object w:dxaOrig="8004" w:dyaOrig="4872" w14:anchorId="56A0E52C">
          <v:shape id="_x0000_i1039" type="#_x0000_t75" style="width:400.8pt;height:243.6pt" o:ole="">
            <v:imagedata r:id="rId101" o:title=""/>
          </v:shape>
          <o:OLEObject Type="Embed" ProgID="Visio.Drawing.15" ShapeID="_x0000_i1039" DrawAspect="Content" ObjectID="_1587138742" r:id="rId102"/>
        </w:object>
      </w:r>
    </w:p>
    <w:p w14:paraId="312DEC9B" w14:textId="77777777" w:rsidR="00135C4D" w:rsidRPr="00D85FC4" w:rsidRDefault="00135C4D" w:rsidP="004F615B">
      <w:pPr>
        <w:pStyle w:val="Ttulo5"/>
        <w:jc w:val="center"/>
        <w:rPr>
          <w:i/>
          <w:iCs/>
          <w:sz w:val="20"/>
        </w:rPr>
      </w:pPr>
      <w:r w:rsidRPr="00D85FC4">
        <w:rPr>
          <w:i/>
          <w:iCs/>
          <w:sz w:val="20"/>
        </w:rPr>
        <w:t xml:space="preserve">Figura </w:t>
      </w:r>
      <w:r w:rsidR="009C51B9" w:rsidRPr="00D85FC4">
        <w:rPr>
          <w:i/>
          <w:iCs/>
          <w:sz w:val="20"/>
        </w:rPr>
        <w:t>59</w:t>
      </w:r>
      <w:r w:rsidRPr="00D85FC4">
        <w:rPr>
          <w:i/>
          <w:iCs/>
          <w:sz w:val="20"/>
        </w:rPr>
        <w:t>. Flujograma de producción, comercialización y transformación de la leche en la provincia de Napo</w:t>
      </w:r>
    </w:p>
    <w:p w14:paraId="49DACCDA" w14:textId="77777777" w:rsidR="00135C4D" w:rsidRPr="004F615B" w:rsidRDefault="00135C4D" w:rsidP="004F615B">
      <w:pPr>
        <w:pStyle w:val="Prrafodelista"/>
        <w:ind w:left="142"/>
        <w:jc w:val="both"/>
        <w:rPr>
          <w:sz w:val="18"/>
        </w:rPr>
      </w:pPr>
      <w:r w:rsidRPr="004F615B">
        <w:rPr>
          <w:sz w:val="18"/>
        </w:rPr>
        <w:t>Fuente: Levantamiento de Información Mapa de Zonificación Ecológica Económica - Napo - Sistemas Productivos, diciembre 2017.</w:t>
      </w:r>
    </w:p>
    <w:p w14:paraId="69F1992A" w14:textId="77777777" w:rsidR="00135C4D" w:rsidRDefault="00135C4D" w:rsidP="00135C4D">
      <w:pPr>
        <w:jc w:val="both"/>
      </w:pPr>
      <w:r>
        <w:t xml:space="preserve">De acuerdo con el Sistema de Información del Agro del MAG, en la provincia de Napo, a nivel de centros de acopio de leche, en enero del 2017 se registró un precio de 0,42 US$/litro </w:t>
      </w:r>
      <w:r w:rsidR="00271787">
        <w:t>y en diciembre 0,41 US$/litro.</w:t>
      </w:r>
    </w:p>
    <w:p w14:paraId="748DD585" w14:textId="77777777" w:rsidR="00135C4D" w:rsidRDefault="00135C4D" w:rsidP="00135C4D">
      <w:pPr>
        <w:jc w:val="center"/>
        <w:rPr>
          <w:rFonts w:eastAsia="Calibri" w:cs="Times New Roman"/>
        </w:rPr>
      </w:pPr>
      <w:r>
        <w:rPr>
          <w:noProof/>
          <w:lang w:eastAsia="es-EC"/>
        </w:rPr>
        <w:drawing>
          <wp:inline distT="0" distB="0" distL="0" distR="0" wp14:anchorId="7584A8D1" wp14:editId="7D4D3FFA">
            <wp:extent cx="5029200" cy="2286000"/>
            <wp:effectExtent l="0" t="0" r="0" b="0"/>
            <wp:docPr id="31" name="Gráfico 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0045336D" w14:textId="77777777" w:rsidR="00135C4D" w:rsidRPr="00D85FC4" w:rsidRDefault="009C51B9" w:rsidP="00271787">
      <w:pPr>
        <w:pStyle w:val="Ttulo5"/>
        <w:jc w:val="center"/>
        <w:rPr>
          <w:i/>
          <w:iCs/>
          <w:sz w:val="20"/>
        </w:rPr>
      </w:pPr>
      <w:r w:rsidRPr="00D85FC4">
        <w:rPr>
          <w:i/>
          <w:iCs/>
          <w:sz w:val="20"/>
        </w:rPr>
        <w:t>Figura 60</w:t>
      </w:r>
      <w:r w:rsidR="00135C4D" w:rsidRPr="00D85FC4">
        <w:rPr>
          <w:i/>
          <w:iCs/>
          <w:sz w:val="20"/>
        </w:rPr>
        <w:t>. Precios a nivel de centros de acopio de leche (litro) en la provincia de Napo</w:t>
      </w:r>
    </w:p>
    <w:p w14:paraId="79D2837B" w14:textId="041176C5" w:rsidR="00135C4D" w:rsidRPr="00271787" w:rsidRDefault="00135C4D" w:rsidP="00271787">
      <w:pPr>
        <w:pStyle w:val="Prrafodelista"/>
        <w:ind w:left="142"/>
        <w:jc w:val="both"/>
        <w:rPr>
          <w:sz w:val="18"/>
        </w:rPr>
      </w:pPr>
      <w:r w:rsidRPr="00271787">
        <w:rPr>
          <w:sz w:val="18"/>
        </w:rPr>
        <w:t xml:space="preserve">Fuente: Sistema </w:t>
      </w:r>
      <w:r w:rsidR="001D133B">
        <w:rPr>
          <w:sz w:val="18"/>
        </w:rPr>
        <w:t>de Información del Agro del MAG</w:t>
      </w:r>
      <w:r w:rsidRPr="00271787">
        <w:rPr>
          <w:sz w:val="18"/>
        </w:rPr>
        <w:t xml:space="preserve"> 2018. </w:t>
      </w:r>
    </w:p>
    <w:p w14:paraId="1C0B104E" w14:textId="77777777" w:rsidR="00135C4D" w:rsidRDefault="00135C4D" w:rsidP="00135C4D">
      <w:pPr>
        <w:jc w:val="both"/>
      </w:pPr>
      <w:r>
        <w:t xml:space="preserve">Según el monitoreo realizado por el Ministerio de Agricultura y Ganadería a través de la Coordinación General del Sistema de Información, para el año 2016, en la provincia de Napo a 31 industrias piscícolas de la provincia, se encuentran 509 piscinas de producción, tilapia (157) y Trucha (352), siendo el cantón Quijos el de mayor número de piscinas con el 39,69% de participación, seguido por el cantón El Chaco con el 29,47% del total de piscinas. </w:t>
      </w:r>
    </w:p>
    <w:p w14:paraId="6F7D438B" w14:textId="77777777" w:rsidR="00135C4D" w:rsidRDefault="00135C4D" w:rsidP="00135C4D">
      <w:pPr>
        <w:jc w:val="both"/>
      </w:pPr>
      <w:r>
        <w:t>La principal actividad piscícola de la provincia es el cultivo de trucha con el 69,16% de participación, seguido por la tilapia con el 30,84%.</w:t>
      </w:r>
    </w:p>
    <w:p w14:paraId="33952914" w14:textId="77777777" w:rsidR="00135C4D" w:rsidRDefault="00135C4D" w:rsidP="00135C4D">
      <w:pPr>
        <w:jc w:val="both"/>
        <w:rPr>
          <w:rFonts w:eastAsia="Times New Roman" w:cs="Calibri"/>
          <w:bCs/>
          <w:lang w:eastAsia="es-EC"/>
        </w:rPr>
      </w:pPr>
      <w:r>
        <w:lastRenderedPageBreak/>
        <w:t>Es importante mencionar que en los cantones altos de la provincia se dedican al cultivo de trucha y en los cantones bajos al cultivo de tilapia y cachama.</w:t>
      </w:r>
    </w:p>
    <w:p w14:paraId="7C55A839" w14:textId="77777777" w:rsidR="00135C4D" w:rsidRPr="00D85FC4" w:rsidRDefault="00135C4D" w:rsidP="00D85FC4">
      <w:pPr>
        <w:pStyle w:val="Ttulo5"/>
        <w:jc w:val="center"/>
        <w:rPr>
          <w:i/>
          <w:iCs/>
          <w:sz w:val="20"/>
        </w:rPr>
      </w:pPr>
      <w:r w:rsidRPr="00D85FC4">
        <w:rPr>
          <w:i/>
          <w:iCs/>
          <w:sz w:val="20"/>
        </w:rPr>
        <w:t xml:space="preserve">Cuadro </w:t>
      </w:r>
      <w:r w:rsidR="009C51B9" w:rsidRPr="00D85FC4">
        <w:rPr>
          <w:i/>
          <w:iCs/>
          <w:sz w:val="20"/>
        </w:rPr>
        <w:t>2</w:t>
      </w:r>
      <w:r w:rsidR="00675739" w:rsidRPr="00D85FC4">
        <w:rPr>
          <w:i/>
          <w:iCs/>
          <w:sz w:val="20"/>
        </w:rPr>
        <w:t>5</w:t>
      </w:r>
      <w:r w:rsidRPr="00D85FC4">
        <w:rPr>
          <w:i/>
          <w:iCs/>
          <w:sz w:val="20"/>
        </w:rPr>
        <w:t>. Número de Piscinas por especie y cantón en la Provincia de Napo</w:t>
      </w:r>
    </w:p>
    <w:tbl>
      <w:tblPr>
        <w:tblW w:w="7575" w:type="dxa"/>
        <w:jc w:val="center"/>
        <w:tblCellMar>
          <w:left w:w="70" w:type="dxa"/>
          <w:right w:w="70" w:type="dxa"/>
        </w:tblCellMar>
        <w:tblLook w:val="04A0" w:firstRow="1" w:lastRow="0" w:firstColumn="1" w:lastColumn="0" w:noHBand="0" w:noVBand="1"/>
      </w:tblPr>
      <w:tblGrid>
        <w:gridCol w:w="3690"/>
        <w:gridCol w:w="1295"/>
        <w:gridCol w:w="1295"/>
        <w:gridCol w:w="1295"/>
      </w:tblGrid>
      <w:tr w:rsidR="00135C4D" w:rsidRPr="00271787" w14:paraId="61ED81C4" w14:textId="77777777" w:rsidTr="00135C4D">
        <w:trPr>
          <w:trHeight w:val="245"/>
          <w:jc w:val="center"/>
        </w:trPr>
        <w:tc>
          <w:tcPr>
            <w:tcW w:w="3690" w:type="dxa"/>
            <w:tcBorders>
              <w:top w:val="single" w:sz="4" w:space="0" w:color="000000"/>
              <w:left w:val="nil"/>
              <w:bottom w:val="single" w:sz="4" w:space="0" w:color="000000"/>
              <w:right w:val="nil"/>
            </w:tcBorders>
            <w:noWrap/>
            <w:vAlign w:val="bottom"/>
            <w:hideMark/>
          </w:tcPr>
          <w:p w14:paraId="7D23893D" w14:textId="77777777" w:rsidR="00135C4D" w:rsidRPr="00271787" w:rsidRDefault="00135C4D">
            <w:pPr>
              <w:spacing w:after="0" w:line="240" w:lineRule="auto"/>
              <w:jc w:val="center"/>
              <w:rPr>
                <w:rFonts w:eastAsia="Times New Roman" w:cstheme="minorHAnsi"/>
                <w:b/>
                <w:bCs/>
                <w:color w:val="000000"/>
                <w:lang w:eastAsia="es-EC"/>
              </w:rPr>
            </w:pPr>
            <w:r w:rsidRPr="00271787">
              <w:rPr>
                <w:rFonts w:eastAsia="Times New Roman" w:cstheme="minorHAnsi"/>
                <w:b/>
                <w:bCs/>
                <w:color w:val="000000"/>
                <w:lang w:eastAsia="es-EC"/>
              </w:rPr>
              <w:t>Nombre de Cantón</w:t>
            </w:r>
          </w:p>
        </w:tc>
        <w:tc>
          <w:tcPr>
            <w:tcW w:w="1295" w:type="dxa"/>
            <w:tcBorders>
              <w:top w:val="single" w:sz="4" w:space="0" w:color="000000"/>
              <w:left w:val="nil"/>
              <w:bottom w:val="single" w:sz="4" w:space="0" w:color="000000"/>
              <w:right w:val="nil"/>
            </w:tcBorders>
            <w:noWrap/>
            <w:vAlign w:val="bottom"/>
            <w:hideMark/>
          </w:tcPr>
          <w:p w14:paraId="5754F726" w14:textId="77777777" w:rsidR="00135C4D" w:rsidRPr="00271787" w:rsidRDefault="00135C4D">
            <w:pPr>
              <w:spacing w:after="0" w:line="240" w:lineRule="auto"/>
              <w:rPr>
                <w:rFonts w:eastAsia="Times New Roman" w:cstheme="minorHAnsi"/>
                <w:b/>
                <w:bCs/>
                <w:sz w:val="20"/>
                <w:szCs w:val="20"/>
                <w:lang w:eastAsia="es-EC"/>
              </w:rPr>
            </w:pPr>
            <w:r w:rsidRPr="00271787">
              <w:rPr>
                <w:rFonts w:eastAsia="Times New Roman" w:cstheme="minorHAnsi"/>
                <w:b/>
                <w:bCs/>
                <w:sz w:val="20"/>
                <w:szCs w:val="20"/>
                <w:lang w:eastAsia="es-EC"/>
              </w:rPr>
              <w:t>Tilapia</w:t>
            </w:r>
          </w:p>
        </w:tc>
        <w:tc>
          <w:tcPr>
            <w:tcW w:w="1295" w:type="dxa"/>
            <w:tcBorders>
              <w:top w:val="single" w:sz="4" w:space="0" w:color="000000"/>
              <w:left w:val="nil"/>
              <w:bottom w:val="single" w:sz="4" w:space="0" w:color="000000"/>
              <w:right w:val="nil"/>
            </w:tcBorders>
            <w:noWrap/>
            <w:vAlign w:val="bottom"/>
            <w:hideMark/>
          </w:tcPr>
          <w:p w14:paraId="719A4EBC" w14:textId="77777777" w:rsidR="00135C4D" w:rsidRPr="00271787" w:rsidRDefault="00135C4D">
            <w:pPr>
              <w:spacing w:after="0" w:line="240" w:lineRule="auto"/>
              <w:rPr>
                <w:rFonts w:eastAsia="Times New Roman" w:cstheme="minorHAnsi"/>
                <w:b/>
                <w:bCs/>
                <w:sz w:val="20"/>
                <w:szCs w:val="20"/>
                <w:lang w:eastAsia="es-EC"/>
              </w:rPr>
            </w:pPr>
            <w:r w:rsidRPr="00271787">
              <w:rPr>
                <w:rFonts w:eastAsia="Times New Roman" w:cstheme="minorHAnsi"/>
                <w:b/>
                <w:bCs/>
                <w:sz w:val="20"/>
                <w:szCs w:val="20"/>
                <w:lang w:eastAsia="es-EC"/>
              </w:rPr>
              <w:t>Trucha</w:t>
            </w:r>
          </w:p>
        </w:tc>
        <w:tc>
          <w:tcPr>
            <w:tcW w:w="1295" w:type="dxa"/>
            <w:tcBorders>
              <w:top w:val="single" w:sz="4" w:space="0" w:color="000000"/>
              <w:left w:val="nil"/>
              <w:bottom w:val="single" w:sz="4" w:space="0" w:color="000000"/>
              <w:right w:val="nil"/>
            </w:tcBorders>
            <w:noWrap/>
            <w:vAlign w:val="bottom"/>
            <w:hideMark/>
          </w:tcPr>
          <w:p w14:paraId="47CB6BA5" w14:textId="77777777" w:rsidR="00135C4D" w:rsidRPr="00271787" w:rsidRDefault="00135C4D">
            <w:pPr>
              <w:spacing w:after="0" w:line="240" w:lineRule="auto"/>
              <w:rPr>
                <w:rFonts w:eastAsia="Times New Roman" w:cstheme="minorHAnsi"/>
                <w:b/>
                <w:bCs/>
                <w:sz w:val="20"/>
                <w:szCs w:val="20"/>
                <w:lang w:eastAsia="es-EC"/>
              </w:rPr>
            </w:pPr>
            <w:r w:rsidRPr="00271787">
              <w:rPr>
                <w:rFonts w:eastAsia="Times New Roman" w:cstheme="minorHAnsi"/>
                <w:b/>
                <w:bCs/>
                <w:sz w:val="20"/>
                <w:szCs w:val="20"/>
                <w:lang w:eastAsia="es-EC"/>
              </w:rPr>
              <w:t>Total</w:t>
            </w:r>
          </w:p>
        </w:tc>
      </w:tr>
      <w:tr w:rsidR="00135C4D" w:rsidRPr="00271787" w14:paraId="3094C757" w14:textId="77777777" w:rsidTr="00135C4D">
        <w:trPr>
          <w:trHeight w:val="245"/>
          <w:jc w:val="center"/>
        </w:trPr>
        <w:tc>
          <w:tcPr>
            <w:tcW w:w="3690" w:type="dxa"/>
            <w:shd w:val="clear" w:color="auto" w:fill="D9D9D9"/>
            <w:noWrap/>
            <w:vAlign w:val="bottom"/>
            <w:hideMark/>
          </w:tcPr>
          <w:p w14:paraId="6F981A76" w14:textId="77777777" w:rsidR="00135C4D" w:rsidRPr="00271787" w:rsidRDefault="00135C4D">
            <w:pPr>
              <w:spacing w:after="0" w:line="240" w:lineRule="auto"/>
              <w:rPr>
                <w:rFonts w:eastAsia="Times New Roman" w:cstheme="minorHAnsi"/>
                <w:sz w:val="20"/>
                <w:szCs w:val="20"/>
                <w:lang w:eastAsia="es-EC"/>
              </w:rPr>
            </w:pPr>
            <w:r w:rsidRPr="00271787">
              <w:rPr>
                <w:rFonts w:eastAsia="Times New Roman" w:cstheme="minorHAnsi"/>
                <w:sz w:val="20"/>
                <w:szCs w:val="20"/>
                <w:lang w:eastAsia="es-EC"/>
              </w:rPr>
              <w:t>CARLOS JULIO AROSEMENA TOLA</w:t>
            </w:r>
          </w:p>
        </w:tc>
        <w:tc>
          <w:tcPr>
            <w:tcW w:w="1295" w:type="dxa"/>
            <w:shd w:val="clear" w:color="auto" w:fill="D9D9D9"/>
            <w:noWrap/>
            <w:vAlign w:val="bottom"/>
            <w:hideMark/>
          </w:tcPr>
          <w:p w14:paraId="393C0E0A" w14:textId="77777777" w:rsidR="00135C4D" w:rsidRPr="00271787" w:rsidRDefault="00135C4D">
            <w:pPr>
              <w:spacing w:after="0" w:line="240" w:lineRule="auto"/>
              <w:jc w:val="right"/>
              <w:rPr>
                <w:rFonts w:eastAsia="Times New Roman" w:cstheme="minorHAnsi"/>
                <w:sz w:val="20"/>
                <w:szCs w:val="20"/>
                <w:lang w:eastAsia="es-EC"/>
              </w:rPr>
            </w:pPr>
            <w:r w:rsidRPr="00271787">
              <w:rPr>
                <w:rFonts w:eastAsia="Times New Roman" w:cstheme="minorHAnsi"/>
                <w:sz w:val="20"/>
                <w:szCs w:val="20"/>
                <w:lang w:eastAsia="es-EC"/>
              </w:rPr>
              <w:t>22</w:t>
            </w:r>
          </w:p>
        </w:tc>
        <w:tc>
          <w:tcPr>
            <w:tcW w:w="1295" w:type="dxa"/>
            <w:shd w:val="clear" w:color="auto" w:fill="D9D9D9"/>
            <w:noWrap/>
            <w:vAlign w:val="bottom"/>
            <w:hideMark/>
          </w:tcPr>
          <w:p w14:paraId="4FF36222" w14:textId="77777777" w:rsidR="00135C4D" w:rsidRPr="00271787" w:rsidRDefault="00135C4D">
            <w:pPr>
              <w:rPr>
                <w:rFonts w:eastAsia="Times New Roman" w:cstheme="minorHAnsi"/>
                <w:sz w:val="20"/>
                <w:szCs w:val="20"/>
                <w:lang w:eastAsia="es-EC"/>
              </w:rPr>
            </w:pPr>
          </w:p>
        </w:tc>
        <w:tc>
          <w:tcPr>
            <w:tcW w:w="1295" w:type="dxa"/>
            <w:shd w:val="clear" w:color="auto" w:fill="D9D9D9"/>
            <w:noWrap/>
            <w:vAlign w:val="bottom"/>
            <w:hideMark/>
          </w:tcPr>
          <w:p w14:paraId="47089DA6" w14:textId="77777777" w:rsidR="00135C4D" w:rsidRPr="00271787" w:rsidRDefault="00135C4D">
            <w:pPr>
              <w:spacing w:after="0" w:line="240" w:lineRule="auto"/>
              <w:jc w:val="right"/>
              <w:rPr>
                <w:rFonts w:eastAsia="Times New Roman" w:cstheme="minorHAnsi"/>
                <w:sz w:val="20"/>
                <w:szCs w:val="20"/>
                <w:lang w:eastAsia="es-EC"/>
              </w:rPr>
            </w:pPr>
            <w:r w:rsidRPr="00271787">
              <w:rPr>
                <w:rFonts w:eastAsia="Times New Roman" w:cstheme="minorHAnsi"/>
                <w:sz w:val="20"/>
                <w:szCs w:val="20"/>
                <w:lang w:eastAsia="es-EC"/>
              </w:rPr>
              <w:t>22</w:t>
            </w:r>
          </w:p>
        </w:tc>
      </w:tr>
      <w:tr w:rsidR="00135C4D" w:rsidRPr="00271787" w14:paraId="74E86D04" w14:textId="77777777" w:rsidTr="00135C4D">
        <w:trPr>
          <w:trHeight w:val="245"/>
          <w:jc w:val="center"/>
        </w:trPr>
        <w:tc>
          <w:tcPr>
            <w:tcW w:w="3690" w:type="dxa"/>
            <w:noWrap/>
            <w:vAlign w:val="bottom"/>
            <w:hideMark/>
          </w:tcPr>
          <w:p w14:paraId="56B02CDF" w14:textId="77777777" w:rsidR="00135C4D" w:rsidRPr="00271787" w:rsidRDefault="00135C4D">
            <w:pPr>
              <w:spacing w:after="0" w:line="240" w:lineRule="auto"/>
              <w:rPr>
                <w:rFonts w:eastAsia="Times New Roman" w:cstheme="minorHAnsi"/>
                <w:sz w:val="20"/>
                <w:szCs w:val="20"/>
                <w:lang w:eastAsia="es-EC"/>
              </w:rPr>
            </w:pPr>
            <w:r w:rsidRPr="00271787">
              <w:rPr>
                <w:rFonts w:eastAsia="Times New Roman" w:cstheme="minorHAnsi"/>
                <w:sz w:val="20"/>
                <w:szCs w:val="20"/>
                <w:lang w:eastAsia="es-EC"/>
              </w:rPr>
              <w:t>EL CHACO</w:t>
            </w:r>
          </w:p>
        </w:tc>
        <w:tc>
          <w:tcPr>
            <w:tcW w:w="1295" w:type="dxa"/>
            <w:noWrap/>
            <w:vAlign w:val="bottom"/>
            <w:hideMark/>
          </w:tcPr>
          <w:p w14:paraId="3FB63FCD" w14:textId="77777777" w:rsidR="00135C4D" w:rsidRPr="00271787" w:rsidRDefault="00135C4D">
            <w:pPr>
              <w:rPr>
                <w:rFonts w:eastAsia="Times New Roman" w:cstheme="minorHAnsi"/>
                <w:sz w:val="20"/>
                <w:szCs w:val="20"/>
                <w:lang w:eastAsia="es-EC"/>
              </w:rPr>
            </w:pPr>
          </w:p>
        </w:tc>
        <w:tc>
          <w:tcPr>
            <w:tcW w:w="1295" w:type="dxa"/>
            <w:noWrap/>
            <w:vAlign w:val="bottom"/>
            <w:hideMark/>
          </w:tcPr>
          <w:p w14:paraId="4DBA7EAD" w14:textId="77777777" w:rsidR="00135C4D" w:rsidRPr="00271787" w:rsidRDefault="00135C4D">
            <w:pPr>
              <w:spacing w:after="0" w:line="240" w:lineRule="auto"/>
              <w:jc w:val="right"/>
              <w:rPr>
                <w:rFonts w:eastAsia="Times New Roman" w:cstheme="minorHAnsi"/>
                <w:sz w:val="20"/>
                <w:szCs w:val="20"/>
                <w:lang w:eastAsia="es-EC"/>
              </w:rPr>
            </w:pPr>
            <w:r w:rsidRPr="00271787">
              <w:rPr>
                <w:rFonts w:eastAsia="Times New Roman" w:cstheme="minorHAnsi"/>
                <w:sz w:val="20"/>
                <w:szCs w:val="20"/>
                <w:lang w:eastAsia="es-EC"/>
              </w:rPr>
              <w:t>150</w:t>
            </w:r>
          </w:p>
        </w:tc>
        <w:tc>
          <w:tcPr>
            <w:tcW w:w="1295" w:type="dxa"/>
            <w:noWrap/>
            <w:vAlign w:val="bottom"/>
            <w:hideMark/>
          </w:tcPr>
          <w:p w14:paraId="069A9F93" w14:textId="77777777" w:rsidR="00135C4D" w:rsidRPr="00271787" w:rsidRDefault="00135C4D">
            <w:pPr>
              <w:spacing w:after="0" w:line="240" w:lineRule="auto"/>
              <w:jc w:val="right"/>
              <w:rPr>
                <w:rFonts w:eastAsia="Times New Roman" w:cstheme="minorHAnsi"/>
                <w:sz w:val="20"/>
                <w:szCs w:val="20"/>
                <w:lang w:eastAsia="es-EC"/>
              </w:rPr>
            </w:pPr>
            <w:r w:rsidRPr="00271787">
              <w:rPr>
                <w:rFonts w:eastAsia="Times New Roman" w:cstheme="minorHAnsi"/>
                <w:sz w:val="20"/>
                <w:szCs w:val="20"/>
                <w:lang w:eastAsia="es-EC"/>
              </w:rPr>
              <w:t>150</w:t>
            </w:r>
          </w:p>
        </w:tc>
      </w:tr>
      <w:tr w:rsidR="00135C4D" w:rsidRPr="00271787" w14:paraId="66633C8F" w14:textId="77777777" w:rsidTr="00135C4D">
        <w:trPr>
          <w:trHeight w:val="245"/>
          <w:jc w:val="center"/>
        </w:trPr>
        <w:tc>
          <w:tcPr>
            <w:tcW w:w="3690" w:type="dxa"/>
            <w:shd w:val="clear" w:color="auto" w:fill="D9D9D9"/>
            <w:noWrap/>
            <w:vAlign w:val="bottom"/>
            <w:hideMark/>
          </w:tcPr>
          <w:p w14:paraId="13AB2F83" w14:textId="77777777" w:rsidR="00135C4D" w:rsidRPr="00271787" w:rsidRDefault="00135C4D">
            <w:pPr>
              <w:spacing w:after="0" w:line="240" w:lineRule="auto"/>
              <w:rPr>
                <w:rFonts w:eastAsia="Times New Roman" w:cstheme="minorHAnsi"/>
                <w:sz w:val="20"/>
                <w:szCs w:val="20"/>
                <w:lang w:eastAsia="es-EC"/>
              </w:rPr>
            </w:pPr>
            <w:r w:rsidRPr="00271787">
              <w:rPr>
                <w:rFonts w:eastAsia="Times New Roman" w:cstheme="minorHAnsi"/>
                <w:sz w:val="20"/>
                <w:szCs w:val="20"/>
                <w:lang w:eastAsia="es-EC"/>
              </w:rPr>
              <w:t>QUIJOS</w:t>
            </w:r>
          </w:p>
        </w:tc>
        <w:tc>
          <w:tcPr>
            <w:tcW w:w="1295" w:type="dxa"/>
            <w:shd w:val="clear" w:color="auto" w:fill="D9D9D9"/>
            <w:noWrap/>
            <w:vAlign w:val="bottom"/>
            <w:hideMark/>
          </w:tcPr>
          <w:p w14:paraId="294A6E36" w14:textId="77777777" w:rsidR="00135C4D" w:rsidRPr="00271787" w:rsidRDefault="00135C4D">
            <w:pPr>
              <w:rPr>
                <w:rFonts w:eastAsia="Times New Roman" w:cstheme="minorHAnsi"/>
                <w:sz w:val="20"/>
                <w:szCs w:val="20"/>
                <w:lang w:eastAsia="es-EC"/>
              </w:rPr>
            </w:pPr>
          </w:p>
        </w:tc>
        <w:tc>
          <w:tcPr>
            <w:tcW w:w="1295" w:type="dxa"/>
            <w:shd w:val="clear" w:color="auto" w:fill="D9D9D9"/>
            <w:noWrap/>
            <w:vAlign w:val="bottom"/>
            <w:hideMark/>
          </w:tcPr>
          <w:p w14:paraId="2772DB3F" w14:textId="77777777" w:rsidR="00135C4D" w:rsidRPr="00271787" w:rsidRDefault="00135C4D">
            <w:pPr>
              <w:spacing w:after="0" w:line="240" w:lineRule="auto"/>
              <w:jc w:val="right"/>
              <w:rPr>
                <w:rFonts w:eastAsia="Times New Roman" w:cstheme="minorHAnsi"/>
                <w:sz w:val="20"/>
                <w:szCs w:val="20"/>
                <w:lang w:eastAsia="es-EC"/>
              </w:rPr>
            </w:pPr>
            <w:r w:rsidRPr="00271787">
              <w:rPr>
                <w:rFonts w:eastAsia="Times New Roman" w:cstheme="minorHAnsi"/>
                <w:sz w:val="20"/>
                <w:szCs w:val="20"/>
                <w:lang w:eastAsia="es-EC"/>
              </w:rPr>
              <w:t>202</w:t>
            </w:r>
          </w:p>
        </w:tc>
        <w:tc>
          <w:tcPr>
            <w:tcW w:w="1295" w:type="dxa"/>
            <w:shd w:val="clear" w:color="auto" w:fill="D9D9D9"/>
            <w:noWrap/>
            <w:vAlign w:val="bottom"/>
            <w:hideMark/>
          </w:tcPr>
          <w:p w14:paraId="7C51BA41" w14:textId="77777777" w:rsidR="00135C4D" w:rsidRPr="00271787" w:rsidRDefault="00135C4D">
            <w:pPr>
              <w:spacing w:after="0" w:line="240" w:lineRule="auto"/>
              <w:jc w:val="right"/>
              <w:rPr>
                <w:rFonts w:eastAsia="Times New Roman" w:cstheme="minorHAnsi"/>
                <w:sz w:val="20"/>
                <w:szCs w:val="20"/>
                <w:lang w:eastAsia="es-EC"/>
              </w:rPr>
            </w:pPr>
            <w:r w:rsidRPr="00271787">
              <w:rPr>
                <w:rFonts w:eastAsia="Times New Roman" w:cstheme="minorHAnsi"/>
                <w:sz w:val="20"/>
                <w:szCs w:val="20"/>
                <w:lang w:eastAsia="es-EC"/>
              </w:rPr>
              <w:t>202</w:t>
            </w:r>
          </w:p>
        </w:tc>
      </w:tr>
      <w:tr w:rsidR="00135C4D" w:rsidRPr="00271787" w14:paraId="4593B925" w14:textId="77777777" w:rsidTr="00135C4D">
        <w:trPr>
          <w:trHeight w:val="245"/>
          <w:jc w:val="center"/>
        </w:trPr>
        <w:tc>
          <w:tcPr>
            <w:tcW w:w="3690" w:type="dxa"/>
            <w:noWrap/>
            <w:vAlign w:val="bottom"/>
            <w:hideMark/>
          </w:tcPr>
          <w:p w14:paraId="081717FD" w14:textId="77777777" w:rsidR="00135C4D" w:rsidRPr="00271787" w:rsidRDefault="00135C4D">
            <w:pPr>
              <w:spacing w:after="0" w:line="240" w:lineRule="auto"/>
              <w:rPr>
                <w:rFonts w:eastAsia="Times New Roman" w:cstheme="minorHAnsi"/>
                <w:sz w:val="20"/>
                <w:szCs w:val="20"/>
                <w:lang w:eastAsia="es-EC"/>
              </w:rPr>
            </w:pPr>
            <w:r w:rsidRPr="00271787">
              <w:rPr>
                <w:rFonts w:eastAsia="Times New Roman" w:cstheme="minorHAnsi"/>
                <w:sz w:val="20"/>
                <w:szCs w:val="20"/>
                <w:lang w:eastAsia="es-EC"/>
              </w:rPr>
              <w:t xml:space="preserve">TENA  </w:t>
            </w:r>
          </w:p>
        </w:tc>
        <w:tc>
          <w:tcPr>
            <w:tcW w:w="1295" w:type="dxa"/>
            <w:noWrap/>
            <w:vAlign w:val="bottom"/>
            <w:hideMark/>
          </w:tcPr>
          <w:p w14:paraId="78FFF6CF" w14:textId="77777777" w:rsidR="00135C4D" w:rsidRPr="00271787" w:rsidRDefault="00135C4D">
            <w:pPr>
              <w:spacing w:after="0" w:line="240" w:lineRule="auto"/>
              <w:jc w:val="right"/>
              <w:rPr>
                <w:rFonts w:eastAsia="Times New Roman" w:cstheme="minorHAnsi"/>
                <w:sz w:val="20"/>
                <w:szCs w:val="20"/>
                <w:lang w:eastAsia="es-EC"/>
              </w:rPr>
            </w:pPr>
            <w:r w:rsidRPr="00271787">
              <w:rPr>
                <w:rFonts w:eastAsia="Times New Roman" w:cstheme="minorHAnsi"/>
                <w:sz w:val="20"/>
                <w:szCs w:val="20"/>
                <w:lang w:eastAsia="es-EC"/>
              </w:rPr>
              <w:t>135</w:t>
            </w:r>
          </w:p>
        </w:tc>
        <w:tc>
          <w:tcPr>
            <w:tcW w:w="1295" w:type="dxa"/>
            <w:noWrap/>
            <w:vAlign w:val="bottom"/>
            <w:hideMark/>
          </w:tcPr>
          <w:p w14:paraId="0EAC625B" w14:textId="77777777" w:rsidR="00135C4D" w:rsidRPr="00271787" w:rsidRDefault="00135C4D">
            <w:pPr>
              <w:rPr>
                <w:rFonts w:eastAsia="Times New Roman" w:cstheme="minorHAnsi"/>
                <w:sz w:val="20"/>
                <w:szCs w:val="20"/>
                <w:lang w:eastAsia="es-EC"/>
              </w:rPr>
            </w:pPr>
          </w:p>
        </w:tc>
        <w:tc>
          <w:tcPr>
            <w:tcW w:w="1295" w:type="dxa"/>
            <w:noWrap/>
            <w:vAlign w:val="bottom"/>
            <w:hideMark/>
          </w:tcPr>
          <w:p w14:paraId="0645F9FB" w14:textId="77777777" w:rsidR="00135C4D" w:rsidRPr="00271787" w:rsidRDefault="00135C4D">
            <w:pPr>
              <w:spacing w:after="0" w:line="240" w:lineRule="auto"/>
              <w:jc w:val="right"/>
              <w:rPr>
                <w:rFonts w:eastAsia="Times New Roman" w:cstheme="minorHAnsi"/>
                <w:sz w:val="20"/>
                <w:szCs w:val="20"/>
                <w:lang w:eastAsia="es-EC"/>
              </w:rPr>
            </w:pPr>
            <w:r w:rsidRPr="00271787">
              <w:rPr>
                <w:rFonts w:eastAsia="Times New Roman" w:cstheme="minorHAnsi"/>
                <w:sz w:val="20"/>
                <w:szCs w:val="20"/>
                <w:lang w:eastAsia="es-EC"/>
              </w:rPr>
              <w:t>135</w:t>
            </w:r>
          </w:p>
        </w:tc>
      </w:tr>
      <w:tr w:rsidR="00135C4D" w:rsidRPr="00271787" w14:paraId="537A6916" w14:textId="77777777" w:rsidTr="00135C4D">
        <w:trPr>
          <w:trHeight w:val="245"/>
          <w:jc w:val="center"/>
        </w:trPr>
        <w:tc>
          <w:tcPr>
            <w:tcW w:w="3690" w:type="dxa"/>
            <w:tcBorders>
              <w:top w:val="nil"/>
              <w:left w:val="nil"/>
              <w:bottom w:val="single" w:sz="4" w:space="0" w:color="000000"/>
              <w:right w:val="nil"/>
            </w:tcBorders>
            <w:shd w:val="clear" w:color="auto" w:fill="D9D9D9"/>
            <w:noWrap/>
            <w:vAlign w:val="bottom"/>
            <w:hideMark/>
          </w:tcPr>
          <w:p w14:paraId="4F32ABAA" w14:textId="77777777" w:rsidR="00135C4D" w:rsidRPr="00271787" w:rsidRDefault="00135C4D">
            <w:pPr>
              <w:spacing w:after="0" w:line="240" w:lineRule="auto"/>
              <w:rPr>
                <w:rFonts w:eastAsia="Times New Roman" w:cstheme="minorHAnsi"/>
                <w:b/>
                <w:bCs/>
                <w:sz w:val="20"/>
                <w:szCs w:val="20"/>
                <w:lang w:eastAsia="es-EC"/>
              </w:rPr>
            </w:pPr>
            <w:r w:rsidRPr="00271787">
              <w:rPr>
                <w:rFonts w:eastAsia="Times New Roman" w:cstheme="minorHAnsi"/>
                <w:b/>
                <w:bCs/>
                <w:sz w:val="20"/>
                <w:szCs w:val="20"/>
                <w:lang w:eastAsia="es-EC"/>
              </w:rPr>
              <w:t>TOTAL PROVINCIA</w:t>
            </w:r>
          </w:p>
        </w:tc>
        <w:tc>
          <w:tcPr>
            <w:tcW w:w="1295" w:type="dxa"/>
            <w:tcBorders>
              <w:top w:val="nil"/>
              <w:left w:val="nil"/>
              <w:bottom w:val="single" w:sz="4" w:space="0" w:color="000000"/>
              <w:right w:val="nil"/>
            </w:tcBorders>
            <w:shd w:val="clear" w:color="auto" w:fill="D9D9D9"/>
            <w:noWrap/>
            <w:vAlign w:val="bottom"/>
            <w:hideMark/>
          </w:tcPr>
          <w:p w14:paraId="65F06FD3" w14:textId="77777777" w:rsidR="00135C4D" w:rsidRPr="00271787" w:rsidRDefault="00135C4D">
            <w:pPr>
              <w:spacing w:after="0" w:line="240" w:lineRule="auto"/>
              <w:jc w:val="right"/>
              <w:rPr>
                <w:rFonts w:eastAsia="Times New Roman" w:cstheme="minorHAnsi"/>
                <w:sz w:val="20"/>
                <w:szCs w:val="20"/>
                <w:lang w:eastAsia="es-EC"/>
              </w:rPr>
            </w:pPr>
            <w:r w:rsidRPr="00271787">
              <w:rPr>
                <w:rFonts w:eastAsia="Times New Roman" w:cstheme="minorHAnsi"/>
                <w:sz w:val="20"/>
                <w:szCs w:val="20"/>
                <w:lang w:eastAsia="es-EC"/>
              </w:rPr>
              <w:t>157</w:t>
            </w:r>
          </w:p>
        </w:tc>
        <w:tc>
          <w:tcPr>
            <w:tcW w:w="1295" w:type="dxa"/>
            <w:tcBorders>
              <w:top w:val="nil"/>
              <w:left w:val="nil"/>
              <w:bottom w:val="single" w:sz="4" w:space="0" w:color="000000"/>
              <w:right w:val="nil"/>
            </w:tcBorders>
            <w:shd w:val="clear" w:color="auto" w:fill="D9D9D9"/>
            <w:noWrap/>
            <w:vAlign w:val="bottom"/>
            <w:hideMark/>
          </w:tcPr>
          <w:p w14:paraId="53FECE0A" w14:textId="77777777" w:rsidR="00135C4D" w:rsidRPr="00271787" w:rsidRDefault="00135C4D">
            <w:pPr>
              <w:spacing w:after="0" w:line="240" w:lineRule="auto"/>
              <w:jc w:val="right"/>
              <w:rPr>
                <w:rFonts w:eastAsia="Times New Roman" w:cstheme="minorHAnsi"/>
                <w:sz w:val="20"/>
                <w:szCs w:val="20"/>
                <w:lang w:eastAsia="es-EC"/>
              </w:rPr>
            </w:pPr>
            <w:r w:rsidRPr="00271787">
              <w:rPr>
                <w:rFonts w:eastAsia="Times New Roman" w:cstheme="minorHAnsi"/>
                <w:sz w:val="20"/>
                <w:szCs w:val="20"/>
                <w:lang w:eastAsia="es-EC"/>
              </w:rPr>
              <w:t>352</w:t>
            </w:r>
          </w:p>
        </w:tc>
        <w:tc>
          <w:tcPr>
            <w:tcW w:w="1295" w:type="dxa"/>
            <w:tcBorders>
              <w:top w:val="nil"/>
              <w:left w:val="nil"/>
              <w:bottom w:val="single" w:sz="4" w:space="0" w:color="000000"/>
              <w:right w:val="nil"/>
            </w:tcBorders>
            <w:shd w:val="clear" w:color="auto" w:fill="D9D9D9"/>
            <w:noWrap/>
            <w:vAlign w:val="bottom"/>
            <w:hideMark/>
          </w:tcPr>
          <w:p w14:paraId="71332E0C" w14:textId="77777777" w:rsidR="00135C4D" w:rsidRPr="00271787" w:rsidRDefault="00135C4D">
            <w:pPr>
              <w:spacing w:after="0" w:line="240" w:lineRule="auto"/>
              <w:jc w:val="right"/>
              <w:rPr>
                <w:rFonts w:eastAsia="Times New Roman" w:cstheme="minorHAnsi"/>
                <w:sz w:val="20"/>
                <w:szCs w:val="20"/>
                <w:lang w:eastAsia="es-EC"/>
              </w:rPr>
            </w:pPr>
            <w:r w:rsidRPr="00271787">
              <w:rPr>
                <w:rFonts w:eastAsia="Times New Roman" w:cstheme="minorHAnsi"/>
                <w:sz w:val="20"/>
                <w:szCs w:val="20"/>
                <w:lang w:eastAsia="es-EC"/>
              </w:rPr>
              <w:t>509</w:t>
            </w:r>
          </w:p>
        </w:tc>
      </w:tr>
    </w:tbl>
    <w:p w14:paraId="1A1E4C08" w14:textId="77777777" w:rsidR="00135C4D" w:rsidRPr="00271787" w:rsidRDefault="00135C4D" w:rsidP="00271787">
      <w:pPr>
        <w:pStyle w:val="Prrafodelista"/>
        <w:ind w:left="142"/>
        <w:jc w:val="both"/>
        <w:rPr>
          <w:sz w:val="18"/>
        </w:rPr>
      </w:pPr>
      <w:r w:rsidRPr="00271787">
        <w:rPr>
          <w:sz w:val="18"/>
        </w:rPr>
        <w:t xml:space="preserve">          Fuente: Ministerio de Agricultura y Ganadería, 2017. </w:t>
      </w:r>
    </w:p>
    <w:p w14:paraId="17579CFC" w14:textId="77777777" w:rsidR="00135C4D" w:rsidRDefault="00135C4D" w:rsidP="00135C4D">
      <w:pPr>
        <w:pStyle w:val="Prrafodelista"/>
        <w:spacing w:after="0" w:line="240" w:lineRule="auto"/>
        <w:jc w:val="both"/>
        <w:rPr>
          <w:rFonts w:eastAsia="Times New Roman" w:cs="Calibri"/>
          <w:bCs/>
          <w:lang w:eastAsia="es-EC"/>
        </w:rPr>
      </w:pPr>
    </w:p>
    <w:p w14:paraId="172E2D5E" w14:textId="77777777" w:rsidR="00135C4D" w:rsidRDefault="00135C4D" w:rsidP="00135C4D">
      <w:pPr>
        <w:jc w:val="both"/>
        <w:rPr>
          <w:rFonts w:eastAsia="Calibri" w:cs="Times New Roman"/>
        </w:rPr>
      </w:pPr>
      <w:r>
        <w:t xml:space="preserve">De acuerdo con el Sistema de Información del Agro del MAG, en la provincia de Napo, a nivel de centros de industrias piscícolas, en enero del 2017 se registró un precio de la libra de trucha de 2,21 US$ y en diciembre de 2,22 US$. </w:t>
      </w:r>
    </w:p>
    <w:p w14:paraId="618F1D01" w14:textId="77777777" w:rsidR="00135C4D" w:rsidRDefault="00135C4D" w:rsidP="00135C4D">
      <w:pPr>
        <w:spacing w:after="0"/>
        <w:jc w:val="center"/>
      </w:pPr>
    </w:p>
    <w:p w14:paraId="4A588F7F" w14:textId="77777777" w:rsidR="00135C4D" w:rsidRDefault="00135C4D" w:rsidP="00135C4D">
      <w:pPr>
        <w:spacing w:after="0"/>
        <w:jc w:val="center"/>
      </w:pPr>
      <w:r>
        <w:rPr>
          <w:noProof/>
          <w:lang w:eastAsia="es-EC"/>
        </w:rPr>
        <w:drawing>
          <wp:inline distT="0" distB="0" distL="0" distR="0" wp14:anchorId="179C42F3" wp14:editId="60C111C2">
            <wp:extent cx="4572000" cy="2743200"/>
            <wp:effectExtent l="0" t="0" r="0" b="0"/>
            <wp:docPr id="30" name="Gráfico 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4285D6B3" w14:textId="77777777" w:rsidR="00135C4D" w:rsidRPr="00D85FC4" w:rsidRDefault="009C51B9" w:rsidP="00271787">
      <w:pPr>
        <w:pStyle w:val="Ttulo5"/>
        <w:jc w:val="center"/>
        <w:rPr>
          <w:i/>
          <w:iCs/>
          <w:sz w:val="20"/>
        </w:rPr>
      </w:pPr>
      <w:r w:rsidRPr="00D85FC4">
        <w:rPr>
          <w:i/>
          <w:iCs/>
          <w:sz w:val="20"/>
        </w:rPr>
        <w:t>Figura 61</w:t>
      </w:r>
      <w:r w:rsidR="00135C4D" w:rsidRPr="00D85FC4">
        <w:rPr>
          <w:i/>
          <w:iCs/>
          <w:sz w:val="20"/>
        </w:rPr>
        <w:t>. Precios a nivel de industrias piscícolas de trucha (libra) en la provincia de Napo</w:t>
      </w:r>
    </w:p>
    <w:p w14:paraId="238A6985" w14:textId="2D060D61" w:rsidR="00135C4D" w:rsidRPr="00271787" w:rsidRDefault="00135C4D" w:rsidP="00271787">
      <w:pPr>
        <w:pStyle w:val="Prrafodelista"/>
        <w:ind w:left="142"/>
        <w:jc w:val="both"/>
        <w:rPr>
          <w:sz w:val="18"/>
        </w:rPr>
      </w:pPr>
      <w:r w:rsidRPr="00271787">
        <w:rPr>
          <w:sz w:val="18"/>
        </w:rPr>
        <w:t xml:space="preserve">Fuente: Sistema de Información del Agro del MAG 2018. </w:t>
      </w:r>
    </w:p>
    <w:p w14:paraId="0FFEDAA7" w14:textId="77777777" w:rsidR="00135C4D" w:rsidRDefault="00135C4D" w:rsidP="00135C4D">
      <w:pPr>
        <w:jc w:val="both"/>
      </w:pPr>
      <w:r>
        <w:t xml:space="preserve">Según el Sistema de Información del Agro del MAG, en la provincia de Napo, a nivel de centros de industrias piscícolas, en enero del 2017 se registró un precio de la libra de tilapia de 1,29 US$ y en diciembre de 1,24 US$. </w:t>
      </w:r>
    </w:p>
    <w:p w14:paraId="3F16E926" w14:textId="77777777" w:rsidR="00135C4D" w:rsidRDefault="00135C4D" w:rsidP="00135C4D">
      <w:pPr>
        <w:pStyle w:val="Prrafodelista"/>
        <w:spacing w:after="0" w:line="240" w:lineRule="auto"/>
        <w:jc w:val="center"/>
        <w:rPr>
          <w:rFonts w:eastAsia="Times New Roman" w:cs="Calibri"/>
          <w:bCs/>
          <w:i/>
          <w:lang w:eastAsia="es-EC"/>
        </w:rPr>
      </w:pPr>
    </w:p>
    <w:p w14:paraId="6CFB1E49" w14:textId="77777777" w:rsidR="00135C4D" w:rsidRDefault="00135C4D" w:rsidP="00135C4D">
      <w:pPr>
        <w:pStyle w:val="Prrafodelista"/>
        <w:spacing w:after="0" w:line="240" w:lineRule="auto"/>
        <w:jc w:val="center"/>
        <w:rPr>
          <w:rFonts w:eastAsia="Times New Roman" w:cs="Calibri"/>
          <w:bCs/>
          <w:i/>
          <w:lang w:eastAsia="es-EC"/>
        </w:rPr>
      </w:pPr>
    </w:p>
    <w:p w14:paraId="78C5BB4C" w14:textId="77777777" w:rsidR="00135C4D" w:rsidRDefault="00135C4D" w:rsidP="00135C4D">
      <w:pPr>
        <w:spacing w:after="0"/>
        <w:jc w:val="center"/>
        <w:rPr>
          <w:rFonts w:eastAsia="Calibri" w:cs="Times New Roman"/>
        </w:rPr>
      </w:pPr>
      <w:r>
        <w:rPr>
          <w:noProof/>
          <w:lang w:eastAsia="es-EC"/>
        </w:rPr>
        <w:lastRenderedPageBreak/>
        <w:drawing>
          <wp:inline distT="0" distB="0" distL="0" distR="0" wp14:anchorId="69D32321" wp14:editId="63F79927">
            <wp:extent cx="5334000" cy="2514600"/>
            <wp:effectExtent l="0" t="0" r="0" b="0"/>
            <wp:docPr id="22" name="Gráfico 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54AF3849" w14:textId="77777777" w:rsidR="00135C4D" w:rsidRPr="00D85FC4" w:rsidRDefault="00135C4D" w:rsidP="00271787">
      <w:pPr>
        <w:pStyle w:val="Ttulo5"/>
        <w:jc w:val="center"/>
        <w:rPr>
          <w:i/>
          <w:iCs/>
          <w:sz w:val="20"/>
        </w:rPr>
      </w:pPr>
      <w:r w:rsidRPr="00D85FC4">
        <w:rPr>
          <w:i/>
          <w:iCs/>
          <w:sz w:val="20"/>
        </w:rPr>
        <w:t xml:space="preserve">Figura </w:t>
      </w:r>
      <w:r w:rsidR="009C51B9" w:rsidRPr="00D85FC4">
        <w:rPr>
          <w:i/>
          <w:iCs/>
          <w:sz w:val="20"/>
        </w:rPr>
        <w:t>62</w:t>
      </w:r>
      <w:r w:rsidRPr="00D85FC4">
        <w:rPr>
          <w:i/>
          <w:iCs/>
          <w:sz w:val="20"/>
        </w:rPr>
        <w:t>. Precios a nivel de industrias piscícolas de tilapia (libra) en la provincia de Napo</w:t>
      </w:r>
    </w:p>
    <w:p w14:paraId="610F3517" w14:textId="071275C3" w:rsidR="00135C4D" w:rsidRPr="00271787" w:rsidRDefault="00135C4D" w:rsidP="00271787">
      <w:pPr>
        <w:pStyle w:val="Prrafodelista"/>
        <w:ind w:left="142"/>
        <w:jc w:val="both"/>
        <w:rPr>
          <w:sz w:val="18"/>
        </w:rPr>
      </w:pPr>
      <w:r w:rsidRPr="00271787">
        <w:rPr>
          <w:sz w:val="18"/>
        </w:rPr>
        <w:t xml:space="preserve">Fuente: Sistema </w:t>
      </w:r>
      <w:r w:rsidR="001D133B">
        <w:rPr>
          <w:sz w:val="18"/>
        </w:rPr>
        <w:t>de Información del Agro del MAG</w:t>
      </w:r>
      <w:r w:rsidRPr="00271787">
        <w:rPr>
          <w:sz w:val="18"/>
        </w:rPr>
        <w:t xml:space="preserve"> 2018. </w:t>
      </w:r>
    </w:p>
    <w:p w14:paraId="1F7494C4" w14:textId="77777777" w:rsidR="00135C4D" w:rsidRDefault="00135C4D" w:rsidP="00135C4D">
      <w:pPr>
        <w:jc w:val="both"/>
      </w:pPr>
      <w:r>
        <w:t>De acuerdo con la Encuesta de Superficie y Producción Agropecuaria Continua (INEC- ESPAC), en el año 2016, se registró en la provincia de Napo un total de 14.079 gallos y gallinas y 13.685 pollitos, pollitas, pollos y pollas.</w:t>
      </w:r>
    </w:p>
    <w:p w14:paraId="567BDBC6" w14:textId="77777777" w:rsidR="00135C4D" w:rsidRDefault="00135C4D" w:rsidP="00135C4D">
      <w:pPr>
        <w:jc w:val="both"/>
      </w:pPr>
      <w:r>
        <w:t xml:space="preserve">Según el Sistema de Información del Agro del MAG, en la provincia de Napo, a nivel de centros de faenamiento de pollo, en enero del 2017 se registró un precio de la libra de pollo en pie de 0,85 US$ y en diciembre de 0,76 US$, siendo los precios más bajos de los últimos 4 años. </w:t>
      </w:r>
    </w:p>
    <w:p w14:paraId="68AB1A16" w14:textId="77777777" w:rsidR="00135C4D" w:rsidRDefault="00135C4D" w:rsidP="00135C4D">
      <w:pPr>
        <w:spacing w:after="0"/>
        <w:jc w:val="center"/>
      </w:pPr>
      <w:r>
        <w:rPr>
          <w:noProof/>
          <w:lang w:eastAsia="es-EC"/>
        </w:rPr>
        <w:drawing>
          <wp:inline distT="0" distB="0" distL="0" distR="0" wp14:anchorId="2CBB6A26" wp14:editId="2CE40CBF">
            <wp:extent cx="4876800" cy="2667000"/>
            <wp:effectExtent l="0" t="0" r="0" b="0"/>
            <wp:docPr id="21" name="Gráfico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0714B20F" w14:textId="77777777" w:rsidR="00135C4D" w:rsidRPr="00D85FC4" w:rsidRDefault="00271787" w:rsidP="00271787">
      <w:pPr>
        <w:pStyle w:val="Ttulo5"/>
        <w:jc w:val="center"/>
        <w:rPr>
          <w:i/>
          <w:iCs/>
          <w:sz w:val="20"/>
        </w:rPr>
      </w:pPr>
      <w:r w:rsidRPr="00D85FC4">
        <w:rPr>
          <w:i/>
          <w:iCs/>
          <w:sz w:val="20"/>
        </w:rPr>
        <w:t>Figura 6</w:t>
      </w:r>
      <w:r w:rsidR="009C51B9" w:rsidRPr="00D85FC4">
        <w:rPr>
          <w:i/>
          <w:iCs/>
          <w:sz w:val="20"/>
        </w:rPr>
        <w:t>3</w:t>
      </w:r>
      <w:r w:rsidR="00135C4D" w:rsidRPr="00D85FC4">
        <w:rPr>
          <w:i/>
          <w:iCs/>
          <w:sz w:val="20"/>
        </w:rPr>
        <w:t>. Precios de compra a nivel de centros de faenamiento de pollo (libra en pie) en la provincia de Napo</w:t>
      </w:r>
    </w:p>
    <w:p w14:paraId="3FFFAAC9" w14:textId="6A3C6A3E" w:rsidR="00135C4D" w:rsidRPr="00271787" w:rsidRDefault="009C51B9" w:rsidP="00271787">
      <w:pPr>
        <w:pStyle w:val="Prrafodelista"/>
        <w:ind w:left="142"/>
        <w:jc w:val="both"/>
        <w:rPr>
          <w:sz w:val="18"/>
        </w:rPr>
      </w:pPr>
      <w:r>
        <w:rPr>
          <w:sz w:val="18"/>
        </w:rPr>
        <w:t>F</w:t>
      </w:r>
      <w:r w:rsidR="00135C4D" w:rsidRPr="00271787">
        <w:rPr>
          <w:sz w:val="18"/>
        </w:rPr>
        <w:t xml:space="preserve">uente: Sistema de Información del Agro del MAG 2018. </w:t>
      </w:r>
    </w:p>
    <w:p w14:paraId="4E47C9D8" w14:textId="77777777" w:rsidR="00135C4D" w:rsidRDefault="00135C4D" w:rsidP="00135C4D">
      <w:pPr>
        <w:jc w:val="both"/>
      </w:pPr>
      <w:r>
        <w:t xml:space="preserve">Según el Sistema de Información del Agro del MAG, en la provincia de Napo, a nivel de centros de faenamiento de pollo, en enero del 2017 se registró un precio de la libra de pollo faenado con vísceras de 1,18 US$ y en diciembre de 1,09 US$, siendo los precios más bajos de los últimos 4 años. </w:t>
      </w:r>
    </w:p>
    <w:p w14:paraId="331741BB" w14:textId="77777777" w:rsidR="00135C4D" w:rsidRDefault="00135C4D" w:rsidP="00135C4D">
      <w:pPr>
        <w:spacing w:after="0"/>
        <w:jc w:val="center"/>
      </w:pPr>
      <w:r>
        <w:rPr>
          <w:noProof/>
          <w:lang w:eastAsia="es-EC"/>
        </w:rPr>
        <w:lastRenderedPageBreak/>
        <w:drawing>
          <wp:inline distT="0" distB="0" distL="0" distR="0" wp14:anchorId="43C9C62A" wp14:editId="2EC41DBD">
            <wp:extent cx="4953000" cy="2286000"/>
            <wp:effectExtent l="0" t="0" r="0" b="0"/>
            <wp:docPr id="11" name="Gráfico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1E4169BE" w14:textId="77777777" w:rsidR="00135C4D" w:rsidRPr="00D85FC4" w:rsidRDefault="00271787" w:rsidP="00271787">
      <w:pPr>
        <w:pStyle w:val="Ttulo5"/>
        <w:jc w:val="center"/>
        <w:rPr>
          <w:i/>
          <w:iCs/>
          <w:sz w:val="20"/>
        </w:rPr>
      </w:pPr>
      <w:r w:rsidRPr="00D85FC4">
        <w:rPr>
          <w:i/>
          <w:iCs/>
          <w:sz w:val="20"/>
        </w:rPr>
        <w:t>Figura 6</w:t>
      </w:r>
      <w:r w:rsidR="009C51B9" w:rsidRPr="00D85FC4">
        <w:rPr>
          <w:i/>
          <w:iCs/>
          <w:sz w:val="20"/>
        </w:rPr>
        <w:t>4</w:t>
      </w:r>
      <w:r w:rsidR="00135C4D" w:rsidRPr="00D85FC4">
        <w:rPr>
          <w:i/>
          <w:iCs/>
          <w:sz w:val="20"/>
        </w:rPr>
        <w:t>. Precios de compra a nivel de centros de faenamiento de pollo (libra en pie) en la provincia de Napo</w:t>
      </w:r>
    </w:p>
    <w:p w14:paraId="4E826A73" w14:textId="572338F4" w:rsidR="00135C4D" w:rsidRPr="00271787" w:rsidRDefault="00135C4D" w:rsidP="00271787">
      <w:pPr>
        <w:pStyle w:val="Prrafodelista"/>
        <w:ind w:left="142"/>
        <w:jc w:val="both"/>
        <w:rPr>
          <w:sz w:val="18"/>
        </w:rPr>
      </w:pPr>
      <w:r w:rsidRPr="00271787">
        <w:rPr>
          <w:sz w:val="18"/>
        </w:rPr>
        <w:t xml:space="preserve">Fuente: Sistema </w:t>
      </w:r>
      <w:r w:rsidR="001D133B">
        <w:rPr>
          <w:sz w:val="18"/>
        </w:rPr>
        <w:t>de Información del Agro del MAG</w:t>
      </w:r>
      <w:r w:rsidRPr="00271787">
        <w:rPr>
          <w:sz w:val="18"/>
        </w:rPr>
        <w:t xml:space="preserve"> 2018. </w:t>
      </w:r>
    </w:p>
    <w:p w14:paraId="7C3AA21A" w14:textId="77777777" w:rsidR="00135C4D" w:rsidRDefault="00135C4D" w:rsidP="00135C4D">
      <w:pPr>
        <w:jc w:val="both"/>
      </w:pPr>
      <w:r>
        <w:t xml:space="preserve">En relación con el crédito agropecuario otorgado en la provincia de Napo en el período 2013 a 2016 se entregó un monto de US$ 27.660.293 dólares americanos por parte de la banca pública (BanEcuador y Corporación Financiera Nacional), un monto de US$ 2.692.166 dólares americanos por parte de la banca privada (bancos privados, mutualistas y sociedades financieras) y un monto de US$ 2.138.895 dólares americanos por parte de instituciones de la Economía Popular y Solidaria (Cooperativas). Alcanzando un monto total de US$ 32.491.353 dólares americanos en estos 4 últimos años de análisis. </w:t>
      </w:r>
    </w:p>
    <w:p w14:paraId="7069C7F6" w14:textId="77777777" w:rsidR="00135C4D" w:rsidRDefault="00135C4D" w:rsidP="00135C4D">
      <w:pPr>
        <w:jc w:val="both"/>
      </w:pPr>
      <w:r>
        <w:t xml:space="preserve">En cuanto a los cantones, El Chaco es el cantón con mayor beneficio en el monto otorgado por la banca pública entre el año 2013 y 2016, con el 36,69% del total entregado, seguido por el Tena con el 24,63% del total. </w:t>
      </w:r>
    </w:p>
    <w:p w14:paraId="252926C6" w14:textId="77777777" w:rsidR="00135C4D" w:rsidRPr="00D85FC4" w:rsidRDefault="00135C4D" w:rsidP="00D85FC4">
      <w:pPr>
        <w:pStyle w:val="Ttulo5"/>
        <w:jc w:val="center"/>
        <w:rPr>
          <w:i/>
          <w:iCs/>
          <w:sz w:val="20"/>
        </w:rPr>
      </w:pPr>
      <w:r w:rsidRPr="00D85FC4">
        <w:rPr>
          <w:i/>
          <w:iCs/>
          <w:sz w:val="20"/>
        </w:rPr>
        <w:t>Cuadro 2</w:t>
      </w:r>
      <w:r w:rsidR="00675739" w:rsidRPr="00D85FC4">
        <w:rPr>
          <w:i/>
          <w:iCs/>
          <w:sz w:val="20"/>
        </w:rPr>
        <w:t>6</w:t>
      </w:r>
      <w:r w:rsidRPr="00D85FC4">
        <w:rPr>
          <w:i/>
          <w:iCs/>
          <w:sz w:val="20"/>
        </w:rPr>
        <w:t>. Crédito agropecuario de la banca pública por cantón en la Provincia de Napo</w:t>
      </w:r>
    </w:p>
    <w:tbl>
      <w:tblPr>
        <w:tblW w:w="8578" w:type="dxa"/>
        <w:jc w:val="center"/>
        <w:tblCellMar>
          <w:left w:w="70" w:type="dxa"/>
          <w:right w:w="70" w:type="dxa"/>
        </w:tblCellMar>
        <w:tblLook w:val="04A0" w:firstRow="1" w:lastRow="0" w:firstColumn="1" w:lastColumn="0" w:noHBand="0" w:noVBand="1"/>
      </w:tblPr>
      <w:tblGrid>
        <w:gridCol w:w="3261"/>
        <w:gridCol w:w="957"/>
        <w:gridCol w:w="1065"/>
        <w:gridCol w:w="1065"/>
        <w:gridCol w:w="1065"/>
        <w:gridCol w:w="1367"/>
      </w:tblGrid>
      <w:tr w:rsidR="00135C4D" w:rsidRPr="00467DC6" w14:paraId="3674F941" w14:textId="77777777" w:rsidTr="00467DC6">
        <w:trPr>
          <w:trHeight w:val="267"/>
          <w:jc w:val="center"/>
        </w:trPr>
        <w:tc>
          <w:tcPr>
            <w:tcW w:w="3261" w:type="dxa"/>
            <w:tcBorders>
              <w:top w:val="single" w:sz="4" w:space="0" w:color="000000"/>
              <w:left w:val="nil"/>
              <w:bottom w:val="single" w:sz="4" w:space="0" w:color="000000"/>
              <w:right w:val="nil"/>
            </w:tcBorders>
            <w:noWrap/>
            <w:vAlign w:val="bottom"/>
            <w:hideMark/>
          </w:tcPr>
          <w:p w14:paraId="36C13DE4" w14:textId="77777777" w:rsidR="00135C4D" w:rsidRPr="00467DC6" w:rsidRDefault="00135C4D">
            <w:pPr>
              <w:spacing w:after="0" w:line="240" w:lineRule="auto"/>
              <w:rPr>
                <w:rFonts w:eastAsia="Times New Roman" w:cs="Calibri"/>
                <w:b/>
                <w:bCs/>
                <w:color w:val="000000"/>
                <w:sz w:val="20"/>
                <w:szCs w:val="20"/>
                <w:lang w:eastAsia="es-EC"/>
              </w:rPr>
            </w:pPr>
            <w:r w:rsidRPr="00467DC6">
              <w:rPr>
                <w:rFonts w:eastAsia="Times New Roman" w:cs="Calibri"/>
                <w:b/>
                <w:bCs/>
                <w:color w:val="000000"/>
                <w:sz w:val="20"/>
                <w:szCs w:val="20"/>
                <w:lang w:eastAsia="es-EC"/>
              </w:rPr>
              <w:t>Nombre de Cantón</w:t>
            </w:r>
          </w:p>
        </w:tc>
        <w:tc>
          <w:tcPr>
            <w:tcW w:w="755" w:type="dxa"/>
            <w:tcBorders>
              <w:top w:val="single" w:sz="4" w:space="0" w:color="000000"/>
              <w:left w:val="nil"/>
              <w:bottom w:val="single" w:sz="4" w:space="0" w:color="000000"/>
              <w:right w:val="nil"/>
            </w:tcBorders>
            <w:noWrap/>
            <w:vAlign w:val="bottom"/>
            <w:hideMark/>
          </w:tcPr>
          <w:p w14:paraId="2E702401" w14:textId="77777777" w:rsidR="00135C4D" w:rsidRPr="00467DC6" w:rsidRDefault="00135C4D">
            <w:pPr>
              <w:spacing w:after="0" w:line="240" w:lineRule="auto"/>
              <w:rPr>
                <w:rFonts w:eastAsia="Times New Roman" w:cs="Calibri"/>
                <w:b/>
                <w:bCs/>
                <w:color w:val="000000"/>
                <w:sz w:val="20"/>
                <w:szCs w:val="20"/>
                <w:lang w:eastAsia="es-EC"/>
              </w:rPr>
            </w:pPr>
            <w:r w:rsidRPr="00467DC6">
              <w:rPr>
                <w:rFonts w:eastAsia="Times New Roman" w:cs="Calibri"/>
                <w:b/>
                <w:bCs/>
                <w:color w:val="000000"/>
                <w:sz w:val="20"/>
                <w:szCs w:val="20"/>
                <w:lang w:eastAsia="es-EC"/>
              </w:rPr>
              <w:t>2013</w:t>
            </w:r>
          </w:p>
        </w:tc>
        <w:tc>
          <w:tcPr>
            <w:tcW w:w="1065" w:type="dxa"/>
            <w:tcBorders>
              <w:top w:val="single" w:sz="4" w:space="0" w:color="000000"/>
              <w:left w:val="nil"/>
              <w:bottom w:val="single" w:sz="4" w:space="0" w:color="000000"/>
              <w:right w:val="nil"/>
            </w:tcBorders>
            <w:noWrap/>
            <w:vAlign w:val="bottom"/>
            <w:hideMark/>
          </w:tcPr>
          <w:p w14:paraId="1F21FB7A" w14:textId="77777777" w:rsidR="00135C4D" w:rsidRPr="00467DC6" w:rsidRDefault="00135C4D">
            <w:pPr>
              <w:spacing w:after="0" w:line="240" w:lineRule="auto"/>
              <w:rPr>
                <w:rFonts w:eastAsia="Times New Roman" w:cs="Calibri"/>
                <w:b/>
                <w:bCs/>
                <w:color w:val="000000"/>
                <w:sz w:val="20"/>
                <w:szCs w:val="20"/>
                <w:lang w:eastAsia="es-EC"/>
              </w:rPr>
            </w:pPr>
            <w:r w:rsidRPr="00467DC6">
              <w:rPr>
                <w:rFonts w:eastAsia="Times New Roman" w:cs="Calibri"/>
                <w:b/>
                <w:bCs/>
                <w:color w:val="000000"/>
                <w:sz w:val="20"/>
                <w:szCs w:val="20"/>
                <w:lang w:eastAsia="es-EC"/>
              </w:rPr>
              <w:t>2014</w:t>
            </w:r>
          </w:p>
        </w:tc>
        <w:tc>
          <w:tcPr>
            <w:tcW w:w="1065" w:type="dxa"/>
            <w:tcBorders>
              <w:top w:val="single" w:sz="4" w:space="0" w:color="000000"/>
              <w:left w:val="nil"/>
              <w:bottom w:val="single" w:sz="4" w:space="0" w:color="000000"/>
              <w:right w:val="nil"/>
            </w:tcBorders>
            <w:noWrap/>
            <w:vAlign w:val="bottom"/>
            <w:hideMark/>
          </w:tcPr>
          <w:p w14:paraId="75B94B3D" w14:textId="77777777" w:rsidR="00135C4D" w:rsidRPr="00467DC6" w:rsidRDefault="00135C4D">
            <w:pPr>
              <w:spacing w:after="0" w:line="240" w:lineRule="auto"/>
              <w:rPr>
                <w:rFonts w:eastAsia="Times New Roman" w:cs="Calibri"/>
                <w:b/>
                <w:bCs/>
                <w:color w:val="000000"/>
                <w:sz w:val="20"/>
                <w:szCs w:val="20"/>
                <w:lang w:eastAsia="es-EC"/>
              </w:rPr>
            </w:pPr>
            <w:r w:rsidRPr="00467DC6">
              <w:rPr>
                <w:rFonts w:eastAsia="Times New Roman" w:cs="Calibri"/>
                <w:b/>
                <w:bCs/>
                <w:color w:val="000000"/>
                <w:sz w:val="20"/>
                <w:szCs w:val="20"/>
                <w:lang w:eastAsia="es-EC"/>
              </w:rPr>
              <w:t>2015</w:t>
            </w:r>
          </w:p>
        </w:tc>
        <w:tc>
          <w:tcPr>
            <w:tcW w:w="1065" w:type="dxa"/>
            <w:tcBorders>
              <w:top w:val="single" w:sz="4" w:space="0" w:color="000000"/>
              <w:left w:val="nil"/>
              <w:bottom w:val="single" w:sz="4" w:space="0" w:color="000000"/>
              <w:right w:val="nil"/>
            </w:tcBorders>
            <w:noWrap/>
            <w:vAlign w:val="bottom"/>
            <w:hideMark/>
          </w:tcPr>
          <w:p w14:paraId="60884DC8" w14:textId="77777777" w:rsidR="00135C4D" w:rsidRPr="00467DC6" w:rsidRDefault="00135C4D">
            <w:pPr>
              <w:spacing w:after="0" w:line="240" w:lineRule="auto"/>
              <w:rPr>
                <w:rFonts w:eastAsia="Times New Roman" w:cs="Calibri"/>
                <w:b/>
                <w:bCs/>
                <w:color w:val="000000"/>
                <w:sz w:val="20"/>
                <w:szCs w:val="20"/>
                <w:lang w:eastAsia="es-EC"/>
              </w:rPr>
            </w:pPr>
            <w:r w:rsidRPr="00467DC6">
              <w:rPr>
                <w:rFonts w:eastAsia="Times New Roman" w:cs="Calibri"/>
                <w:b/>
                <w:bCs/>
                <w:color w:val="000000"/>
                <w:sz w:val="20"/>
                <w:szCs w:val="20"/>
                <w:lang w:eastAsia="es-EC"/>
              </w:rPr>
              <w:t>2016</w:t>
            </w:r>
          </w:p>
        </w:tc>
        <w:tc>
          <w:tcPr>
            <w:tcW w:w="1367" w:type="dxa"/>
            <w:tcBorders>
              <w:top w:val="single" w:sz="4" w:space="0" w:color="000000"/>
              <w:left w:val="nil"/>
              <w:bottom w:val="single" w:sz="4" w:space="0" w:color="000000"/>
              <w:right w:val="nil"/>
            </w:tcBorders>
            <w:noWrap/>
            <w:vAlign w:val="bottom"/>
            <w:hideMark/>
          </w:tcPr>
          <w:p w14:paraId="681CDDC7" w14:textId="77777777" w:rsidR="00135C4D" w:rsidRPr="00467DC6" w:rsidRDefault="00135C4D" w:rsidP="00271787">
            <w:pPr>
              <w:spacing w:after="0" w:line="240" w:lineRule="auto"/>
              <w:jc w:val="center"/>
              <w:rPr>
                <w:rFonts w:eastAsia="Times New Roman" w:cs="Calibri"/>
                <w:b/>
                <w:bCs/>
                <w:color w:val="000000"/>
                <w:sz w:val="20"/>
                <w:szCs w:val="20"/>
                <w:lang w:eastAsia="es-EC"/>
              </w:rPr>
            </w:pPr>
            <w:r w:rsidRPr="00467DC6">
              <w:rPr>
                <w:rFonts w:eastAsia="Times New Roman" w:cs="Calibri"/>
                <w:b/>
                <w:bCs/>
                <w:color w:val="000000"/>
                <w:sz w:val="20"/>
                <w:szCs w:val="20"/>
                <w:lang w:eastAsia="es-EC"/>
              </w:rPr>
              <w:t>Total</w:t>
            </w:r>
          </w:p>
        </w:tc>
      </w:tr>
      <w:tr w:rsidR="00135C4D" w:rsidRPr="00467DC6" w14:paraId="0C8ECDEA" w14:textId="77777777" w:rsidTr="00467DC6">
        <w:trPr>
          <w:trHeight w:val="267"/>
          <w:jc w:val="center"/>
        </w:trPr>
        <w:tc>
          <w:tcPr>
            <w:tcW w:w="3261" w:type="dxa"/>
            <w:shd w:val="clear" w:color="auto" w:fill="D9D9D9"/>
            <w:noWrap/>
            <w:vAlign w:val="bottom"/>
            <w:hideMark/>
          </w:tcPr>
          <w:p w14:paraId="408B03E9" w14:textId="77777777" w:rsidR="00135C4D" w:rsidRPr="00467DC6" w:rsidRDefault="00135C4D">
            <w:pPr>
              <w:spacing w:after="0" w:line="240" w:lineRule="auto"/>
              <w:rPr>
                <w:rFonts w:eastAsia="Times New Roman" w:cs="Calibri"/>
                <w:color w:val="000000"/>
                <w:sz w:val="20"/>
                <w:szCs w:val="20"/>
                <w:lang w:eastAsia="es-EC"/>
              </w:rPr>
            </w:pPr>
            <w:r w:rsidRPr="00467DC6">
              <w:rPr>
                <w:rFonts w:eastAsia="Times New Roman" w:cs="Calibri"/>
                <w:color w:val="000000"/>
                <w:sz w:val="20"/>
                <w:szCs w:val="20"/>
                <w:lang w:eastAsia="es-EC"/>
              </w:rPr>
              <w:t>EL CHACO</w:t>
            </w:r>
          </w:p>
        </w:tc>
        <w:tc>
          <w:tcPr>
            <w:tcW w:w="755" w:type="dxa"/>
            <w:shd w:val="clear" w:color="auto" w:fill="D9D9D9"/>
            <w:noWrap/>
            <w:vAlign w:val="bottom"/>
            <w:hideMark/>
          </w:tcPr>
          <w:p w14:paraId="3021DE8F" w14:textId="77777777" w:rsidR="00135C4D" w:rsidRPr="00467DC6" w:rsidRDefault="00135C4D" w:rsidP="007C7243">
            <w:pPr>
              <w:spacing w:after="0" w:line="240" w:lineRule="auto"/>
              <w:jc w:val="center"/>
              <w:rPr>
                <w:rFonts w:eastAsia="Times New Roman" w:cs="Calibri"/>
                <w:color w:val="000000"/>
                <w:sz w:val="20"/>
                <w:szCs w:val="20"/>
                <w:lang w:eastAsia="es-EC"/>
              </w:rPr>
            </w:pPr>
            <w:r w:rsidRPr="00467DC6">
              <w:rPr>
                <w:rFonts w:eastAsia="Times New Roman" w:cs="Calibri"/>
                <w:color w:val="000000"/>
                <w:sz w:val="20"/>
                <w:szCs w:val="20"/>
                <w:lang w:eastAsia="es-EC"/>
              </w:rPr>
              <w:t>3.236.883</w:t>
            </w:r>
          </w:p>
        </w:tc>
        <w:tc>
          <w:tcPr>
            <w:tcW w:w="1065" w:type="dxa"/>
            <w:shd w:val="clear" w:color="auto" w:fill="D9D9D9"/>
            <w:noWrap/>
            <w:vAlign w:val="bottom"/>
            <w:hideMark/>
          </w:tcPr>
          <w:p w14:paraId="1E63D06B" w14:textId="77777777" w:rsidR="00135C4D" w:rsidRPr="00467DC6" w:rsidRDefault="00135C4D" w:rsidP="007C7243">
            <w:pPr>
              <w:spacing w:after="0" w:line="240" w:lineRule="auto"/>
              <w:jc w:val="center"/>
              <w:rPr>
                <w:rFonts w:eastAsia="Times New Roman" w:cs="Calibri"/>
                <w:color w:val="000000"/>
                <w:sz w:val="20"/>
                <w:szCs w:val="20"/>
                <w:lang w:eastAsia="es-EC"/>
              </w:rPr>
            </w:pPr>
            <w:r w:rsidRPr="00467DC6">
              <w:rPr>
                <w:rFonts w:eastAsia="Times New Roman" w:cs="Calibri"/>
                <w:color w:val="000000"/>
                <w:sz w:val="20"/>
                <w:szCs w:val="20"/>
                <w:lang w:eastAsia="es-EC"/>
              </w:rPr>
              <w:t>2.210.173</w:t>
            </w:r>
          </w:p>
        </w:tc>
        <w:tc>
          <w:tcPr>
            <w:tcW w:w="1065" w:type="dxa"/>
            <w:shd w:val="clear" w:color="auto" w:fill="D9D9D9"/>
            <w:noWrap/>
            <w:vAlign w:val="bottom"/>
            <w:hideMark/>
          </w:tcPr>
          <w:p w14:paraId="763F62BF" w14:textId="77777777" w:rsidR="00135C4D" w:rsidRPr="00467DC6" w:rsidRDefault="00135C4D" w:rsidP="007C7243">
            <w:pPr>
              <w:spacing w:after="0" w:line="240" w:lineRule="auto"/>
              <w:jc w:val="center"/>
              <w:rPr>
                <w:rFonts w:eastAsia="Times New Roman" w:cs="Calibri"/>
                <w:color w:val="000000"/>
                <w:sz w:val="20"/>
                <w:szCs w:val="20"/>
                <w:lang w:eastAsia="es-EC"/>
              </w:rPr>
            </w:pPr>
            <w:r w:rsidRPr="00467DC6">
              <w:rPr>
                <w:rFonts w:eastAsia="Times New Roman" w:cs="Calibri"/>
                <w:color w:val="000000"/>
                <w:sz w:val="20"/>
                <w:szCs w:val="20"/>
                <w:lang w:eastAsia="es-EC"/>
              </w:rPr>
              <w:t>2.115.256</w:t>
            </w:r>
          </w:p>
        </w:tc>
        <w:tc>
          <w:tcPr>
            <w:tcW w:w="1065" w:type="dxa"/>
            <w:shd w:val="clear" w:color="auto" w:fill="D9D9D9"/>
            <w:noWrap/>
            <w:vAlign w:val="bottom"/>
            <w:hideMark/>
          </w:tcPr>
          <w:p w14:paraId="78BC3D55" w14:textId="77777777" w:rsidR="00135C4D" w:rsidRPr="00467DC6" w:rsidRDefault="00135C4D" w:rsidP="007C7243">
            <w:pPr>
              <w:spacing w:after="0" w:line="240" w:lineRule="auto"/>
              <w:jc w:val="center"/>
              <w:rPr>
                <w:rFonts w:eastAsia="Times New Roman" w:cs="Calibri"/>
                <w:color w:val="000000"/>
                <w:sz w:val="20"/>
                <w:szCs w:val="20"/>
                <w:lang w:eastAsia="es-EC"/>
              </w:rPr>
            </w:pPr>
            <w:r w:rsidRPr="00467DC6">
              <w:rPr>
                <w:rFonts w:eastAsia="Times New Roman" w:cs="Calibri"/>
                <w:color w:val="000000"/>
                <w:sz w:val="20"/>
                <w:szCs w:val="20"/>
                <w:lang w:eastAsia="es-EC"/>
              </w:rPr>
              <w:t>2.585.251</w:t>
            </w:r>
          </w:p>
        </w:tc>
        <w:tc>
          <w:tcPr>
            <w:tcW w:w="1367" w:type="dxa"/>
            <w:shd w:val="clear" w:color="auto" w:fill="D9D9D9"/>
            <w:noWrap/>
            <w:vAlign w:val="bottom"/>
            <w:hideMark/>
          </w:tcPr>
          <w:p w14:paraId="6889E122" w14:textId="77777777" w:rsidR="00135C4D" w:rsidRPr="00467DC6" w:rsidRDefault="00135C4D" w:rsidP="007C7243">
            <w:pPr>
              <w:spacing w:after="0" w:line="240" w:lineRule="auto"/>
              <w:jc w:val="center"/>
              <w:rPr>
                <w:rFonts w:eastAsia="Times New Roman" w:cs="Calibri"/>
                <w:color w:val="000000"/>
                <w:sz w:val="20"/>
                <w:szCs w:val="20"/>
                <w:lang w:eastAsia="es-EC"/>
              </w:rPr>
            </w:pPr>
            <w:r w:rsidRPr="00467DC6">
              <w:rPr>
                <w:rFonts w:eastAsia="Times New Roman" w:cs="Calibri"/>
                <w:color w:val="000000"/>
                <w:sz w:val="20"/>
                <w:szCs w:val="20"/>
                <w:lang w:eastAsia="es-EC"/>
              </w:rPr>
              <w:t>10.147.563</w:t>
            </w:r>
          </w:p>
        </w:tc>
      </w:tr>
      <w:tr w:rsidR="00135C4D" w:rsidRPr="00467DC6" w14:paraId="124F9DE7" w14:textId="77777777" w:rsidTr="00467DC6">
        <w:trPr>
          <w:trHeight w:val="267"/>
          <w:jc w:val="center"/>
        </w:trPr>
        <w:tc>
          <w:tcPr>
            <w:tcW w:w="3261" w:type="dxa"/>
            <w:noWrap/>
            <w:vAlign w:val="bottom"/>
            <w:hideMark/>
          </w:tcPr>
          <w:p w14:paraId="5D7E4773" w14:textId="77777777" w:rsidR="00135C4D" w:rsidRPr="00467DC6" w:rsidRDefault="00135C4D">
            <w:pPr>
              <w:spacing w:after="0" w:line="240" w:lineRule="auto"/>
              <w:rPr>
                <w:rFonts w:eastAsia="Times New Roman" w:cs="Calibri"/>
                <w:color w:val="000000"/>
                <w:sz w:val="20"/>
                <w:szCs w:val="20"/>
                <w:lang w:eastAsia="es-EC"/>
              </w:rPr>
            </w:pPr>
            <w:r w:rsidRPr="00467DC6">
              <w:rPr>
                <w:rFonts w:eastAsia="Times New Roman" w:cs="Calibri"/>
                <w:color w:val="000000"/>
                <w:sz w:val="20"/>
                <w:szCs w:val="20"/>
                <w:lang w:eastAsia="es-EC"/>
              </w:rPr>
              <w:t>TENA</w:t>
            </w:r>
          </w:p>
        </w:tc>
        <w:tc>
          <w:tcPr>
            <w:tcW w:w="755" w:type="dxa"/>
            <w:noWrap/>
            <w:vAlign w:val="bottom"/>
            <w:hideMark/>
          </w:tcPr>
          <w:p w14:paraId="5087DE85" w14:textId="77777777" w:rsidR="00135C4D" w:rsidRPr="00467DC6" w:rsidRDefault="00135C4D" w:rsidP="007C7243">
            <w:pPr>
              <w:spacing w:after="0" w:line="240" w:lineRule="auto"/>
              <w:jc w:val="center"/>
              <w:rPr>
                <w:rFonts w:eastAsia="Times New Roman" w:cs="Calibri"/>
                <w:color w:val="000000"/>
                <w:sz w:val="20"/>
                <w:szCs w:val="20"/>
                <w:lang w:eastAsia="es-EC"/>
              </w:rPr>
            </w:pPr>
            <w:r w:rsidRPr="00467DC6">
              <w:rPr>
                <w:rFonts w:eastAsia="Times New Roman" w:cs="Calibri"/>
                <w:color w:val="000000"/>
                <w:sz w:val="20"/>
                <w:szCs w:val="20"/>
                <w:lang w:eastAsia="es-EC"/>
              </w:rPr>
              <w:t>1.161.759</w:t>
            </w:r>
          </w:p>
        </w:tc>
        <w:tc>
          <w:tcPr>
            <w:tcW w:w="1065" w:type="dxa"/>
            <w:noWrap/>
            <w:vAlign w:val="bottom"/>
            <w:hideMark/>
          </w:tcPr>
          <w:p w14:paraId="077062B2" w14:textId="77777777" w:rsidR="00135C4D" w:rsidRPr="00467DC6" w:rsidRDefault="00135C4D" w:rsidP="007C7243">
            <w:pPr>
              <w:spacing w:after="0" w:line="240" w:lineRule="auto"/>
              <w:jc w:val="center"/>
              <w:rPr>
                <w:rFonts w:eastAsia="Times New Roman" w:cs="Calibri"/>
                <w:color w:val="000000"/>
                <w:sz w:val="20"/>
                <w:szCs w:val="20"/>
                <w:lang w:eastAsia="es-EC"/>
              </w:rPr>
            </w:pPr>
            <w:r w:rsidRPr="00467DC6">
              <w:rPr>
                <w:rFonts w:eastAsia="Times New Roman" w:cs="Calibri"/>
                <w:color w:val="000000"/>
                <w:sz w:val="20"/>
                <w:szCs w:val="20"/>
                <w:lang w:eastAsia="es-EC"/>
              </w:rPr>
              <w:t>1.483.689</w:t>
            </w:r>
          </w:p>
        </w:tc>
        <w:tc>
          <w:tcPr>
            <w:tcW w:w="1065" w:type="dxa"/>
            <w:noWrap/>
            <w:vAlign w:val="bottom"/>
            <w:hideMark/>
          </w:tcPr>
          <w:p w14:paraId="7D86F9FD" w14:textId="77777777" w:rsidR="00135C4D" w:rsidRPr="00467DC6" w:rsidRDefault="00135C4D" w:rsidP="007C7243">
            <w:pPr>
              <w:spacing w:after="0" w:line="240" w:lineRule="auto"/>
              <w:jc w:val="center"/>
              <w:rPr>
                <w:rFonts w:eastAsia="Times New Roman" w:cs="Calibri"/>
                <w:color w:val="000000"/>
                <w:sz w:val="20"/>
                <w:szCs w:val="20"/>
                <w:lang w:eastAsia="es-EC"/>
              </w:rPr>
            </w:pPr>
            <w:r w:rsidRPr="00467DC6">
              <w:rPr>
                <w:rFonts w:eastAsia="Times New Roman" w:cs="Calibri"/>
                <w:color w:val="000000"/>
                <w:sz w:val="20"/>
                <w:szCs w:val="20"/>
                <w:lang w:eastAsia="es-EC"/>
              </w:rPr>
              <w:t>1.983.533</w:t>
            </w:r>
          </w:p>
        </w:tc>
        <w:tc>
          <w:tcPr>
            <w:tcW w:w="1065" w:type="dxa"/>
            <w:noWrap/>
            <w:vAlign w:val="bottom"/>
            <w:hideMark/>
          </w:tcPr>
          <w:p w14:paraId="3E314902" w14:textId="77777777" w:rsidR="00135C4D" w:rsidRPr="00467DC6" w:rsidRDefault="00135C4D" w:rsidP="007C7243">
            <w:pPr>
              <w:spacing w:after="0" w:line="240" w:lineRule="auto"/>
              <w:jc w:val="center"/>
              <w:rPr>
                <w:rFonts w:eastAsia="Times New Roman" w:cs="Calibri"/>
                <w:color w:val="000000"/>
                <w:sz w:val="20"/>
                <w:szCs w:val="20"/>
                <w:lang w:eastAsia="es-EC"/>
              </w:rPr>
            </w:pPr>
            <w:r w:rsidRPr="00467DC6">
              <w:rPr>
                <w:rFonts w:eastAsia="Times New Roman" w:cs="Calibri"/>
                <w:color w:val="000000"/>
                <w:sz w:val="20"/>
                <w:szCs w:val="20"/>
                <w:lang w:eastAsia="es-EC"/>
              </w:rPr>
              <w:t>2.182.396</w:t>
            </w:r>
          </w:p>
        </w:tc>
        <w:tc>
          <w:tcPr>
            <w:tcW w:w="1367" w:type="dxa"/>
            <w:noWrap/>
            <w:vAlign w:val="bottom"/>
            <w:hideMark/>
          </w:tcPr>
          <w:p w14:paraId="03CAB35D" w14:textId="77777777" w:rsidR="00135C4D" w:rsidRPr="00467DC6" w:rsidRDefault="00135C4D" w:rsidP="007C7243">
            <w:pPr>
              <w:spacing w:after="0" w:line="240" w:lineRule="auto"/>
              <w:jc w:val="center"/>
              <w:rPr>
                <w:rFonts w:eastAsia="Times New Roman" w:cs="Calibri"/>
                <w:color w:val="000000"/>
                <w:sz w:val="20"/>
                <w:szCs w:val="20"/>
                <w:lang w:eastAsia="es-EC"/>
              </w:rPr>
            </w:pPr>
            <w:r w:rsidRPr="00467DC6">
              <w:rPr>
                <w:rFonts w:eastAsia="Times New Roman" w:cs="Calibri"/>
                <w:color w:val="000000"/>
                <w:sz w:val="20"/>
                <w:szCs w:val="20"/>
                <w:lang w:eastAsia="es-EC"/>
              </w:rPr>
              <w:t>6.811.377</w:t>
            </w:r>
          </w:p>
        </w:tc>
      </w:tr>
      <w:tr w:rsidR="00135C4D" w:rsidRPr="00467DC6" w14:paraId="6B695D96" w14:textId="77777777" w:rsidTr="00467DC6">
        <w:trPr>
          <w:trHeight w:val="267"/>
          <w:jc w:val="center"/>
        </w:trPr>
        <w:tc>
          <w:tcPr>
            <w:tcW w:w="3261" w:type="dxa"/>
            <w:shd w:val="clear" w:color="auto" w:fill="D9D9D9"/>
            <w:noWrap/>
            <w:vAlign w:val="bottom"/>
            <w:hideMark/>
          </w:tcPr>
          <w:p w14:paraId="1369535A" w14:textId="77777777" w:rsidR="00135C4D" w:rsidRPr="00467DC6" w:rsidRDefault="00135C4D">
            <w:pPr>
              <w:spacing w:after="0" w:line="240" w:lineRule="auto"/>
              <w:rPr>
                <w:rFonts w:eastAsia="Times New Roman" w:cs="Calibri"/>
                <w:color w:val="000000"/>
                <w:sz w:val="20"/>
                <w:szCs w:val="20"/>
                <w:lang w:eastAsia="es-EC"/>
              </w:rPr>
            </w:pPr>
            <w:r w:rsidRPr="00467DC6">
              <w:rPr>
                <w:rFonts w:eastAsia="Times New Roman" w:cs="Calibri"/>
                <w:color w:val="000000"/>
                <w:sz w:val="20"/>
                <w:szCs w:val="20"/>
                <w:lang w:eastAsia="es-EC"/>
              </w:rPr>
              <w:t>QUIJOS</w:t>
            </w:r>
          </w:p>
        </w:tc>
        <w:tc>
          <w:tcPr>
            <w:tcW w:w="755" w:type="dxa"/>
            <w:shd w:val="clear" w:color="auto" w:fill="D9D9D9"/>
            <w:noWrap/>
            <w:vAlign w:val="bottom"/>
            <w:hideMark/>
          </w:tcPr>
          <w:p w14:paraId="4AAF7285" w14:textId="77777777" w:rsidR="00135C4D" w:rsidRPr="00467DC6" w:rsidRDefault="00135C4D" w:rsidP="007C7243">
            <w:pPr>
              <w:spacing w:after="0" w:line="240" w:lineRule="auto"/>
              <w:jc w:val="center"/>
              <w:rPr>
                <w:rFonts w:eastAsia="Times New Roman" w:cs="Calibri"/>
                <w:color w:val="000000"/>
                <w:sz w:val="20"/>
                <w:szCs w:val="20"/>
                <w:lang w:eastAsia="es-EC"/>
              </w:rPr>
            </w:pPr>
            <w:r w:rsidRPr="00467DC6">
              <w:rPr>
                <w:rFonts w:eastAsia="Times New Roman" w:cs="Calibri"/>
                <w:color w:val="000000"/>
                <w:sz w:val="20"/>
                <w:szCs w:val="20"/>
                <w:lang w:eastAsia="es-EC"/>
              </w:rPr>
              <w:t>1.747.648</w:t>
            </w:r>
          </w:p>
        </w:tc>
        <w:tc>
          <w:tcPr>
            <w:tcW w:w="1065" w:type="dxa"/>
            <w:shd w:val="clear" w:color="auto" w:fill="D9D9D9"/>
            <w:noWrap/>
            <w:vAlign w:val="bottom"/>
            <w:hideMark/>
          </w:tcPr>
          <w:p w14:paraId="47C93574" w14:textId="77777777" w:rsidR="00135C4D" w:rsidRPr="00467DC6" w:rsidRDefault="00135C4D" w:rsidP="007C7243">
            <w:pPr>
              <w:spacing w:after="0" w:line="240" w:lineRule="auto"/>
              <w:jc w:val="center"/>
              <w:rPr>
                <w:rFonts w:eastAsia="Times New Roman" w:cs="Calibri"/>
                <w:color w:val="000000"/>
                <w:sz w:val="20"/>
                <w:szCs w:val="20"/>
                <w:lang w:eastAsia="es-EC"/>
              </w:rPr>
            </w:pPr>
            <w:r w:rsidRPr="00467DC6">
              <w:rPr>
                <w:rFonts w:eastAsia="Times New Roman" w:cs="Calibri"/>
                <w:color w:val="000000"/>
                <w:sz w:val="20"/>
                <w:szCs w:val="20"/>
                <w:lang w:eastAsia="es-EC"/>
              </w:rPr>
              <w:t>1.060.049</w:t>
            </w:r>
          </w:p>
        </w:tc>
        <w:tc>
          <w:tcPr>
            <w:tcW w:w="1065" w:type="dxa"/>
            <w:shd w:val="clear" w:color="auto" w:fill="D9D9D9"/>
            <w:noWrap/>
            <w:vAlign w:val="bottom"/>
            <w:hideMark/>
          </w:tcPr>
          <w:p w14:paraId="0D147484" w14:textId="77777777" w:rsidR="00135C4D" w:rsidRPr="00467DC6" w:rsidRDefault="00135C4D" w:rsidP="007C7243">
            <w:pPr>
              <w:spacing w:after="0" w:line="240" w:lineRule="auto"/>
              <w:jc w:val="center"/>
              <w:rPr>
                <w:rFonts w:eastAsia="Times New Roman" w:cs="Calibri"/>
                <w:color w:val="000000"/>
                <w:sz w:val="20"/>
                <w:szCs w:val="20"/>
                <w:lang w:eastAsia="es-EC"/>
              </w:rPr>
            </w:pPr>
            <w:r w:rsidRPr="00467DC6">
              <w:rPr>
                <w:rFonts w:eastAsia="Times New Roman" w:cs="Calibri"/>
                <w:color w:val="000000"/>
                <w:sz w:val="20"/>
                <w:szCs w:val="20"/>
                <w:lang w:eastAsia="es-EC"/>
              </w:rPr>
              <w:t>1.207.111</w:t>
            </w:r>
          </w:p>
        </w:tc>
        <w:tc>
          <w:tcPr>
            <w:tcW w:w="1065" w:type="dxa"/>
            <w:shd w:val="clear" w:color="auto" w:fill="D9D9D9"/>
            <w:noWrap/>
            <w:vAlign w:val="bottom"/>
            <w:hideMark/>
          </w:tcPr>
          <w:p w14:paraId="64C6A978" w14:textId="77777777" w:rsidR="00135C4D" w:rsidRPr="00467DC6" w:rsidRDefault="00135C4D" w:rsidP="007C7243">
            <w:pPr>
              <w:spacing w:after="0" w:line="240" w:lineRule="auto"/>
              <w:jc w:val="center"/>
              <w:rPr>
                <w:rFonts w:eastAsia="Times New Roman" w:cs="Calibri"/>
                <w:color w:val="000000"/>
                <w:sz w:val="20"/>
                <w:szCs w:val="20"/>
                <w:lang w:eastAsia="es-EC"/>
              </w:rPr>
            </w:pPr>
            <w:r w:rsidRPr="00467DC6">
              <w:rPr>
                <w:rFonts w:eastAsia="Times New Roman" w:cs="Calibri"/>
                <w:color w:val="000000"/>
                <w:sz w:val="20"/>
                <w:szCs w:val="20"/>
                <w:lang w:eastAsia="es-EC"/>
              </w:rPr>
              <w:t>1.189.903</w:t>
            </w:r>
          </w:p>
        </w:tc>
        <w:tc>
          <w:tcPr>
            <w:tcW w:w="1367" w:type="dxa"/>
            <w:shd w:val="clear" w:color="auto" w:fill="D9D9D9"/>
            <w:noWrap/>
            <w:vAlign w:val="bottom"/>
            <w:hideMark/>
          </w:tcPr>
          <w:p w14:paraId="34603F4E" w14:textId="77777777" w:rsidR="00135C4D" w:rsidRPr="00467DC6" w:rsidRDefault="00135C4D" w:rsidP="007C7243">
            <w:pPr>
              <w:spacing w:after="0" w:line="240" w:lineRule="auto"/>
              <w:jc w:val="center"/>
              <w:rPr>
                <w:rFonts w:eastAsia="Times New Roman" w:cs="Calibri"/>
                <w:color w:val="000000"/>
                <w:sz w:val="20"/>
                <w:szCs w:val="20"/>
                <w:lang w:eastAsia="es-EC"/>
              </w:rPr>
            </w:pPr>
            <w:r w:rsidRPr="00467DC6">
              <w:rPr>
                <w:rFonts w:eastAsia="Times New Roman" w:cs="Calibri"/>
                <w:color w:val="000000"/>
                <w:sz w:val="20"/>
                <w:szCs w:val="20"/>
                <w:lang w:eastAsia="es-EC"/>
              </w:rPr>
              <w:t>5.204.710</w:t>
            </w:r>
          </w:p>
        </w:tc>
      </w:tr>
      <w:tr w:rsidR="00135C4D" w:rsidRPr="00467DC6" w14:paraId="11D70AE8" w14:textId="77777777" w:rsidTr="00467DC6">
        <w:trPr>
          <w:trHeight w:val="267"/>
          <w:jc w:val="center"/>
        </w:trPr>
        <w:tc>
          <w:tcPr>
            <w:tcW w:w="3261" w:type="dxa"/>
            <w:noWrap/>
            <w:vAlign w:val="bottom"/>
            <w:hideMark/>
          </w:tcPr>
          <w:p w14:paraId="443843EB" w14:textId="77777777" w:rsidR="00135C4D" w:rsidRPr="00467DC6" w:rsidRDefault="00135C4D">
            <w:pPr>
              <w:spacing w:after="0" w:line="240" w:lineRule="auto"/>
              <w:rPr>
                <w:rFonts w:eastAsia="Times New Roman" w:cs="Calibri"/>
                <w:color w:val="000000"/>
                <w:sz w:val="20"/>
                <w:szCs w:val="20"/>
                <w:lang w:eastAsia="es-EC"/>
              </w:rPr>
            </w:pPr>
            <w:r w:rsidRPr="00467DC6">
              <w:rPr>
                <w:rFonts w:eastAsia="Times New Roman" w:cs="Calibri"/>
                <w:color w:val="000000"/>
                <w:sz w:val="20"/>
                <w:szCs w:val="20"/>
                <w:lang w:eastAsia="es-EC"/>
              </w:rPr>
              <w:t>ARCHIDONA</w:t>
            </w:r>
          </w:p>
        </w:tc>
        <w:tc>
          <w:tcPr>
            <w:tcW w:w="755" w:type="dxa"/>
            <w:noWrap/>
            <w:vAlign w:val="bottom"/>
            <w:hideMark/>
          </w:tcPr>
          <w:p w14:paraId="3D927519" w14:textId="77777777" w:rsidR="00135C4D" w:rsidRPr="00467DC6" w:rsidRDefault="00135C4D" w:rsidP="007C7243">
            <w:pPr>
              <w:spacing w:after="0" w:line="240" w:lineRule="auto"/>
              <w:jc w:val="center"/>
              <w:rPr>
                <w:rFonts w:eastAsia="Times New Roman" w:cs="Calibri"/>
                <w:color w:val="000000"/>
                <w:sz w:val="20"/>
                <w:szCs w:val="20"/>
                <w:lang w:eastAsia="es-EC"/>
              </w:rPr>
            </w:pPr>
            <w:r w:rsidRPr="00467DC6">
              <w:rPr>
                <w:rFonts w:eastAsia="Times New Roman" w:cs="Calibri"/>
                <w:color w:val="000000"/>
                <w:sz w:val="20"/>
                <w:szCs w:val="20"/>
                <w:lang w:eastAsia="es-EC"/>
              </w:rPr>
              <w:t>1.069.006</w:t>
            </w:r>
          </w:p>
        </w:tc>
        <w:tc>
          <w:tcPr>
            <w:tcW w:w="1065" w:type="dxa"/>
            <w:noWrap/>
            <w:vAlign w:val="bottom"/>
            <w:hideMark/>
          </w:tcPr>
          <w:p w14:paraId="36A31B0C" w14:textId="77777777" w:rsidR="00135C4D" w:rsidRPr="00467DC6" w:rsidRDefault="00135C4D" w:rsidP="007C7243">
            <w:pPr>
              <w:spacing w:after="0" w:line="240" w:lineRule="auto"/>
              <w:jc w:val="center"/>
              <w:rPr>
                <w:rFonts w:eastAsia="Times New Roman" w:cs="Calibri"/>
                <w:color w:val="000000"/>
                <w:sz w:val="20"/>
                <w:szCs w:val="20"/>
                <w:lang w:eastAsia="es-EC"/>
              </w:rPr>
            </w:pPr>
            <w:r w:rsidRPr="00467DC6">
              <w:rPr>
                <w:rFonts w:eastAsia="Times New Roman" w:cs="Calibri"/>
                <w:color w:val="000000"/>
                <w:sz w:val="20"/>
                <w:szCs w:val="20"/>
                <w:lang w:eastAsia="es-EC"/>
              </w:rPr>
              <w:t>754.503</w:t>
            </w:r>
          </w:p>
        </w:tc>
        <w:tc>
          <w:tcPr>
            <w:tcW w:w="1065" w:type="dxa"/>
            <w:noWrap/>
            <w:vAlign w:val="bottom"/>
            <w:hideMark/>
          </w:tcPr>
          <w:p w14:paraId="2A516278" w14:textId="77777777" w:rsidR="00135C4D" w:rsidRPr="00467DC6" w:rsidRDefault="00135C4D" w:rsidP="007C7243">
            <w:pPr>
              <w:spacing w:after="0" w:line="240" w:lineRule="auto"/>
              <w:jc w:val="center"/>
              <w:rPr>
                <w:rFonts w:eastAsia="Times New Roman" w:cs="Calibri"/>
                <w:color w:val="000000"/>
                <w:sz w:val="20"/>
                <w:szCs w:val="20"/>
                <w:lang w:eastAsia="es-EC"/>
              </w:rPr>
            </w:pPr>
            <w:r w:rsidRPr="00467DC6">
              <w:rPr>
                <w:rFonts w:eastAsia="Times New Roman" w:cs="Calibri"/>
                <w:color w:val="000000"/>
                <w:sz w:val="20"/>
                <w:szCs w:val="20"/>
                <w:lang w:eastAsia="es-EC"/>
              </w:rPr>
              <w:t>1.029.736</w:t>
            </w:r>
          </w:p>
        </w:tc>
        <w:tc>
          <w:tcPr>
            <w:tcW w:w="1065" w:type="dxa"/>
            <w:noWrap/>
            <w:vAlign w:val="bottom"/>
            <w:hideMark/>
          </w:tcPr>
          <w:p w14:paraId="0F3B5789" w14:textId="77777777" w:rsidR="00135C4D" w:rsidRPr="00467DC6" w:rsidRDefault="00135C4D" w:rsidP="007C7243">
            <w:pPr>
              <w:spacing w:after="0" w:line="240" w:lineRule="auto"/>
              <w:jc w:val="center"/>
              <w:rPr>
                <w:rFonts w:eastAsia="Times New Roman" w:cs="Calibri"/>
                <w:color w:val="000000"/>
                <w:sz w:val="20"/>
                <w:szCs w:val="20"/>
                <w:lang w:eastAsia="es-EC"/>
              </w:rPr>
            </w:pPr>
            <w:r w:rsidRPr="00467DC6">
              <w:rPr>
                <w:rFonts w:eastAsia="Times New Roman" w:cs="Calibri"/>
                <w:color w:val="000000"/>
                <w:sz w:val="20"/>
                <w:szCs w:val="20"/>
                <w:lang w:eastAsia="es-EC"/>
              </w:rPr>
              <w:t>1.514.230</w:t>
            </w:r>
          </w:p>
        </w:tc>
        <w:tc>
          <w:tcPr>
            <w:tcW w:w="1367" w:type="dxa"/>
            <w:noWrap/>
            <w:vAlign w:val="bottom"/>
            <w:hideMark/>
          </w:tcPr>
          <w:p w14:paraId="7299D040" w14:textId="77777777" w:rsidR="00135C4D" w:rsidRPr="00467DC6" w:rsidRDefault="00135C4D" w:rsidP="007C7243">
            <w:pPr>
              <w:spacing w:after="0" w:line="240" w:lineRule="auto"/>
              <w:jc w:val="center"/>
              <w:rPr>
                <w:rFonts w:eastAsia="Times New Roman" w:cs="Calibri"/>
                <w:color w:val="000000"/>
                <w:sz w:val="20"/>
                <w:szCs w:val="20"/>
                <w:lang w:eastAsia="es-EC"/>
              </w:rPr>
            </w:pPr>
            <w:r w:rsidRPr="00467DC6">
              <w:rPr>
                <w:rFonts w:eastAsia="Times New Roman" w:cs="Calibri"/>
                <w:color w:val="000000"/>
                <w:sz w:val="20"/>
                <w:szCs w:val="20"/>
                <w:lang w:eastAsia="es-EC"/>
              </w:rPr>
              <w:t>4.367.475</w:t>
            </w:r>
          </w:p>
        </w:tc>
      </w:tr>
      <w:tr w:rsidR="00135C4D" w:rsidRPr="00467DC6" w14:paraId="38224898" w14:textId="77777777" w:rsidTr="00467DC6">
        <w:trPr>
          <w:trHeight w:val="267"/>
          <w:jc w:val="center"/>
        </w:trPr>
        <w:tc>
          <w:tcPr>
            <w:tcW w:w="3261" w:type="dxa"/>
            <w:shd w:val="clear" w:color="auto" w:fill="D9D9D9"/>
            <w:noWrap/>
            <w:vAlign w:val="bottom"/>
            <w:hideMark/>
          </w:tcPr>
          <w:p w14:paraId="01CA303D" w14:textId="77777777" w:rsidR="00135C4D" w:rsidRPr="00467DC6" w:rsidRDefault="00135C4D">
            <w:pPr>
              <w:spacing w:after="0" w:line="240" w:lineRule="auto"/>
              <w:rPr>
                <w:rFonts w:eastAsia="Times New Roman" w:cs="Calibri"/>
                <w:color w:val="000000"/>
                <w:sz w:val="20"/>
                <w:szCs w:val="20"/>
                <w:lang w:eastAsia="es-EC"/>
              </w:rPr>
            </w:pPr>
            <w:r w:rsidRPr="00467DC6">
              <w:rPr>
                <w:rFonts w:eastAsia="Times New Roman" w:cs="Calibri"/>
                <w:color w:val="000000"/>
                <w:sz w:val="20"/>
                <w:szCs w:val="20"/>
                <w:lang w:eastAsia="es-EC"/>
              </w:rPr>
              <w:t>CARLOS JULIO AROSEMENA TOLA</w:t>
            </w:r>
          </w:p>
        </w:tc>
        <w:tc>
          <w:tcPr>
            <w:tcW w:w="755" w:type="dxa"/>
            <w:shd w:val="clear" w:color="auto" w:fill="D9D9D9"/>
            <w:noWrap/>
            <w:vAlign w:val="bottom"/>
            <w:hideMark/>
          </w:tcPr>
          <w:p w14:paraId="44A9525A" w14:textId="77777777" w:rsidR="00135C4D" w:rsidRPr="00467DC6" w:rsidRDefault="00135C4D" w:rsidP="007C7243">
            <w:pPr>
              <w:spacing w:after="0" w:line="240" w:lineRule="auto"/>
              <w:jc w:val="center"/>
              <w:rPr>
                <w:rFonts w:eastAsia="Times New Roman" w:cs="Calibri"/>
                <w:color w:val="000000"/>
                <w:sz w:val="20"/>
                <w:szCs w:val="20"/>
                <w:lang w:eastAsia="es-EC"/>
              </w:rPr>
            </w:pPr>
            <w:r w:rsidRPr="00467DC6">
              <w:rPr>
                <w:rFonts w:eastAsia="Times New Roman" w:cs="Calibri"/>
                <w:color w:val="000000"/>
                <w:sz w:val="20"/>
                <w:szCs w:val="20"/>
                <w:lang w:eastAsia="es-EC"/>
              </w:rPr>
              <w:t>215.400</w:t>
            </w:r>
          </w:p>
        </w:tc>
        <w:tc>
          <w:tcPr>
            <w:tcW w:w="1065" w:type="dxa"/>
            <w:shd w:val="clear" w:color="auto" w:fill="D9D9D9"/>
            <w:noWrap/>
            <w:vAlign w:val="bottom"/>
            <w:hideMark/>
          </w:tcPr>
          <w:p w14:paraId="2EC91766" w14:textId="77777777" w:rsidR="00135C4D" w:rsidRPr="00467DC6" w:rsidRDefault="00135C4D" w:rsidP="007C7243">
            <w:pPr>
              <w:spacing w:after="0" w:line="240" w:lineRule="auto"/>
              <w:jc w:val="center"/>
              <w:rPr>
                <w:rFonts w:eastAsia="Times New Roman" w:cs="Calibri"/>
                <w:color w:val="000000"/>
                <w:sz w:val="20"/>
                <w:szCs w:val="20"/>
                <w:lang w:eastAsia="es-EC"/>
              </w:rPr>
            </w:pPr>
            <w:r w:rsidRPr="00467DC6">
              <w:rPr>
                <w:rFonts w:eastAsia="Times New Roman" w:cs="Calibri"/>
                <w:color w:val="000000"/>
                <w:sz w:val="20"/>
                <w:szCs w:val="20"/>
                <w:lang w:eastAsia="es-EC"/>
              </w:rPr>
              <w:t>366.652</w:t>
            </w:r>
          </w:p>
        </w:tc>
        <w:tc>
          <w:tcPr>
            <w:tcW w:w="1065" w:type="dxa"/>
            <w:shd w:val="clear" w:color="auto" w:fill="D9D9D9"/>
            <w:noWrap/>
            <w:vAlign w:val="bottom"/>
            <w:hideMark/>
          </w:tcPr>
          <w:p w14:paraId="73936038" w14:textId="77777777" w:rsidR="00135C4D" w:rsidRPr="00467DC6" w:rsidRDefault="00135C4D" w:rsidP="007C7243">
            <w:pPr>
              <w:spacing w:after="0" w:line="240" w:lineRule="auto"/>
              <w:jc w:val="center"/>
              <w:rPr>
                <w:rFonts w:eastAsia="Times New Roman" w:cs="Calibri"/>
                <w:color w:val="000000"/>
                <w:sz w:val="20"/>
                <w:szCs w:val="20"/>
                <w:lang w:eastAsia="es-EC"/>
              </w:rPr>
            </w:pPr>
            <w:r w:rsidRPr="00467DC6">
              <w:rPr>
                <w:rFonts w:eastAsia="Times New Roman" w:cs="Calibri"/>
                <w:color w:val="000000"/>
                <w:sz w:val="20"/>
                <w:szCs w:val="20"/>
                <w:lang w:eastAsia="es-EC"/>
              </w:rPr>
              <w:t>274.584</w:t>
            </w:r>
          </w:p>
        </w:tc>
        <w:tc>
          <w:tcPr>
            <w:tcW w:w="1065" w:type="dxa"/>
            <w:shd w:val="clear" w:color="auto" w:fill="D9D9D9"/>
            <w:noWrap/>
            <w:vAlign w:val="bottom"/>
            <w:hideMark/>
          </w:tcPr>
          <w:p w14:paraId="77DF3F13" w14:textId="77777777" w:rsidR="00135C4D" w:rsidRPr="00467DC6" w:rsidRDefault="00135C4D" w:rsidP="007C7243">
            <w:pPr>
              <w:spacing w:after="0" w:line="240" w:lineRule="auto"/>
              <w:jc w:val="center"/>
              <w:rPr>
                <w:rFonts w:eastAsia="Times New Roman" w:cs="Calibri"/>
                <w:color w:val="000000"/>
                <w:sz w:val="20"/>
                <w:szCs w:val="20"/>
                <w:lang w:eastAsia="es-EC"/>
              </w:rPr>
            </w:pPr>
            <w:r w:rsidRPr="00467DC6">
              <w:rPr>
                <w:rFonts w:eastAsia="Times New Roman" w:cs="Calibri"/>
                <w:color w:val="000000"/>
                <w:sz w:val="20"/>
                <w:szCs w:val="20"/>
                <w:lang w:eastAsia="es-EC"/>
              </w:rPr>
              <w:t>272.531</w:t>
            </w:r>
          </w:p>
        </w:tc>
        <w:tc>
          <w:tcPr>
            <w:tcW w:w="1367" w:type="dxa"/>
            <w:shd w:val="clear" w:color="auto" w:fill="D9D9D9"/>
            <w:noWrap/>
            <w:vAlign w:val="bottom"/>
            <w:hideMark/>
          </w:tcPr>
          <w:p w14:paraId="4A83AA1F" w14:textId="77777777" w:rsidR="00135C4D" w:rsidRPr="00467DC6" w:rsidRDefault="00135C4D" w:rsidP="007C7243">
            <w:pPr>
              <w:spacing w:after="0" w:line="240" w:lineRule="auto"/>
              <w:jc w:val="center"/>
              <w:rPr>
                <w:rFonts w:eastAsia="Times New Roman" w:cs="Calibri"/>
                <w:color w:val="000000"/>
                <w:sz w:val="20"/>
                <w:szCs w:val="20"/>
                <w:lang w:eastAsia="es-EC"/>
              </w:rPr>
            </w:pPr>
            <w:r w:rsidRPr="00467DC6">
              <w:rPr>
                <w:rFonts w:eastAsia="Times New Roman" w:cs="Calibri"/>
                <w:color w:val="000000"/>
                <w:sz w:val="20"/>
                <w:szCs w:val="20"/>
                <w:lang w:eastAsia="es-EC"/>
              </w:rPr>
              <w:t>1.129.167</w:t>
            </w:r>
          </w:p>
        </w:tc>
      </w:tr>
      <w:tr w:rsidR="00135C4D" w:rsidRPr="00467DC6" w14:paraId="0FFBD698" w14:textId="77777777" w:rsidTr="00467DC6">
        <w:trPr>
          <w:trHeight w:val="267"/>
          <w:jc w:val="center"/>
        </w:trPr>
        <w:tc>
          <w:tcPr>
            <w:tcW w:w="3261" w:type="dxa"/>
            <w:tcBorders>
              <w:top w:val="nil"/>
              <w:left w:val="nil"/>
              <w:bottom w:val="single" w:sz="4" w:space="0" w:color="000000"/>
              <w:right w:val="nil"/>
            </w:tcBorders>
            <w:noWrap/>
            <w:vAlign w:val="bottom"/>
            <w:hideMark/>
          </w:tcPr>
          <w:p w14:paraId="1647C730" w14:textId="77777777" w:rsidR="00135C4D" w:rsidRPr="00467DC6" w:rsidRDefault="00135C4D">
            <w:pPr>
              <w:spacing w:after="0" w:line="240" w:lineRule="auto"/>
              <w:rPr>
                <w:rFonts w:eastAsia="Times New Roman" w:cs="Calibri"/>
                <w:b/>
                <w:bCs/>
                <w:color w:val="000000"/>
                <w:sz w:val="20"/>
                <w:szCs w:val="20"/>
                <w:lang w:eastAsia="es-EC"/>
              </w:rPr>
            </w:pPr>
            <w:r w:rsidRPr="00467DC6">
              <w:rPr>
                <w:rFonts w:eastAsia="Times New Roman" w:cs="Calibri"/>
                <w:b/>
                <w:bCs/>
                <w:color w:val="000000"/>
                <w:sz w:val="20"/>
                <w:szCs w:val="20"/>
                <w:lang w:eastAsia="es-EC"/>
              </w:rPr>
              <w:t>TOTAL PROVINCIA</w:t>
            </w:r>
          </w:p>
        </w:tc>
        <w:tc>
          <w:tcPr>
            <w:tcW w:w="755" w:type="dxa"/>
            <w:tcBorders>
              <w:top w:val="nil"/>
              <w:left w:val="nil"/>
              <w:bottom w:val="single" w:sz="4" w:space="0" w:color="000000"/>
              <w:right w:val="nil"/>
            </w:tcBorders>
            <w:noWrap/>
            <w:vAlign w:val="bottom"/>
            <w:hideMark/>
          </w:tcPr>
          <w:p w14:paraId="5AB1395A" w14:textId="77777777" w:rsidR="00135C4D" w:rsidRPr="00467DC6" w:rsidRDefault="00135C4D" w:rsidP="007C7243">
            <w:pPr>
              <w:spacing w:after="0" w:line="240" w:lineRule="auto"/>
              <w:jc w:val="center"/>
              <w:rPr>
                <w:rFonts w:eastAsia="Times New Roman" w:cs="Calibri"/>
                <w:b/>
                <w:bCs/>
                <w:color w:val="000000"/>
                <w:sz w:val="20"/>
                <w:szCs w:val="20"/>
                <w:lang w:eastAsia="es-EC"/>
              </w:rPr>
            </w:pPr>
            <w:r w:rsidRPr="00467DC6">
              <w:rPr>
                <w:rFonts w:eastAsia="Times New Roman" w:cs="Calibri"/>
                <w:b/>
                <w:bCs/>
                <w:color w:val="000000"/>
                <w:sz w:val="20"/>
                <w:szCs w:val="20"/>
                <w:lang w:eastAsia="es-EC"/>
              </w:rPr>
              <w:t>7.430.697</w:t>
            </w:r>
          </w:p>
        </w:tc>
        <w:tc>
          <w:tcPr>
            <w:tcW w:w="1065" w:type="dxa"/>
            <w:tcBorders>
              <w:top w:val="nil"/>
              <w:left w:val="nil"/>
              <w:bottom w:val="single" w:sz="4" w:space="0" w:color="000000"/>
              <w:right w:val="nil"/>
            </w:tcBorders>
            <w:noWrap/>
            <w:vAlign w:val="bottom"/>
            <w:hideMark/>
          </w:tcPr>
          <w:p w14:paraId="5BF22562" w14:textId="77777777" w:rsidR="00135C4D" w:rsidRPr="00467DC6" w:rsidRDefault="00135C4D" w:rsidP="007C7243">
            <w:pPr>
              <w:spacing w:after="0" w:line="240" w:lineRule="auto"/>
              <w:jc w:val="center"/>
              <w:rPr>
                <w:rFonts w:eastAsia="Times New Roman" w:cs="Calibri"/>
                <w:b/>
                <w:bCs/>
                <w:color w:val="000000"/>
                <w:sz w:val="20"/>
                <w:szCs w:val="20"/>
                <w:lang w:eastAsia="es-EC"/>
              </w:rPr>
            </w:pPr>
            <w:r w:rsidRPr="00467DC6">
              <w:rPr>
                <w:rFonts w:eastAsia="Times New Roman" w:cs="Calibri"/>
                <w:b/>
                <w:bCs/>
                <w:color w:val="000000"/>
                <w:sz w:val="20"/>
                <w:szCs w:val="20"/>
                <w:lang w:eastAsia="es-EC"/>
              </w:rPr>
              <w:t>5.875.066</w:t>
            </w:r>
          </w:p>
        </w:tc>
        <w:tc>
          <w:tcPr>
            <w:tcW w:w="1065" w:type="dxa"/>
            <w:tcBorders>
              <w:top w:val="nil"/>
              <w:left w:val="nil"/>
              <w:bottom w:val="single" w:sz="4" w:space="0" w:color="000000"/>
              <w:right w:val="nil"/>
            </w:tcBorders>
            <w:noWrap/>
            <w:vAlign w:val="bottom"/>
            <w:hideMark/>
          </w:tcPr>
          <w:p w14:paraId="73910BD2" w14:textId="77777777" w:rsidR="00135C4D" w:rsidRPr="00467DC6" w:rsidRDefault="00135C4D" w:rsidP="007C7243">
            <w:pPr>
              <w:spacing w:after="0" w:line="240" w:lineRule="auto"/>
              <w:jc w:val="center"/>
              <w:rPr>
                <w:rFonts w:eastAsia="Times New Roman" w:cs="Calibri"/>
                <w:b/>
                <w:bCs/>
                <w:color w:val="000000"/>
                <w:sz w:val="20"/>
                <w:szCs w:val="20"/>
                <w:lang w:eastAsia="es-EC"/>
              </w:rPr>
            </w:pPr>
            <w:r w:rsidRPr="00467DC6">
              <w:rPr>
                <w:rFonts w:eastAsia="Times New Roman" w:cs="Calibri"/>
                <w:b/>
                <w:bCs/>
                <w:color w:val="000000"/>
                <w:sz w:val="20"/>
                <w:szCs w:val="20"/>
                <w:lang w:eastAsia="es-EC"/>
              </w:rPr>
              <w:t>6.610.220</w:t>
            </w:r>
          </w:p>
        </w:tc>
        <w:tc>
          <w:tcPr>
            <w:tcW w:w="1065" w:type="dxa"/>
            <w:tcBorders>
              <w:top w:val="nil"/>
              <w:left w:val="nil"/>
              <w:bottom w:val="single" w:sz="4" w:space="0" w:color="000000"/>
              <w:right w:val="nil"/>
            </w:tcBorders>
            <w:noWrap/>
            <w:vAlign w:val="bottom"/>
            <w:hideMark/>
          </w:tcPr>
          <w:p w14:paraId="1E7F74B9" w14:textId="77777777" w:rsidR="00135C4D" w:rsidRPr="00467DC6" w:rsidRDefault="00135C4D" w:rsidP="007C7243">
            <w:pPr>
              <w:spacing w:after="0" w:line="240" w:lineRule="auto"/>
              <w:jc w:val="center"/>
              <w:rPr>
                <w:rFonts w:eastAsia="Times New Roman" w:cs="Calibri"/>
                <w:b/>
                <w:bCs/>
                <w:color w:val="000000"/>
                <w:sz w:val="20"/>
                <w:szCs w:val="20"/>
                <w:lang w:eastAsia="es-EC"/>
              </w:rPr>
            </w:pPr>
            <w:r w:rsidRPr="00467DC6">
              <w:rPr>
                <w:rFonts w:eastAsia="Times New Roman" w:cs="Calibri"/>
                <w:b/>
                <w:bCs/>
                <w:color w:val="000000"/>
                <w:sz w:val="20"/>
                <w:szCs w:val="20"/>
                <w:lang w:eastAsia="es-EC"/>
              </w:rPr>
              <w:t>7.744.311</w:t>
            </w:r>
          </w:p>
        </w:tc>
        <w:tc>
          <w:tcPr>
            <w:tcW w:w="1367" w:type="dxa"/>
            <w:tcBorders>
              <w:top w:val="nil"/>
              <w:left w:val="nil"/>
              <w:bottom w:val="single" w:sz="4" w:space="0" w:color="000000"/>
              <w:right w:val="nil"/>
            </w:tcBorders>
            <w:noWrap/>
            <w:vAlign w:val="bottom"/>
            <w:hideMark/>
          </w:tcPr>
          <w:p w14:paraId="1AAD9362" w14:textId="77777777" w:rsidR="00135C4D" w:rsidRPr="00467DC6" w:rsidRDefault="00135C4D" w:rsidP="007C7243">
            <w:pPr>
              <w:spacing w:after="0" w:line="240" w:lineRule="auto"/>
              <w:jc w:val="center"/>
              <w:rPr>
                <w:rFonts w:eastAsia="Times New Roman" w:cs="Calibri"/>
                <w:b/>
                <w:bCs/>
                <w:color w:val="000000"/>
                <w:sz w:val="20"/>
                <w:szCs w:val="20"/>
                <w:lang w:eastAsia="es-EC"/>
              </w:rPr>
            </w:pPr>
            <w:r w:rsidRPr="00467DC6">
              <w:rPr>
                <w:rFonts w:eastAsia="Times New Roman" w:cs="Calibri"/>
                <w:b/>
                <w:bCs/>
                <w:color w:val="000000"/>
                <w:sz w:val="20"/>
                <w:szCs w:val="20"/>
                <w:lang w:eastAsia="es-EC"/>
              </w:rPr>
              <w:t>27.660.293</w:t>
            </w:r>
          </w:p>
        </w:tc>
      </w:tr>
    </w:tbl>
    <w:p w14:paraId="4B643D57" w14:textId="77777777" w:rsidR="00135C4D" w:rsidRPr="00271787" w:rsidRDefault="00135C4D" w:rsidP="00271787">
      <w:pPr>
        <w:pStyle w:val="Prrafodelista"/>
        <w:ind w:left="142"/>
        <w:jc w:val="both"/>
        <w:rPr>
          <w:sz w:val="18"/>
        </w:rPr>
      </w:pPr>
      <w:r w:rsidRPr="00271787">
        <w:rPr>
          <w:sz w:val="18"/>
        </w:rPr>
        <w:t xml:space="preserve">Fuente: Ministerio de Agricultura y Ganadería, 2017. </w:t>
      </w:r>
    </w:p>
    <w:p w14:paraId="5F920E51" w14:textId="77777777" w:rsidR="00135C4D" w:rsidRPr="00271787" w:rsidRDefault="00135C4D" w:rsidP="00135C4D">
      <w:pPr>
        <w:jc w:val="both"/>
      </w:pPr>
      <w:r w:rsidRPr="00271787">
        <w:t>En cambio, el Cantón Tena es el mayor beneficiario del crédito agropecuario de la banca privada entre el año 2013 y 2016 con el 91,16% del total entregado; lo que refleja una concentración del sector privado en la capital de la provincia.</w:t>
      </w:r>
    </w:p>
    <w:p w14:paraId="013C1FDB" w14:textId="77777777" w:rsidR="00135C4D" w:rsidRPr="00D85FC4" w:rsidRDefault="00135C4D" w:rsidP="00D85FC4">
      <w:pPr>
        <w:pStyle w:val="Ttulo5"/>
        <w:jc w:val="center"/>
        <w:rPr>
          <w:i/>
          <w:iCs/>
          <w:sz w:val="20"/>
        </w:rPr>
      </w:pPr>
      <w:r w:rsidRPr="00D85FC4">
        <w:rPr>
          <w:i/>
          <w:iCs/>
          <w:sz w:val="20"/>
        </w:rPr>
        <w:t>Cuadro 2</w:t>
      </w:r>
      <w:r w:rsidR="00675739" w:rsidRPr="00D85FC4">
        <w:rPr>
          <w:i/>
          <w:iCs/>
          <w:sz w:val="20"/>
        </w:rPr>
        <w:t>7</w:t>
      </w:r>
      <w:r w:rsidRPr="00D85FC4">
        <w:rPr>
          <w:i/>
          <w:iCs/>
          <w:sz w:val="20"/>
        </w:rPr>
        <w:t>. Crédito agropecuario de la banca privada por cantón en la Provincia de Napo</w:t>
      </w:r>
    </w:p>
    <w:tbl>
      <w:tblPr>
        <w:tblW w:w="8465" w:type="dxa"/>
        <w:tblCellMar>
          <w:left w:w="70" w:type="dxa"/>
          <w:right w:w="70" w:type="dxa"/>
        </w:tblCellMar>
        <w:tblLook w:val="04A0" w:firstRow="1" w:lastRow="0" w:firstColumn="1" w:lastColumn="0" w:noHBand="0" w:noVBand="1"/>
      </w:tblPr>
      <w:tblGrid>
        <w:gridCol w:w="2828"/>
        <w:gridCol w:w="1067"/>
        <w:gridCol w:w="1067"/>
        <w:gridCol w:w="1067"/>
        <w:gridCol w:w="1067"/>
        <w:gridCol w:w="1369"/>
      </w:tblGrid>
      <w:tr w:rsidR="00135C4D" w:rsidRPr="00467DC6" w14:paraId="497B9F42" w14:textId="77777777" w:rsidTr="00135C4D">
        <w:trPr>
          <w:trHeight w:val="267"/>
        </w:trPr>
        <w:tc>
          <w:tcPr>
            <w:tcW w:w="2828" w:type="dxa"/>
            <w:tcBorders>
              <w:top w:val="single" w:sz="4" w:space="0" w:color="000000"/>
              <w:left w:val="nil"/>
              <w:bottom w:val="single" w:sz="4" w:space="0" w:color="000000"/>
              <w:right w:val="nil"/>
            </w:tcBorders>
            <w:noWrap/>
            <w:vAlign w:val="bottom"/>
            <w:hideMark/>
          </w:tcPr>
          <w:p w14:paraId="7A9ED3A5" w14:textId="77777777" w:rsidR="00135C4D" w:rsidRPr="00467DC6" w:rsidRDefault="00135C4D">
            <w:pPr>
              <w:spacing w:after="0" w:line="240" w:lineRule="auto"/>
              <w:rPr>
                <w:rFonts w:eastAsia="Times New Roman" w:cs="Calibri"/>
                <w:b/>
                <w:bCs/>
                <w:color w:val="000000"/>
                <w:sz w:val="20"/>
                <w:szCs w:val="20"/>
                <w:lang w:eastAsia="es-EC"/>
              </w:rPr>
            </w:pPr>
            <w:r w:rsidRPr="00467DC6">
              <w:rPr>
                <w:rFonts w:eastAsia="Times New Roman" w:cs="Calibri"/>
                <w:b/>
                <w:bCs/>
                <w:color w:val="000000"/>
                <w:sz w:val="20"/>
                <w:szCs w:val="20"/>
                <w:lang w:eastAsia="es-EC"/>
              </w:rPr>
              <w:t>Nombre de Cantón</w:t>
            </w:r>
          </w:p>
        </w:tc>
        <w:tc>
          <w:tcPr>
            <w:tcW w:w="1067" w:type="dxa"/>
            <w:tcBorders>
              <w:top w:val="single" w:sz="4" w:space="0" w:color="000000"/>
              <w:left w:val="nil"/>
              <w:bottom w:val="single" w:sz="4" w:space="0" w:color="000000"/>
              <w:right w:val="nil"/>
            </w:tcBorders>
            <w:noWrap/>
            <w:vAlign w:val="bottom"/>
            <w:hideMark/>
          </w:tcPr>
          <w:p w14:paraId="3A2A5EE6" w14:textId="77777777" w:rsidR="00135C4D" w:rsidRPr="00467DC6" w:rsidRDefault="00135C4D">
            <w:pPr>
              <w:spacing w:after="0" w:line="240" w:lineRule="auto"/>
              <w:rPr>
                <w:rFonts w:eastAsia="Times New Roman" w:cs="Calibri"/>
                <w:b/>
                <w:bCs/>
                <w:color w:val="000000"/>
                <w:sz w:val="20"/>
                <w:szCs w:val="20"/>
                <w:lang w:eastAsia="es-EC"/>
              </w:rPr>
            </w:pPr>
            <w:r w:rsidRPr="00467DC6">
              <w:rPr>
                <w:rFonts w:eastAsia="Times New Roman" w:cs="Calibri"/>
                <w:b/>
                <w:bCs/>
                <w:color w:val="000000"/>
                <w:sz w:val="20"/>
                <w:szCs w:val="20"/>
                <w:lang w:eastAsia="es-EC"/>
              </w:rPr>
              <w:t>2013</w:t>
            </w:r>
          </w:p>
        </w:tc>
        <w:tc>
          <w:tcPr>
            <w:tcW w:w="1067" w:type="dxa"/>
            <w:tcBorders>
              <w:top w:val="single" w:sz="4" w:space="0" w:color="000000"/>
              <w:left w:val="nil"/>
              <w:bottom w:val="single" w:sz="4" w:space="0" w:color="000000"/>
              <w:right w:val="nil"/>
            </w:tcBorders>
            <w:noWrap/>
            <w:vAlign w:val="bottom"/>
            <w:hideMark/>
          </w:tcPr>
          <w:p w14:paraId="0687699C" w14:textId="77777777" w:rsidR="00135C4D" w:rsidRPr="00467DC6" w:rsidRDefault="00135C4D">
            <w:pPr>
              <w:spacing w:after="0" w:line="240" w:lineRule="auto"/>
              <w:rPr>
                <w:rFonts w:eastAsia="Times New Roman" w:cs="Calibri"/>
                <w:b/>
                <w:bCs/>
                <w:color w:val="000000"/>
                <w:sz w:val="20"/>
                <w:szCs w:val="20"/>
                <w:lang w:eastAsia="es-EC"/>
              </w:rPr>
            </w:pPr>
            <w:r w:rsidRPr="00467DC6">
              <w:rPr>
                <w:rFonts w:eastAsia="Times New Roman" w:cs="Calibri"/>
                <w:b/>
                <w:bCs/>
                <w:color w:val="000000"/>
                <w:sz w:val="20"/>
                <w:szCs w:val="20"/>
                <w:lang w:eastAsia="es-EC"/>
              </w:rPr>
              <w:t>2014</w:t>
            </w:r>
          </w:p>
        </w:tc>
        <w:tc>
          <w:tcPr>
            <w:tcW w:w="1067" w:type="dxa"/>
            <w:tcBorders>
              <w:top w:val="single" w:sz="4" w:space="0" w:color="000000"/>
              <w:left w:val="nil"/>
              <w:bottom w:val="single" w:sz="4" w:space="0" w:color="000000"/>
              <w:right w:val="nil"/>
            </w:tcBorders>
            <w:noWrap/>
            <w:vAlign w:val="bottom"/>
            <w:hideMark/>
          </w:tcPr>
          <w:p w14:paraId="13EB472A" w14:textId="77777777" w:rsidR="00135C4D" w:rsidRPr="00467DC6" w:rsidRDefault="00135C4D">
            <w:pPr>
              <w:spacing w:after="0" w:line="240" w:lineRule="auto"/>
              <w:rPr>
                <w:rFonts w:eastAsia="Times New Roman" w:cs="Calibri"/>
                <w:b/>
                <w:bCs/>
                <w:color w:val="000000"/>
                <w:sz w:val="20"/>
                <w:szCs w:val="20"/>
                <w:lang w:eastAsia="es-EC"/>
              </w:rPr>
            </w:pPr>
            <w:r w:rsidRPr="00467DC6">
              <w:rPr>
                <w:rFonts w:eastAsia="Times New Roman" w:cs="Calibri"/>
                <w:b/>
                <w:bCs/>
                <w:color w:val="000000"/>
                <w:sz w:val="20"/>
                <w:szCs w:val="20"/>
                <w:lang w:eastAsia="es-EC"/>
              </w:rPr>
              <w:t>2015</w:t>
            </w:r>
          </w:p>
        </w:tc>
        <w:tc>
          <w:tcPr>
            <w:tcW w:w="1067" w:type="dxa"/>
            <w:tcBorders>
              <w:top w:val="single" w:sz="4" w:space="0" w:color="000000"/>
              <w:left w:val="nil"/>
              <w:bottom w:val="single" w:sz="4" w:space="0" w:color="000000"/>
              <w:right w:val="nil"/>
            </w:tcBorders>
            <w:noWrap/>
            <w:vAlign w:val="bottom"/>
            <w:hideMark/>
          </w:tcPr>
          <w:p w14:paraId="4415C04B" w14:textId="77777777" w:rsidR="00135C4D" w:rsidRPr="00467DC6" w:rsidRDefault="00135C4D">
            <w:pPr>
              <w:spacing w:after="0" w:line="240" w:lineRule="auto"/>
              <w:rPr>
                <w:rFonts w:eastAsia="Times New Roman" w:cs="Calibri"/>
                <w:b/>
                <w:bCs/>
                <w:color w:val="000000"/>
                <w:sz w:val="20"/>
                <w:szCs w:val="20"/>
                <w:lang w:eastAsia="es-EC"/>
              </w:rPr>
            </w:pPr>
            <w:r w:rsidRPr="00467DC6">
              <w:rPr>
                <w:rFonts w:eastAsia="Times New Roman" w:cs="Calibri"/>
                <w:b/>
                <w:bCs/>
                <w:color w:val="000000"/>
                <w:sz w:val="20"/>
                <w:szCs w:val="20"/>
                <w:lang w:eastAsia="es-EC"/>
              </w:rPr>
              <w:t>2016</w:t>
            </w:r>
          </w:p>
        </w:tc>
        <w:tc>
          <w:tcPr>
            <w:tcW w:w="1369" w:type="dxa"/>
            <w:tcBorders>
              <w:top w:val="single" w:sz="4" w:space="0" w:color="000000"/>
              <w:left w:val="nil"/>
              <w:bottom w:val="single" w:sz="4" w:space="0" w:color="000000"/>
              <w:right w:val="nil"/>
            </w:tcBorders>
            <w:noWrap/>
            <w:vAlign w:val="bottom"/>
            <w:hideMark/>
          </w:tcPr>
          <w:p w14:paraId="117ED344" w14:textId="77777777" w:rsidR="00135C4D" w:rsidRPr="00467DC6" w:rsidRDefault="00135C4D" w:rsidP="00271787">
            <w:pPr>
              <w:spacing w:after="0" w:line="240" w:lineRule="auto"/>
              <w:jc w:val="center"/>
              <w:rPr>
                <w:rFonts w:eastAsia="Times New Roman" w:cs="Calibri"/>
                <w:b/>
                <w:bCs/>
                <w:color w:val="000000"/>
                <w:sz w:val="20"/>
                <w:szCs w:val="20"/>
                <w:lang w:eastAsia="es-EC"/>
              </w:rPr>
            </w:pPr>
            <w:r w:rsidRPr="00467DC6">
              <w:rPr>
                <w:rFonts w:eastAsia="Times New Roman" w:cs="Calibri"/>
                <w:b/>
                <w:bCs/>
                <w:color w:val="000000"/>
                <w:sz w:val="20"/>
                <w:szCs w:val="20"/>
                <w:lang w:eastAsia="es-EC"/>
              </w:rPr>
              <w:t>Total</w:t>
            </w:r>
          </w:p>
        </w:tc>
      </w:tr>
      <w:tr w:rsidR="00135C4D" w:rsidRPr="00467DC6" w14:paraId="0A6ED193" w14:textId="77777777" w:rsidTr="00135C4D">
        <w:trPr>
          <w:trHeight w:val="267"/>
        </w:trPr>
        <w:tc>
          <w:tcPr>
            <w:tcW w:w="2828" w:type="dxa"/>
            <w:shd w:val="clear" w:color="auto" w:fill="D9D9D9"/>
            <w:noWrap/>
            <w:vAlign w:val="bottom"/>
            <w:hideMark/>
          </w:tcPr>
          <w:p w14:paraId="269992BA" w14:textId="77777777" w:rsidR="00135C4D" w:rsidRPr="00467DC6" w:rsidRDefault="00135C4D">
            <w:pPr>
              <w:spacing w:after="0" w:line="240" w:lineRule="auto"/>
              <w:rPr>
                <w:rFonts w:eastAsia="Times New Roman" w:cs="Calibri"/>
                <w:color w:val="000000"/>
                <w:sz w:val="20"/>
                <w:szCs w:val="20"/>
                <w:lang w:eastAsia="es-EC"/>
              </w:rPr>
            </w:pPr>
            <w:r w:rsidRPr="00467DC6">
              <w:rPr>
                <w:rFonts w:eastAsia="Times New Roman" w:cs="Calibri"/>
                <w:color w:val="000000"/>
                <w:sz w:val="20"/>
                <w:szCs w:val="20"/>
                <w:lang w:eastAsia="es-EC"/>
              </w:rPr>
              <w:t>ARCHIDONA</w:t>
            </w:r>
          </w:p>
        </w:tc>
        <w:tc>
          <w:tcPr>
            <w:tcW w:w="1067" w:type="dxa"/>
            <w:shd w:val="clear" w:color="auto" w:fill="D9D9D9"/>
            <w:noWrap/>
            <w:vAlign w:val="bottom"/>
            <w:hideMark/>
          </w:tcPr>
          <w:p w14:paraId="6C9EA4B0" w14:textId="77777777" w:rsidR="00135C4D" w:rsidRPr="00467DC6" w:rsidRDefault="00135C4D" w:rsidP="007C7243">
            <w:pPr>
              <w:jc w:val="center"/>
              <w:rPr>
                <w:rFonts w:eastAsia="Times New Roman" w:cs="Calibri"/>
                <w:color w:val="000000"/>
                <w:sz w:val="20"/>
                <w:szCs w:val="20"/>
                <w:lang w:eastAsia="es-EC"/>
              </w:rPr>
            </w:pPr>
          </w:p>
        </w:tc>
        <w:tc>
          <w:tcPr>
            <w:tcW w:w="1067" w:type="dxa"/>
            <w:shd w:val="clear" w:color="auto" w:fill="D9D9D9"/>
            <w:noWrap/>
            <w:vAlign w:val="bottom"/>
            <w:hideMark/>
          </w:tcPr>
          <w:p w14:paraId="1D20D9D8" w14:textId="77777777" w:rsidR="00135C4D" w:rsidRPr="00467DC6" w:rsidRDefault="00135C4D" w:rsidP="007C7243">
            <w:pPr>
              <w:spacing w:after="0" w:line="240" w:lineRule="auto"/>
              <w:jc w:val="center"/>
              <w:rPr>
                <w:rFonts w:eastAsia="Times New Roman" w:cs="Calibri"/>
                <w:color w:val="000000"/>
                <w:sz w:val="20"/>
                <w:szCs w:val="20"/>
                <w:lang w:eastAsia="es-EC"/>
              </w:rPr>
            </w:pPr>
            <w:r w:rsidRPr="00467DC6">
              <w:rPr>
                <w:rFonts w:eastAsia="Times New Roman" w:cs="Calibri"/>
                <w:color w:val="000000"/>
                <w:sz w:val="20"/>
                <w:szCs w:val="20"/>
                <w:lang w:eastAsia="es-EC"/>
              </w:rPr>
              <w:t>44.200</w:t>
            </w:r>
          </w:p>
        </w:tc>
        <w:tc>
          <w:tcPr>
            <w:tcW w:w="1067" w:type="dxa"/>
            <w:shd w:val="clear" w:color="auto" w:fill="D9D9D9"/>
            <w:noWrap/>
            <w:vAlign w:val="bottom"/>
            <w:hideMark/>
          </w:tcPr>
          <w:p w14:paraId="1051E826" w14:textId="77777777" w:rsidR="00135C4D" w:rsidRPr="00467DC6" w:rsidRDefault="00135C4D" w:rsidP="007C7243">
            <w:pPr>
              <w:spacing w:after="0" w:line="240" w:lineRule="auto"/>
              <w:jc w:val="center"/>
              <w:rPr>
                <w:rFonts w:eastAsia="Times New Roman" w:cs="Calibri"/>
                <w:color w:val="000000"/>
                <w:sz w:val="20"/>
                <w:szCs w:val="20"/>
                <w:lang w:eastAsia="es-EC"/>
              </w:rPr>
            </w:pPr>
            <w:r w:rsidRPr="00467DC6">
              <w:rPr>
                <w:rFonts w:eastAsia="Times New Roman" w:cs="Calibri"/>
                <w:color w:val="000000"/>
                <w:sz w:val="20"/>
                <w:szCs w:val="20"/>
                <w:lang w:eastAsia="es-EC"/>
              </w:rPr>
              <w:t>79.800</w:t>
            </w:r>
          </w:p>
        </w:tc>
        <w:tc>
          <w:tcPr>
            <w:tcW w:w="1067" w:type="dxa"/>
            <w:shd w:val="clear" w:color="auto" w:fill="D9D9D9"/>
            <w:noWrap/>
            <w:vAlign w:val="bottom"/>
            <w:hideMark/>
          </w:tcPr>
          <w:p w14:paraId="3143A185" w14:textId="77777777" w:rsidR="00135C4D" w:rsidRPr="00467DC6" w:rsidRDefault="00135C4D" w:rsidP="007C7243">
            <w:pPr>
              <w:spacing w:after="0" w:line="240" w:lineRule="auto"/>
              <w:jc w:val="center"/>
              <w:rPr>
                <w:rFonts w:eastAsia="Times New Roman" w:cs="Calibri"/>
                <w:color w:val="000000"/>
                <w:sz w:val="20"/>
                <w:szCs w:val="20"/>
                <w:lang w:eastAsia="es-EC"/>
              </w:rPr>
            </w:pPr>
            <w:r w:rsidRPr="00467DC6">
              <w:rPr>
                <w:rFonts w:eastAsia="Times New Roman" w:cs="Calibri"/>
                <w:color w:val="000000"/>
                <w:sz w:val="20"/>
                <w:szCs w:val="20"/>
                <w:lang w:eastAsia="es-EC"/>
              </w:rPr>
              <w:t>33.800</w:t>
            </w:r>
          </w:p>
        </w:tc>
        <w:tc>
          <w:tcPr>
            <w:tcW w:w="1369" w:type="dxa"/>
            <w:shd w:val="clear" w:color="auto" w:fill="D9D9D9"/>
            <w:noWrap/>
            <w:vAlign w:val="bottom"/>
            <w:hideMark/>
          </w:tcPr>
          <w:p w14:paraId="0A982923" w14:textId="77777777" w:rsidR="00135C4D" w:rsidRPr="00467DC6" w:rsidRDefault="00135C4D" w:rsidP="007C7243">
            <w:pPr>
              <w:spacing w:after="0" w:line="240" w:lineRule="auto"/>
              <w:jc w:val="center"/>
              <w:rPr>
                <w:rFonts w:eastAsia="Times New Roman" w:cs="Calibri"/>
                <w:color w:val="000000"/>
                <w:sz w:val="20"/>
                <w:szCs w:val="20"/>
                <w:lang w:eastAsia="es-EC"/>
              </w:rPr>
            </w:pPr>
            <w:r w:rsidRPr="00467DC6">
              <w:rPr>
                <w:rFonts w:eastAsia="Times New Roman" w:cs="Calibri"/>
                <w:color w:val="000000"/>
                <w:sz w:val="20"/>
                <w:szCs w:val="20"/>
                <w:lang w:eastAsia="es-EC"/>
              </w:rPr>
              <w:t>157.800</w:t>
            </w:r>
          </w:p>
        </w:tc>
      </w:tr>
      <w:tr w:rsidR="00135C4D" w:rsidRPr="00467DC6" w14:paraId="5D584A31" w14:textId="77777777" w:rsidTr="00135C4D">
        <w:trPr>
          <w:trHeight w:val="267"/>
        </w:trPr>
        <w:tc>
          <w:tcPr>
            <w:tcW w:w="2828" w:type="dxa"/>
            <w:noWrap/>
            <w:vAlign w:val="bottom"/>
            <w:hideMark/>
          </w:tcPr>
          <w:p w14:paraId="586AAE2C" w14:textId="77777777" w:rsidR="00135C4D" w:rsidRPr="00467DC6" w:rsidRDefault="00135C4D">
            <w:pPr>
              <w:spacing w:after="0" w:line="240" w:lineRule="auto"/>
              <w:rPr>
                <w:rFonts w:eastAsia="Times New Roman" w:cs="Calibri"/>
                <w:color w:val="000000"/>
                <w:sz w:val="20"/>
                <w:szCs w:val="20"/>
                <w:lang w:eastAsia="es-EC"/>
              </w:rPr>
            </w:pPr>
            <w:r w:rsidRPr="00467DC6">
              <w:rPr>
                <w:rFonts w:eastAsia="Times New Roman" w:cs="Calibri"/>
                <w:color w:val="000000"/>
                <w:sz w:val="20"/>
                <w:szCs w:val="20"/>
                <w:lang w:eastAsia="es-EC"/>
              </w:rPr>
              <w:t>EL CHACO</w:t>
            </w:r>
          </w:p>
        </w:tc>
        <w:tc>
          <w:tcPr>
            <w:tcW w:w="1067" w:type="dxa"/>
            <w:noWrap/>
            <w:vAlign w:val="bottom"/>
            <w:hideMark/>
          </w:tcPr>
          <w:p w14:paraId="0FA8A98D" w14:textId="77777777" w:rsidR="00135C4D" w:rsidRPr="00467DC6" w:rsidRDefault="00135C4D" w:rsidP="007C7243">
            <w:pPr>
              <w:spacing w:after="0" w:line="240" w:lineRule="auto"/>
              <w:jc w:val="center"/>
              <w:rPr>
                <w:rFonts w:eastAsia="Times New Roman" w:cs="Calibri"/>
                <w:color w:val="000000"/>
                <w:sz w:val="20"/>
                <w:szCs w:val="20"/>
                <w:lang w:eastAsia="es-EC"/>
              </w:rPr>
            </w:pPr>
            <w:r w:rsidRPr="00467DC6">
              <w:rPr>
                <w:rFonts w:eastAsia="Times New Roman" w:cs="Calibri"/>
                <w:color w:val="000000"/>
                <w:sz w:val="20"/>
                <w:szCs w:val="20"/>
                <w:lang w:eastAsia="es-EC"/>
              </w:rPr>
              <w:t>5.358</w:t>
            </w:r>
          </w:p>
        </w:tc>
        <w:tc>
          <w:tcPr>
            <w:tcW w:w="1067" w:type="dxa"/>
            <w:noWrap/>
            <w:vAlign w:val="bottom"/>
            <w:hideMark/>
          </w:tcPr>
          <w:p w14:paraId="547D3859" w14:textId="77777777" w:rsidR="00135C4D" w:rsidRPr="00467DC6" w:rsidRDefault="00135C4D" w:rsidP="007C7243">
            <w:pPr>
              <w:spacing w:after="0" w:line="240" w:lineRule="auto"/>
              <w:jc w:val="center"/>
              <w:rPr>
                <w:rFonts w:eastAsia="Times New Roman" w:cs="Calibri"/>
                <w:color w:val="000000"/>
                <w:sz w:val="20"/>
                <w:szCs w:val="20"/>
                <w:lang w:eastAsia="es-EC"/>
              </w:rPr>
            </w:pPr>
            <w:r w:rsidRPr="00467DC6">
              <w:rPr>
                <w:rFonts w:eastAsia="Times New Roman" w:cs="Calibri"/>
                <w:color w:val="000000"/>
                <w:sz w:val="20"/>
                <w:szCs w:val="20"/>
                <w:lang w:eastAsia="es-EC"/>
              </w:rPr>
              <w:t>20.000</w:t>
            </w:r>
          </w:p>
        </w:tc>
        <w:tc>
          <w:tcPr>
            <w:tcW w:w="1067" w:type="dxa"/>
            <w:noWrap/>
            <w:vAlign w:val="bottom"/>
            <w:hideMark/>
          </w:tcPr>
          <w:p w14:paraId="62E79C06" w14:textId="77777777" w:rsidR="00135C4D" w:rsidRPr="00467DC6" w:rsidRDefault="00135C4D" w:rsidP="007C7243">
            <w:pPr>
              <w:spacing w:after="0" w:line="240" w:lineRule="auto"/>
              <w:jc w:val="center"/>
              <w:rPr>
                <w:rFonts w:eastAsia="Times New Roman" w:cs="Calibri"/>
                <w:color w:val="000000"/>
                <w:sz w:val="20"/>
                <w:szCs w:val="20"/>
                <w:lang w:eastAsia="es-EC"/>
              </w:rPr>
            </w:pPr>
            <w:r w:rsidRPr="00467DC6">
              <w:rPr>
                <w:rFonts w:eastAsia="Times New Roman" w:cs="Calibri"/>
                <w:color w:val="000000"/>
                <w:sz w:val="20"/>
                <w:szCs w:val="20"/>
                <w:lang w:eastAsia="es-EC"/>
              </w:rPr>
              <w:t>27.500</w:t>
            </w:r>
          </w:p>
        </w:tc>
        <w:tc>
          <w:tcPr>
            <w:tcW w:w="1067" w:type="dxa"/>
            <w:noWrap/>
            <w:vAlign w:val="bottom"/>
            <w:hideMark/>
          </w:tcPr>
          <w:p w14:paraId="6A598F62" w14:textId="77777777" w:rsidR="00135C4D" w:rsidRPr="00467DC6" w:rsidRDefault="00135C4D" w:rsidP="007C7243">
            <w:pPr>
              <w:spacing w:after="0" w:line="240" w:lineRule="auto"/>
              <w:jc w:val="center"/>
              <w:rPr>
                <w:rFonts w:eastAsia="Times New Roman" w:cs="Calibri"/>
                <w:color w:val="000000"/>
                <w:sz w:val="20"/>
                <w:szCs w:val="20"/>
                <w:lang w:eastAsia="es-EC"/>
              </w:rPr>
            </w:pPr>
            <w:r w:rsidRPr="00467DC6">
              <w:rPr>
                <w:rFonts w:eastAsia="Times New Roman" w:cs="Calibri"/>
                <w:color w:val="000000"/>
                <w:sz w:val="20"/>
                <w:szCs w:val="20"/>
                <w:lang w:eastAsia="es-EC"/>
              </w:rPr>
              <w:t>26.300</w:t>
            </w:r>
          </w:p>
        </w:tc>
        <w:tc>
          <w:tcPr>
            <w:tcW w:w="1369" w:type="dxa"/>
            <w:noWrap/>
            <w:vAlign w:val="bottom"/>
            <w:hideMark/>
          </w:tcPr>
          <w:p w14:paraId="08DE9073" w14:textId="77777777" w:rsidR="00135C4D" w:rsidRPr="00467DC6" w:rsidRDefault="00135C4D" w:rsidP="007C7243">
            <w:pPr>
              <w:spacing w:after="0" w:line="240" w:lineRule="auto"/>
              <w:jc w:val="center"/>
              <w:rPr>
                <w:rFonts w:eastAsia="Times New Roman" w:cs="Calibri"/>
                <w:color w:val="000000"/>
                <w:sz w:val="20"/>
                <w:szCs w:val="20"/>
                <w:lang w:eastAsia="es-EC"/>
              </w:rPr>
            </w:pPr>
            <w:r w:rsidRPr="00467DC6">
              <w:rPr>
                <w:rFonts w:eastAsia="Times New Roman" w:cs="Calibri"/>
                <w:color w:val="000000"/>
                <w:sz w:val="20"/>
                <w:szCs w:val="20"/>
                <w:lang w:eastAsia="es-EC"/>
              </w:rPr>
              <w:t>79.158</w:t>
            </w:r>
          </w:p>
        </w:tc>
      </w:tr>
      <w:tr w:rsidR="00135C4D" w:rsidRPr="00467DC6" w14:paraId="16230B84" w14:textId="77777777" w:rsidTr="00135C4D">
        <w:trPr>
          <w:trHeight w:val="267"/>
        </w:trPr>
        <w:tc>
          <w:tcPr>
            <w:tcW w:w="2828" w:type="dxa"/>
            <w:shd w:val="clear" w:color="auto" w:fill="D9D9D9"/>
            <w:noWrap/>
            <w:vAlign w:val="bottom"/>
            <w:hideMark/>
          </w:tcPr>
          <w:p w14:paraId="1F231F68" w14:textId="77777777" w:rsidR="00135C4D" w:rsidRPr="00467DC6" w:rsidRDefault="00135C4D">
            <w:pPr>
              <w:spacing w:after="0" w:line="240" w:lineRule="auto"/>
              <w:rPr>
                <w:rFonts w:eastAsia="Times New Roman" w:cs="Calibri"/>
                <w:color w:val="000000"/>
                <w:sz w:val="20"/>
                <w:szCs w:val="20"/>
                <w:lang w:eastAsia="es-EC"/>
              </w:rPr>
            </w:pPr>
            <w:r w:rsidRPr="00467DC6">
              <w:rPr>
                <w:rFonts w:eastAsia="Times New Roman" w:cs="Calibri"/>
                <w:color w:val="000000"/>
                <w:sz w:val="20"/>
                <w:szCs w:val="20"/>
                <w:lang w:eastAsia="es-EC"/>
              </w:rPr>
              <w:t>QUIJOS</w:t>
            </w:r>
          </w:p>
        </w:tc>
        <w:tc>
          <w:tcPr>
            <w:tcW w:w="1067" w:type="dxa"/>
            <w:shd w:val="clear" w:color="auto" w:fill="D9D9D9"/>
            <w:noWrap/>
            <w:vAlign w:val="bottom"/>
            <w:hideMark/>
          </w:tcPr>
          <w:p w14:paraId="217897F3" w14:textId="77777777" w:rsidR="00135C4D" w:rsidRPr="00467DC6" w:rsidRDefault="00135C4D" w:rsidP="007C7243">
            <w:pPr>
              <w:jc w:val="center"/>
              <w:rPr>
                <w:rFonts w:eastAsia="Times New Roman" w:cs="Calibri"/>
                <w:color w:val="000000"/>
                <w:sz w:val="20"/>
                <w:szCs w:val="20"/>
                <w:lang w:eastAsia="es-EC"/>
              </w:rPr>
            </w:pPr>
          </w:p>
        </w:tc>
        <w:tc>
          <w:tcPr>
            <w:tcW w:w="1067" w:type="dxa"/>
            <w:shd w:val="clear" w:color="auto" w:fill="D9D9D9"/>
            <w:noWrap/>
            <w:vAlign w:val="bottom"/>
            <w:hideMark/>
          </w:tcPr>
          <w:p w14:paraId="2A69FD7A" w14:textId="77777777" w:rsidR="00135C4D" w:rsidRPr="00467DC6" w:rsidRDefault="00135C4D" w:rsidP="007C7243">
            <w:pPr>
              <w:spacing w:after="0" w:line="240" w:lineRule="auto"/>
              <w:jc w:val="center"/>
              <w:rPr>
                <w:rFonts w:eastAsia="Times New Roman" w:cs="Calibri"/>
                <w:color w:val="000000"/>
                <w:sz w:val="20"/>
                <w:szCs w:val="20"/>
                <w:lang w:eastAsia="es-EC"/>
              </w:rPr>
            </w:pPr>
            <w:r w:rsidRPr="00467DC6">
              <w:rPr>
                <w:rFonts w:eastAsia="Times New Roman" w:cs="Calibri"/>
                <w:color w:val="000000"/>
                <w:sz w:val="20"/>
                <w:szCs w:val="20"/>
                <w:lang w:eastAsia="es-EC"/>
              </w:rPr>
              <w:t>1.000</w:t>
            </w:r>
          </w:p>
        </w:tc>
        <w:tc>
          <w:tcPr>
            <w:tcW w:w="1067" w:type="dxa"/>
            <w:shd w:val="clear" w:color="auto" w:fill="D9D9D9"/>
            <w:noWrap/>
            <w:vAlign w:val="bottom"/>
            <w:hideMark/>
          </w:tcPr>
          <w:p w14:paraId="3F2DEDA3" w14:textId="77777777" w:rsidR="00135C4D" w:rsidRPr="00467DC6" w:rsidRDefault="00135C4D" w:rsidP="007C7243">
            <w:pPr>
              <w:jc w:val="center"/>
              <w:rPr>
                <w:rFonts w:eastAsia="Times New Roman" w:cs="Calibri"/>
                <w:color w:val="000000"/>
                <w:sz w:val="20"/>
                <w:szCs w:val="20"/>
                <w:lang w:eastAsia="es-EC"/>
              </w:rPr>
            </w:pPr>
          </w:p>
        </w:tc>
        <w:tc>
          <w:tcPr>
            <w:tcW w:w="1067" w:type="dxa"/>
            <w:shd w:val="clear" w:color="auto" w:fill="D9D9D9"/>
            <w:noWrap/>
            <w:vAlign w:val="bottom"/>
            <w:hideMark/>
          </w:tcPr>
          <w:p w14:paraId="60026885" w14:textId="77777777" w:rsidR="00135C4D" w:rsidRPr="00467DC6" w:rsidRDefault="00135C4D" w:rsidP="007C7243">
            <w:pPr>
              <w:spacing w:after="0" w:line="240" w:lineRule="auto"/>
              <w:jc w:val="center"/>
              <w:rPr>
                <w:rFonts w:cs="Calibri"/>
                <w:sz w:val="20"/>
                <w:szCs w:val="20"/>
                <w:lang w:eastAsia="es-EC"/>
              </w:rPr>
            </w:pPr>
          </w:p>
        </w:tc>
        <w:tc>
          <w:tcPr>
            <w:tcW w:w="1369" w:type="dxa"/>
            <w:shd w:val="clear" w:color="auto" w:fill="D9D9D9"/>
            <w:noWrap/>
            <w:vAlign w:val="bottom"/>
            <w:hideMark/>
          </w:tcPr>
          <w:p w14:paraId="57709C25" w14:textId="77777777" w:rsidR="00135C4D" w:rsidRPr="00467DC6" w:rsidRDefault="00135C4D" w:rsidP="007C7243">
            <w:pPr>
              <w:spacing w:after="0" w:line="240" w:lineRule="auto"/>
              <w:jc w:val="center"/>
              <w:rPr>
                <w:rFonts w:eastAsia="Times New Roman" w:cs="Calibri"/>
                <w:color w:val="000000"/>
                <w:sz w:val="20"/>
                <w:szCs w:val="20"/>
                <w:lang w:eastAsia="es-EC"/>
              </w:rPr>
            </w:pPr>
            <w:r w:rsidRPr="00467DC6">
              <w:rPr>
                <w:rFonts w:eastAsia="Times New Roman" w:cs="Calibri"/>
                <w:color w:val="000000"/>
                <w:sz w:val="20"/>
                <w:szCs w:val="20"/>
                <w:lang w:eastAsia="es-EC"/>
              </w:rPr>
              <w:t>1.000</w:t>
            </w:r>
          </w:p>
        </w:tc>
      </w:tr>
      <w:tr w:rsidR="00135C4D" w:rsidRPr="00467DC6" w14:paraId="156ECD3C" w14:textId="77777777" w:rsidTr="00135C4D">
        <w:trPr>
          <w:trHeight w:val="267"/>
        </w:trPr>
        <w:tc>
          <w:tcPr>
            <w:tcW w:w="2828" w:type="dxa"/>
            <w:noWrap/>
            <w:vAlign w:val="bottom"/>
            <w:hideMark/>
          </w:tcPr>
          <w:p w14:paraId="597D72C9" w14:textId="77777777" w:rsidR="00135C4D" w:rsidRPr="00467DC6" w:rsidRDefault="00135C4D">
            <w:pPr>
              <w:spacing w:after="0" w:line="240" w:lineRule="auto"/>
              <w:rPr>
                <w:rFonts w:eastAsia="Times New Roman" w:cs="Calibri"/>
                <w:color w:val="000000"/>
                <w:sz w:val="20"/>
                <w:szCs w:val="20"/>
                <w:lang w:eastAsia="es-EC"/>
              </w:rPr>
            </w:pPr>
            <w:r w:rsidRPr="00467DC6">
              <w:rPr>
                <w:rFonts w:eastAsia="Times New Roman" w:cs="Calibri"/>
                <w:color w:val="000000"/>
                <w:sz w:val="20"/>
                <w:szCs w:val="20"/>
                <w:lang w:eastAsia="es-EC"/>
              </w:rPr>
              <w:t>TENA</w:t>
            </w:r>
          </w:p>
        </w:tc>
        <w:tc>
          <w:tcPr>
            <w:tcW w:w="1067" w:type="dxa"/>
            <w:noWrap/>
            <w:vAlign w:val="bottom"/>
            <w:hideMark/>
          </w:tcPr>
          <w:p w14:paraId="3CA96CD3" w14:textId="77777777" w:rsidR="00135C4D" w:rsidRPr="00467DC6" w:rsidRDefault="00135C4D" w:rsidP="007C7243">
            <w:pPr>
              <w:spacing w:after="0" w:line="240" w:lineRule="auto"/>
              <w:jc w:val="center"/>
              <w:rPr>
                <w:rFonts w:eastAsia="Times New Roman" w:cs="Calibri"/>
                <w:color w:val="000000"/>
                <w:sz w:val="20"/>
                <w:szCs w:val="20"/>
                <w:lang w:eastAsia="es-EC"/>
              </w:rPr>
            </w:pPr>
            <w:r w:rsidRPr="00467DC6">
              <w:rPr>
                <w:rFonts w:eastAsia="Times New Roman" w:cs="Calibri"/>
                <w:color w:val="000000"/>
                <w:sz w:val="20"/>
                <w:szCs w:val="20"/>
                <w:lang w:eastAsia="es-EC"/>
              </w:rPr>
              <w:t>509.857</w:t>
            </w:r>
          </w:p>
        </w:tc>
        <w:tc>
          <w:tcPr>
            <w:tcW w:w="1067" w:type="dxa"/>
            <w:noWrap/>
            <w:vAlign w:val="bottom"/>
            <w:hideMark/>
          </w:tcPr>
          <w:p w14:paraId="4AC0B265" w14:textId="77777777" w:rsidR="00135C4D" w:rsidRPr="00467DC6" w:rsidRDefault="00135C4D" w:rsidP="007C7243">
            <w:pPr>
              <w:spacing w:after="0" w:line="240" w:lineRule="auto"/>
              <w:jc w:val="center"/>
              <w:rPr>
                <w:rFonts w:eastAsia="Times New Roman" w:cs="Calibri"/>
                <w:color w:val="000000"/>
                <w:sz w:val="20"/>
                <w:szCs w:val="20"/>
                <w:lang w:eastAsia="es-EC"/>
              </w:rPr>
            </w:pPr>
            <w:r w:rsidRPr="00467DC6">
              <w:rPr>
                <w:rFonts w:eastAsia="Times New Roman" w:cs="Calibri"/>
                <w:color w:val="000000"/>
                <w:sz w:val="20"/>
                <w:szCs w:val="20"/>
                <w:lang w:eastAsia="es-EC"/>
              </w:rPr>
              <w:t>1.224.014</w:t>
            </w:r>
          </w:p>
        </w:tc>
        <w:tc>
          <w:tcPr>
            <w:tcW w:w="1067" w:type="dxa"/>
            <w:noWrap/>
            <w:vAlign w:val="bottom"/>
            <w:hideMark/>
          </w:tcPr>
          <w:p w14:paraId="5D889B11" w14:textId="77777777" w:rsidR="00135C4D" w:rsidRPr="00467DC6" w:rsidRDefault="00135C4D" w:rsidP="007C7243">
            <w:pPr>
              <w:spacing w:after="0" w:line="240" w:lineRule="auto"/>
              <w:jc w:val="center"/>
              <w:rPr>
                <w:rFonts w:eastAsia="Times New Roman" w:cs="Calibri"/>
                <w:color w:val="000000"/>
                <w:sz w:val="20"/>
                <w:szCs w:val="20"/>
                <w:lang w:eastAsia="es-EC"/>
              </w:rPr>
            </w:pPr>
            <w:r w:rsidRPr="00467DC6">
              <w:rPr>
                <w:rFonts w:eastAsia="Times New Roman" w:cs="Calibri"/>
                <w:color w:val="000000"/>
                <w:sz w:val="20"/>
                <w:szCs w:val="20"/>
                <w:lang w:eastAsia="es-EC"/>
              </w:rPr>
              <w:t>648.198</w:t>
            </w:r>
          </w:p>
        </w:tc>
        <w:tc>
          <w:tcPr>
            <w:tcW w:w="1067" w:type="dxa"/>
            <w:noWrap/>
            <w:vAlign w:val="bottom"/>
            <w:hideMark/>
          </w:tcPr>
          <w:p w14:paraId="5CB1B4DD" w14:textId="77777777" w:rsidR="00135C4D" w:rsidRPr="00467DC6" w:rsidRDefault="00135C4D" w:rsidP="007C7243">
            <w:pPr>
              <w:spacing w:after="0" w:line="240" w:lineRule="auto"/>
              <w:jc w:val="center"/>
              <w:rPr>
                <w:rFonts w:eastAsia="Times New Roman" w:cs="Calibri"/>
                <w:color w:val="000000"/>
                <w:sz w:val="20"/>
                <w:szCs w:val="20"/>
                <w:lang w:eastAsia="es-EC"/>
              </w:rPr>
            </w:pPr>
            <w:r w:rsidRPr="00467DC6">
              <w:rPr>
                <w:rFonts w:eastAsia="Times New Roman" w:cs="Calibri"/>
                <w:color w:val="000000"/>
                <w:sz w:val="20"/>
                <w:szCs w:val="20"/>
                <w:lang w:eastAsia="es-EC"/>
              </w:rPr>
              <w:t>72.139</w:t>
            </w:r>
          </w:p>
        </w:tc>
        <w:tc>
          <w:tcPr>
            <w:tcW w:w="1369" w:type="dxa"/>
            <w:noWrap/>
            <w:vAlign w:val="bottom"/>
            <w:hideMark/>
          </w:tcPr>
          <w:p w14:paraId="28746C63" w14:textId="77777777" w:rsidR="00135C4D" w:rsidRPr="00467DC6" w:rsidRDefault="00135C4D" w:rsidP="007C7243">
            <w:pPr>
              <w:spacing w:after="0" w:line="240" w:lineRule="auto"/>
              <w:jc w:val="center"/>
              <w:rPr>
                <w:rFonts w:eastAsia="Times New Roman" w:cs="Calibri"/>
                <w:color w:val="000000"/>
                <w:sz w:val="20"/>
                <w:szCs w:val="20"/>
                <w:lang w:eastAsia="es-EC"/>
              </w:rPr>
            </w:pPr>
            <w:r w:rsidRPr="00467DC6">
              <w:rPr>
                <w:rFonts w:eastAsia="Times New Roman" w:cs="Calibri"/>
                <w:color w:val="000000"/>
                <w:sz w:val="20"/>
                <w:szCs w:val="20"/>
                <w:lang w:eastAsia="es-EC"/>
              </w:rPr>
              <w:t>2.454.208</w:t>
            </w:r>
          </w:p>
        </w:tc>
      </w:tr>
      <w:tr w:rsidR="00135C4D" w:rsidRPr="00467DC6" w14:paraId="1AD27EAE" w14:textId="77777777" w:rsidTr="00135C4D">
        <w:trPr>
          <w:trHeight w:val="267"/>
        </w:trPr>
        <w:tc>
          <w:tcPr>
            <w:tcW w:w="2828" w:type="dxa"/>
            <w:tcBorders>
              <w:top w:val="nil"/>
              <w:left w:val="nil"/>
              <w:bottom w:val="single" w:sz="4" w:space="0" w:color="000000"/>
              <w:right w:val="nil"/>
            </w:tcBorders>
            <w:shd w:val="clear" w:color="auto" w:fill="D9D9D9"/>
            <w:noWrap/>
            <w:vAlign w:val="bottom"/>
            <w:hideMark/>
          </w:tcPr>
          <w:p w14:paraId="56C44446" w14:textId="77777777" w:rsidR="00135C4D" w:rsidRPr="00467DC6" w:rsidRDefault="00135C4D">
            <w:pPr>
              <w:spacing w:after="0" w:line="240" w:lineRule="auto"/>
              <w:rPr>
                <w:rFonts w:eastAsia="Times New Roman" w:cs="Calibri"/>
                <w:b/>
                <w:bCs/>
                <w:color w:val="000000"/>
                <w:sz w:val="20"/>
                <w:szCs w:val="20"/>
                <w:lang w:eastAsia="es-EC"/>
              </w:rPr>
            </w:pPr>
            <w:r w:rsidRPr="00467DC6">
              <w:rPr>
                <w:rFonts w:eastAsia="Times New Roman" w:cs="Calibri"/>
                <w:b/>
                <w:bCs/>
                <w:color w:val="000000"/>
                <w:sz w:val="20"/>
                <w:szCs w:val="20"/>
                <w:lang w:eastAsia="es-EC"/>
              </w:rPr>
              <w:t>TOTAL PROVINCIA</w:t>
            </w:r>
          </w:p>
        </w:tc>
        <w:tc>
          <w:tcPr>
            <w:tcW w:w="1067" w:type="dxa"/>
            <w:tcBorders>
              <w:top w:val="nil"/>
              <w:left w:val="nil"/>
              <w:bottom w:val="single" w:sz="4" w:space="0" w:color="000000"/>
              <w:right w:val="nil"/>
            </w:tcBorders>
            <w:shd w:val="clear" w:color="auto" w:fill="D9D9D9"/>
            <w:noWrap/>
            <w:vAlign w:val="bottom"/>
            <w:hideMark/>
          </w:tcPr>
          <w:p w14:paraId="427C043A" w14:textId="77777777" w:rsidR="00135C4D" w:rsidRPr="00467DC6" w:rsidRDefault="00135C4D" w:rsidP="007C7243">
            <w:pPr>
              <w:spacing w:after="0" w:line="240" w:lineRule="auto"/>
              <w:jc w:val="center"/>
              <w:rPr>
                <w:rFonts w:eastAsia="Times New Roman" w:cs="Calibri"/>
                <w:b/>
                <w:bCs/>
                <w:color w:val="000000"/>
                <w:sz w:val="20"/>
                <w:szCs w:val="20"/>
                <w:lang w:eastAsia="es-EC"/>
              </w:rPr>
            </w:pPr>
            <w:r w:rsidRPr="00467DC6">
              <w:rPr>
                <w:rFonts w:eastAsia="Times New Roman" w:cs="Calibri"/>
                <w:b/>
                <w:bCs/>
                <w:color w:val="000000"/>
                <w:sz w:val="20"/>
                <w:szCs w:val="20"/>
                <w:lang w:eastAsia="es-EC"/>
              </w:rPr>
              <w:t>515.215</w:t>
            </w:r>
          </w:p>
        </w:tc>
        <w:tc>
          <w:tcPr>
            <w:tcW w:w="1067" w:type="dxa"/>
            <w:tcBorders>
              <w:top w:val="nil"/>
              <w:left w:val="nil"/>
              <w:bottom w:val="single" w:sz="4" w:space="0" w:color="000000"/>
              <w:right w:val="nil"/>
            </w:tcBorders>
            <w:shd w:val="clear" w:color="auto" w:fill="D9D9D9"/>
            <w:noWrap/>
            <w:vAlign w:val="bottom"/>
            <w:hideMark/>
          </w:tcPr>
          <w:p w14:paraId="2ABAF3E6" w14:textId="77777777" w:rsidR="00135C4D" w:rsidRPr="00467DC6" w:rsidRDefault="00135C4D" w:rsidP="007C7243">
            <w:pPr>
              <w:spacing w:after="0" w:line="240" w:lineRule="auto"/>
              <w:jc w:val="center"/>
              <w:rPr>
                <w:rFonts w:eastAsia="Times New Roman" w:cs="Calibri"/>
                <w:b/>
                <w:bCs/>
                <w:color w:val="000000"/>
                <w:sz w:val="20"/>
                <w:szCs w:val="20"/>
                <w:lang w:eastAsia="es-EC"/>
              </w:rPr>
            </w:pPr>
            <w:r w:rsidRPr="00467DC6">
              <w:rPr>
                <w:rFonts w:eastAsia="Times New Roman" w:cs="Calibri"/>
                <w:b/>
                <w:bCs/>
                <w:color w:val="000000"/>
                <w:sz w:val="20"/>
                <w:szCs w:val="20"/>
                <w:lang w:eastAsia="es-EC"/>
              </w:rPr>
              <w:t>1.289.214</w:t>
            </w:r>
          </w:p>
        </w:tc>
        <w:tc>
          <w:tcPr>
            <w:tcW w:w="1067" w:type="dxa"/>
            <w:tcBorders>
              <w:top w:val="nil"/>
              <w:left w:val="nil"/>
              <w:bottom w:val="single" w:sz="4" w:space="0" w:color="000000"/>
              <w:right w:val="nil"/>
            </w:tcBorders>
            <w:shd w:val="clear" w:color="auto" w:fill="D9D9D9"/>
            <w:noWrap/>
            <w:vAlign w:val="bottom"/>
            <w:hideMark/>
          </w:tcPr>
          <w:p w14:paraId="612B7553" w14:textId="77777777" w:rsidR="00135C4D" w:rsidRPr="00467DC6" w:rsidRDefault="00135C4D" w:rsidP="007C7243">
            <w:pPr>
              <w:spacing w:after="0" w:line="240" w:lineRule="auto"/>
              <w:jc w:val="center"/>
              <w:rPr>
                <w:rFonts w:eastAsia="Times New Roman" w:cs="Calibri"/>
                <w:b/>
                <w:bCs/>
                <w:color w:val="000000"/>
                <w:sz w:val="20"/>
                <w:szCs w:val="20"/>
                <w:lang w:eastAsia="es-EC"/>
              </w:rPr>
            </w:pPr>
            <w:r w:rsidRPr="00467DC6">
              <w:rPr>
                <w:rFonts w:eastAsia="Times New Roman" w:cs="Calibri"/>
                <w:b/>
                <w:bCs/>
                <w:color w:val="000000"/>
                <w:sz w:val="20"/>
                <w:szCs w:val="20"/>
                <w:lang w:eastAsia="es-EC"/>
              </w:rPr>
              <w:t>755.498</w:t>
            </w:r>
          </w:p>
        </w:tc>
        <w:tc>
          <w:tcPr>
            <w:tcW w:w="1067" w:type="dxa"/>
            <w:tcBorders>
              <w:top w:val="nil"/>
              <w:left w:val="nil"/>
              <w:bottom w:val="single" w:sz="4" w:space="0" w:color="000000"/>
              <w:right w:val="nil"/>
            </w:tcBorders>
            <w:shd w:val="clear" w:color="auto" w:fill="D9D9D9"/>
            <w:noWrap/>
            <w:vAlign w:val="bottom"/>
            <w:hideMark/>
          </w:tcPr>
          <w:p w14:paraId="5B40E8E3" w14:textId="77777777" w:rsidR="00135C4D" w:rsidRPr="00467DC6" w:rsidRDefault="00135C4D" w:rsidP="007C7243">
            <w:pPr>
              <w:spacing w:after="0" w:line="240" w:lineRule="auto"/>
              <w:jc w:val="center"/>
              <w:rPr>
                <w:rFonts w:eastAsia="Times New Roman" w:cs="Calibri"/>
                <w:b/>
                <w:bCs/>
                <w:color w:val="000000"/>
                <w:sz w:val="20"/>
                <w:szCs w:val="20"/>
                <w:lang w:eastAsia="es-EC"/>
              </w:rPr>
            </w:pPr>
            <w:r w:rsidRPr="00467DC6">
              <w:rPr>
                <w:rFonts w:eastAsia="Times New Roman" w:cs="Calibri"/>
                <w:b/>
                <w:bCs/>
                <w:color w:val="000000"/>
                <w:sz w:val="20"/>
                <w:szCs w:val="20"/>
                <w:lang w:eastAsia="es-EC"/>
              </w:rPr>
              <w:t>132.239</w:t>
            </w:r>
          </w:p>
        </w:tc>
        <w:tc>
          <w:tcPr>
            <w:tcW w:w="1369" w:type="dxa"/>
            <w:tcBorders>
              <w:top w:val="nil"/>
              <w:left w:val="nil"/>
              <w:bottom w:val="single" w:sz="4" w:space="0" w:color="000000"/>
              <w:right w:val="nil"/>
            </w:tcBorders>
            <w:shd w:val="clear" w:color="auto" w:fill="D9D9D9"/>
            <w:noWrap/>
            <w:vAlign w:val="bottom"/>
            <w:hideMark/>
          </w:tcPr>
          <w:p w14:paraId="64333058" w14:textId="77777777" w:rsidR="00135C4D" w:rsidRPr="00467DC6" w:rsidRDefault="00135C4D" w:rsidP="007C7243">
            <w:pPr>
              <w:spacing w:after="0" w:line="240" w:lineRule="auto"/>
              <w:jc w:val="center"/>
              <w:rPr>
                <w:rFonts w:eastAsia="Times New Roman" w:cs="Calibri"/>
                <w:b/>
                <w:bCs/>
                <w:color w:val="000000"/>
                <w:sz w:val="20"/>
                <w:szCs w:val="20"/>
                <w:lang w:eastAsia="es-EC"/>
              </w:rPr>
            </w:pPr>
            <w:r w:rsidRPr="00467DC6">
              <w:rPr>
                <w:rFonts w:eastAsia="Times New Roman" w:cs="Calibri"/>
                <w:b/>
                <w:bCs/>
                <w:color w:val="000000"/>
                <w:sz w:val="20"/>
                <w:szCs w:val="20"/>
                <w:lang w:eastAsia="es-EC"/>
              </w:rPr>
              <w:t>2.692.166</w:t>
            </w:r>
          </w:p>
        </w:tc>
      </w:tr>
    </w:tbl>
    <w:p w14:paraId="1852A378" w14:textId="77777777" w:rsidR="00135C4D" w:rsidRPr="00271787" w:rsidRDefault="00135C4D" w:rsidP="00271787">
      <w:pPr>
        <w:pStyle w:val="Prrafodelista"/>
        <w:ind w:left="142"/>
        <w:jc w:val="both"/>
        <w:rPr>
          <w:sz w:val="18"/>
        </w:rPr>
      </w:pPr>
      <w:r w:rsidRPr="00271787">
        <w:rPr>
          <w:sz w:val="18"/>
        </w:rPr>
        <w:t xml:space="preserve">Fuente: Ministerio de Agricultura y Ganadería, 2017. </w:t>
      </w:r>
    </w:p>
    <w:p w14:paraId="3555E64C" w14:textId="77777777" w:rsidR="00135C4D" w:rsidRDefault="00135C4D" w:rsidP="00135C4D">
      <w:pPr>
        <w:jc w:val="both"/>
        <w:rPr>
          <w:rFonts w:eastAsia="Times New Roman" w:cs="Calibri"/>
          <w:bCs/>
          <w:lang w:eastAsia="es-EC"/>
        </w:rPr>
      </w:pPr>
      <w:r>
        <w:rPr>
          <w:rFonts w:eastAsia="Times New Roman" w:cs="Calibri"/>
          <w:bCs/>
          <w:lang w:eastAsia="es-EC"/>
        </w:rPr>
        <w:lastRenderedPageBreak/>
        <w:t xml:space="preserve">En cuanto al destino del crédito agropecuario de la banca pública en la provincia de Napo, entre el 2013 y 2016, el 39,25% de este se destinó para la cría de ganado de leche, el 10,56% para el ganado de engorde, el 6,79% para el mantenimiento de cacao y el 6,70% para la formación del cacao. </w:t>
      </w:r>
    </w:p>
    <w:p w14:paraId="3B70B1D3" w14:textId="77777777" w:rsidR="00135C4D" w:rsidRPr="00D85FC4" w:rsidRDefault="00135C4D" w:rsidP="00D85FC4">
      <w:pPr>
        <w:pStyle w:val="Ttulo5"/>
        <w:jc w:val="center"/>
        <w:rPr>
          <w:i/>
          <w:iCs/>
          <w:sz w:val="20"/>
        </w:rPr>
      </w:pPr>
      <w:r w:rsidRPr="00D85FC4">
        <w:rPr>
          <w:i/>
          <w:iCs/>
          <w:sz w:val="20"/>
        </w:rPr>
        <w:t>Cuadro 2</w:t>
      </w:r>
      <w:r w:rsidR="00675739" w:rsidRPr="00D85FC4">
        <w:rPr>
          <w:i/>
          <w:iCs/>
          <w:sz w:val="20"/>
        </w:rPr>
        <w:t>8</w:t>
      </w:r>
      <w:r w:rsidRPr="00D85FC4">
        <w:rPr>
          <w:i/>
          <w:iCs/>
          <w:sz w:val="20"/>
        </w:rPr>
        <w:t>. Destino por producto del Crédito agropecuario de la banca pública en la Provincia de Napo</w:t>
      </w:r>
    </w:p>
    <w:tbl>
      <w:tblPr>
        <w:tblW w:w="5052" w:type="pct"/>
        <w:tblCellMar>
          <w:left w:w="70" w:type="dxa"/>
          <w:right w:w="70" w:type="dxa"/>
        </w:tblCellMar>
        <w:tblLook w:val="04A0" w:firstRow="1" w:lastRow="0" w:firstColumn="1" w:lastColumn="0" w:noHBand="0" w:noVBand="1"/>
      </w:tblPr>
      <w:tblGrid>
        <w:gridCol w:w="3882"/>
        <w:gridCol w:w="1027"/>
        <w:gridCol w:w="1027"/>
        <w:gridCol w:w="1027"/>
        <w:gridCol w:w="1027"/>
        <w:gridCol w:w="1131"/>
      </w:tblGrid>
      <w:tr w:rsidR="00135C4D" w14:paraId="70757EC8" w14:textId="77777777" w:rsidTr="00135C4D">
        <w:trPr>
          <w:trHeight w:val="268"/>
        </w:trPr>
        <w:tc>
          <w:tcPr>
            <w:tcW w:w="2128" w:type="pct"/>
            <w:tcBorders>
              <w:top w:val="single" w:sz="4" w:space="0" w:color="000000"/>
              <w:left w:val="nil"/>
              <w:bottom w:val="single" w:sz="4" w:space="0" w:color="000000"/>
              <w:right w:val="nil"/>
            </w:tcBorders>
            <w:noWrap/>
            <w:vAlign w:val="bottom"/>
            <w:hideMark/>
          </w:tcPr>
          <w:p w14:paraId="6D62B8AD" w14:textId="77777777" w:rsidR="00135C4D" w:rsidRDefault="00135C4D">
            <w:pPr>
              <w:spacing w:after="0" w:line="240" w:lineRule="auto"/>
              <w:rPr>
                <w:rFonts w:eastAsia="Times New Roman" w:cs="Calibri"/>
                <w:b/>
                <w:bCs/>
                <w:color w:val="000000"/>
                <w:sz w:val="20"/>
                <w:lang w:eastAsia="es-EC"/>
              </w:rPr>
            </w:pPr>
            <w:r>
              <w:rPr>
                <w:rFonts w:eastAsia="Times New Roman" w:cs="Calibri"/>
                <w:b/>
                <w:bCs/>
                <w:color w:val="000000"/>
                <w:sz w:val="20"/>
                <w:lang w:eastAsia="es-EC"/>
              </w:rPr>
              <w:t>Producto</w:t>
            </w:r>
          </w:p>
        </w:tc>
        <w:tc>
          <w:tcPr>
            <w:tcW w:w="563" w:type="pct"/>
            <w:tcBorders>
              <w:top w:val="single" w:sz="4" w:space="0" w:color="000000"/>
              <w:left w:val="nil"/>
              <w:bottom w:val="single" w:sz="4" w:space="0" w:color="000000"/>
              <w:right w:val="nil"/>
            </w:tcBorders>
            <w:noWrap/>
            <w:vAlign w:val="bottom"/>
            <w:hideMark/>
          </w:tcPr>
          <w:p w14:paraId="7F53BA8E" w14:textId="77777777" w:rsidR="00135C4D" w:rsidRDefault="00135C4D">
            <w:pPr>
              <w:spacing w:after="0" w:line="240" w:lineRule="auto"/>
              <w:rPr>
                <w:rFonts w:eastAsia="Times New Roman" w:cs="Calibri"/>
                <w:b/>
                <w:bCs/>
                <w:color w:val="000000"/>
                <w:sz w:val="20"/>
                <w:lang w:eastAsia="es-EC"/>
              </w:rPr>
            </w:pPr>
            <w:r>
              <w:rPr>
                <w:rFonts w:eastAsia="Times New Roman" w:cs="Calibri"/>
                <w:b/>
                <w:bCs/>
                <w:color w:val="000000"/>
                <w:sz w:val="20"/>
                <w:lang w:eastAsia="es-EC"/>
              </w:rPr>
              <w:t>2013</w:t>
            </w:r>
          </w:p>
        </w:tc>
        <w:tc>
          <w:tcPr>
            <w:tcW w:w="563" w:type="pct"/>
            <w:tcBorders>
              <w:top w:val="single" w:sz="4" w:space="0" w:color="000000"/>
              <w:left w:val="nil"/>
              <w:bottom w:val="single" w:sz="4" w:space="0" w:color="000000"/>
              <w:right w:val="nil"/>
            </w:tcBorders>
            <w:noWrap/>
            <w:vAlign w:val="bottom"/>
            <w:hideMark/>
          </w:tcPr>
          <w:p w14:paraId="4A28E793" w14:textId="77777777" w:rsidR="00135C4D" w:rsidRDefault="00135C4D">
            <w:pPr>
              <w:spacing w:after="0" w:line="240" w:lineRule="auto"/>
              <w:rPr>
                <w:rFonts w:eastAsia="Times New Roman" w:cs="Calibri"/>
                <w:b/>
                <w:bCs/>
                <w:color w:val="000000"/>
                <w:sz w:val="20"/>
                <w:lang w:eastAsia="es-EC"/>
              </w:rPr>
            </w:pPr>
            <w:r>
              <w:rPr>
                <w:rFonts w:eastAsia="Times New Roman" w:cs="Calibri"/>
                <w:b/>
                <w:bCs/>
                <w:color w:val="000000"/>
                <w:sz w:val="20"/>
                <w:lang w:eastAsia="es-EC"/>
              </w:rPr>
              <w:t>2014</w:t>
            </w:r>
          </w:p>
        </w:tc>
        <w:tc>
          <w:tcPr>
            <w:tcW w:w="563" w:type="pct"/>
            <w:tcBorders>
              <w:top w:val="single" w:sz="4" w:space="0" w:color="000000"/>
              <w:left w:val="nil"/>
              <w:bottom w:val="single" w:sz="4" w:space="0" w:color="000000"/>
              <w:right w:val="nil"/>
            </w:tcBorders>
            <w:noWrap/>
            <w:vAlign w:val="bottom"/>
            <w:hideMark/>
          </w:tcPr>
          <w:p w14:paraId="1E48D456" w14:textId="77777777" w:rsidR="00135C4D" w:rsidRDefault="00135C4D">
            <w:pPr>
              <w:spacing w:after="0" w:line="240" w:lineRule="auto"/>
              <w:rPr>
                <w:rFonts w:eastAsia="Times New Roman" w:cs="Calibri"/>
                <w:b/>
                <w:bCs/>
                <w:color w:val="000000"/>
                <w:sz w:val="20"/>
                <w:lang w:eastAsia="es-EC"/>
              </w:rPr>
            </w:pPr>
            <w:r>
              <w:rPr>
                <w:rFonts w:eastAsia="Times New Roman" w:cs="Calibri"/>
                <w:b/>
                <w:bCs/>
                <w:color w:val="000000"/>
                <w:sz w:val="20"/>
                <w:lang w:eastAsia="es-EC"/>
              </w:rPr>
              <w:t>2015</w:t>
            </w:r>
          </w:p>
        </w:tc>
        <w:tc>
          <w:tcPr>
            <w:tcW w:w="563" w:type="pct"/>
            <w:tcBorders>
              <w:top w:val="single" w:sz="4" w:space="0" w:color="000000"/>
              <w:left w:val="nil"/>
              <w:bottom w:val="single" w:sz="4" w:space="0" w:color="000000"/>
              <w:right w:val="nil"/>
            </w:tcBorders>
            <w:noWrap/>
            <w:vAlign w:val="bottom"/>
            <w:hideMark/>
          </w:tcPr>
          <w:p w14:paraId="6B06AA3A" w14:textId="77777777" w:rsidR="00135C4D" w:rsidRDefault="00135C4D">
            <w:pPr>
              <w:spacing w:after="0" w:line="240" w:lineRule="auto"/>
              <w:rPr>
                <w:rFonts w:eastAsia="Times New Roman" w:cs="Calibri"/>
                <w:b/>
                <w:bCs/>
                <w:color w:val="000000"/>
                <w:sz w:val="20"/>
                <w:lang w:eastAsia="es-EC"/>
              </w:rPr>
            </w:pPr>
            <w:r>
              <w:rPr>
                <w:rFonts w:eastAsia="Times New Roman" w:cs="Calibri"/>
                <w:b/>
                <w:bCs/>
                <w:color w:val="000000"/>
                <w:sz w:val="20"/>
                <w:lang w:eastAsia="es-EC"/>
              </w:rPr>
              <w:t>2016</w:t>
            </w:r>
          </w:p>
        </w:tc>
        <w:tc>
          <w:tcPr>
            <w:tcW w:w="621" w:type="pct"/>
            <w:tcBorders>
              <w:top w:val="single" w:sz="4" w:space="0" w:color="000000"/>
              <w:left w:val="nil"/>
              <w:bottom w:val="single" w:sz="4" w:space="0" w:color="000000"/>
              <w:right w:val="nil"/>
            </w:tcBorders>
            <w:noWrap/>
            <w:vAlign w:val="bottom"/>
            <w:hideMark/>
          </w:tcPr>
          <w:p w14:paraId="79BD5BBE" w14:textId="77777777" w:rsidR="00135C4D" w:rsidRDefault="00135C4D" w:rsidP="00271787">
            <w:pPr>
              <w:spacing w:after="0" w:line="240" w:lineRule="auto"/>
              <w:jc w:val="center"/>
              <w:rPr>
                <w:rFonts w:eastAsia="Times New Roman" w:cs="Calibri"/>
                <w:b/>
                <w:bCs/>
                <w:color w:val="000000"/>
                <w:sz w:val="20"/>
                <w:lang w:eastAsia="es-EC"/>
              </w:rPr>
            </w:pPr>
            <w:r>
              <w:rPr>
                <w:rFonts w:eastAsia="Times New Roman" w:cs="Calibri"/>
                <w:b/>
                <w:bCs/>
                <w:color w:val="000000"/>
                <w:sz w:val="20"/>
                <w:lang w:eastAsia="es-EC"/>
              </w:rPr>
              <w:t>Total</w:t>
            </w:r>
          </w:p>
        </w:tc>
      </w:tr>
      <w:tr w:rsidR="00135C4D" w14:paraId="1167E6A9" w14:textId="77777777" w:rsidTr="00135C4D">
        <w:trPr>
          <w:trHeight w:val="268"/>
        </w:trPr>
        <w:tc>
          <w:tcPr>
            <w:tcW w:w="2128" w:type="pct"/>
            <w:shd w:val="clear" w:color="auto" w:fill="D9D9D9"/>
            <w:noWrap/>
            <w:vAlign w:val="bottom"/>
            <w:hideMark/>
          </w:tcPr>
          <w:p w14:paraId="668DBB1C" w14:textId="77777777" w:rsidR="00135C4D" w:rsidRDefault="00135C4D">
            <w:pPr>
              <w:spacing w:after="0" w:line="240" w:lineRule="auto"/>
              <w:rPr>
                <w:rFonts w:eastAsia="Times New Roman" w:cs="Calibri"/>
                <w:color w:val="000000"/>
                <w:sz w:val="20"/>
                <w:lang w:eastAsia="es-EC"/>
              </w:rPr>
            </w:pPr>
            <w:r>
              <w:rPr>
                <w:rFonts w:eastAsia="Times New Roman" w:cs="Calibri"/>
                <w:color w:val="000000"/>
                <w:sz w:val="20"/>
                <w:lang w:eastAsia="es-EC"/>
              </w:rPr>
              <w:t>GANADO DE LECHE (CRIA)</w:t>
            </w:r>
          </w:p>
        </w:tc>
        <w:tc>
          <w:tcPr>
            <w:tcW w:w="563" w:type="pct"/>
            <w:shd w:val="clear" w:color="auto" w:fill="D9D9D9"/>
            <w:noWrap/>
            <w:vAlign w:val="bottom"/>
            <w:hideMark/>
          </w:tcPr>
          <w:p w14:paraId="66501622" w14:textId="77777777" w:rsidR="00135C4D" w:rsidRDefault="00135C4D" w:rsidP="007C7243">
            <w:pPr>
              <w:spacing w:after="0" w:line="240" w:lineRule="auto"/>
              <w:jc w:val="center"/>
              <w:rPr>
                <w:rFonts w:eastAsia="Times New Roman" w:cs="Calibri"/>
                <w:color w:val="000000"/>
                <w:sz w:val="20"/>
                <w:lang w:eastAsia="es-EC"/>
              </w:rPr>
            </w:pPr>
            <w:r>
              <w:rPr>
                <w:rFonts w:eastAsia="Times New Roman" w:cs="Calibri"/>
                <w:color w:val="000000"/>
                <w:sz w:val="20"/>
                <w:lang w:eastAsia="es-EC"/>
              </w:rPr>
              <w:t>3.680.021</w:t>
            </w:r>
          </w:p>
        </w:tc>
        <w:tc>
          <w:tcPr>
            <w:tcW w:w="563" w:type="pct"/>
            <w:shd w:val="clear" w:color="auto" w:fill="D9D9D9"/>
            <w:noWrap/>
            <w:vAlign w:val="bottom"/>
            <w:hideMark/>
          </w:tcPr>
          <w:p w14:paraId="296E04F3" w14:textId="77777777" w:rsidR="00135C4D" w:rsidRDefault="00135C4D" w:rsidP="007C7243">
            <w:pPr>
              <w:spacing w:after="0" w:line="240" w:lineRule="auto"/>
              <w:jc w:val="center"/>
              <w:rPr>
                <w:rFonts w:eastAsia="Times New Roman" w:cs="Calibri"/>
                <w:color w:val="000000"/>
                <w:sz w:val="20"/>
                <w:lang w:eastAsia="es-EC"/>
              </w:rPr>
            </w:pPr>
            <w:r>
              <w:rPr>
                <w:rFonts w:eastAsia="Times New Roman" w:cs="Calibri"/>
                <w:color w:val="000000"/>
                <w:sz w:val="20"/>
                <w:lang w:eastAsia="es-EC"/>
              </w:rPr>
              <w:t>2.405.757</w:t>
            </w:r>
          </w:p>
        </w:tc>
        <w:tc>
          <w:tcPr>
            <w:tcW w:w="563" w:type="pct"/>
            <w:shd w:val="clear" w:color="auto" w:fill="D9D9D9"/>
            <w:noWrap/>
            <w:vAlign w:val="bottom"/>
            <w:hideMark/>
          </w:tcPr>
          <w:p w14:paraId="7CC095A5" w14:textId="77777777" w:rsidR="00135C4D" w:rsidRDefault="00135C4D" w:rsidP="007C7243">
            <w:pPr>
              <w:spacing w:after="0" w:line="240" w:lineRule="auto"/>
              <w:jc w:val="center"/>
              <w:rPr>
                <w:rFonts w:eastAsia="Times New Roman" w:cs="Calibri"/>
                <w:color w:val="000000"/>
                <w:sz w:val="20"/>
                <w:lang w:eastAsia="es-EC"/>
              </w:rPr>
            </w:pPr>
            <w:r>
              <w:rPr>
                <w:rFonts w:eastAsia="Times New Roman" w:cs="Calibri"/>
                <w:color w:val="000000"/>
                <w:sz w:val="20"/>
                <w:lang w:eastAsia="es-EC"/>
              </w:rPr>
              <w:t>2.322.192</w:t>
            </w:r>
          </w:p>
        </w:tc>
        <w:tc>
          <w:tcPr>
            <w:tcW w:w="563" w:type="pct"/>
            <w:shd w:val="clear" w:color="auto" w:fill="D9D9D9"/>
            <w:noWrap/>
            <w:vAlign w:val="bottom"/>
            <w:hideMark/>
          </w:tcPr>
          <w:p w14:paraId="0339E410" w14:textId="77777777" w:rsidR="00135C4D" w:rsidRDefault="00135C4D" w:rsidP="007C7243">
            <w:pPr>
              <w:spacing w:after="0" w:line="240" w:lineRule="auto"/>
              <w:jc w:val="center"/>
              <w:rPr>
                <w:rFonts w:eastAsia="Times New Roman" w:cs="Calibri"/>
                <w:color w:val="000000"/>
                <w:sz w:val="20"/>
                <w:lang w:eastAsia="es-EC"/>
              </w:rPr>
            </w:pPr>
            <w:r>
              <w:rPr>
                <w:rFonts w:eastAsia="Times New Roman" w:cs="Calibri"/>
                <w:color w:val="000000"/>
                <w:sz w:val="20"/>
                <w:lang w:eastAsia="es-EC"/>
              </w:rPr>
              <w:t>2.448.054</w:t>
            </w:r>
          </w:p>
        </w:tc>
        <w:tc>
          <w:tcPr>
            <w:tcW w:w="621" w:type="pct"/>
            <w:shd w:val="clear" w:color="auto" w:fill="D9D9D9"/>
            <w:noWrap/>
            <w:vAlign w:val="bottom"/>
            <w:hideMark/>
          </w:tcPr>
          <w:p w14:paraId="5EEEFCDF" w14:textId="77777777" w:rsidR="00135C4D" w:rsidRDefault="00135C4D" w:rsidP="007C7243">
            <w:pPr>
              <w:spacing w:after="0" w:line="240" w:lineRule="auto"/>
              <w:jc w:val="center"/>
              <w:rPr>
                <w:rFonts w:eastAsia="Times New Roman" w:cs="Calibri"/>
                <w:color w:val="000000"/>
                <w:sz w:val="20"/>
                <w:lang w:eastAsia="es-EC"/>
              </w:rPr>
            </w:pPr>
            <w:r>
              <w:rPr>
                <w:rFonts w:eastAsia="Times New Roman" w:cs="Calibri"/>
                <w:color w:val="000000"/>
                <w:sz w:val="20"/>
                <w:lang w:eastAsia="es-EC"/>
              </w:rPr>
              <w:t>10.856.025</w:t>
            </w:r>
          </w:p>
        </w:tc>
      </w:tr>
      <w:tr w:rsidR="00135C4D" w14:paraId="149B9555" w14:textId="77777777" w:rsidTr="00135C4D">
        <w:trPr>
          <w:trHeight w:val="268"/>
        </w:trPr>
        <w:tc>
          <w:tcPr>
            <w:tcW w:w="2128" w:type="pct"/>
            <w:noWrap/>
            <w:vAlign w:val="bottom"/>
            <w:hideMark/>
          </w:tcPr>
          <w:p w14:paraId="5A089E3C" w14:textId="77777777" w:rsidR="00135C4D" w:rsidRDefault="00135C4D">
            <w:pPr>
              <w:spacing w:after="0" w:line="240" w:lineRule="auto"/>
              <w:rPr>
                <w:rFonts w:eastAsia="Times New Roman" w:cs="Calibri"/>
                <w:color w:val="000000"/>
                <w:sz w:val="20"/>
                <w:lang w:eastAsia="es-EC"/>
              </w:rPr>
            </w:pPr>
            <w:r>
              <w:rPr>
                <w:rFonts w:eastAsia="Times New Roman" w:cs="Calibri"/>
                <w:color w:val="000000"/>
                <w:sz w:val="20"/>
                <w:lang w:eastAsia="es-EC"/>
              </w:rPr>
              <w:t>GANADO DE ENGORDE (DESCOLLO)</w:t>
            </w:r>
          </w:p>
        </w:tc>
        <w:tc>
          <w:tcPr>
            <w:tcW w:w="563" w:type="pct"/>
            <w:noWrap/>
            <w:vAlign w:val="bottom"/>
            <w:hideMark/>
          </w:tcPr>
          <w:p w14:paraId="17AB5085" w14:textId="77777777" w:rsidR="00135C4D" w:rsidRDefault="00135C4D" w:rsidP="007C7243">
            <w:pPr>
              <w:spacing w:after="0" w:line="240" w:lineRule="auto"/>
              <w:jc w:val="center"/>
              <w:rPr>
                <w:rFonts w:eastAsia="Times New Roman" w:cs="Calibri"/>
                <w:color w:val="000000"/>
                <w:sz w:val="20"/>
                <w:lang w:eastAsia="es-EC"/>
              </w:rPr>
            </w:pPr>
            <w:r>
              <w:rPr>
                <w:rFonts w:eastAsia="Times New Roman" w:cs="Calibri"/>
                <w:color w:val="000000"/>
                <w:sz w:val="20"/>
                <w:lang w:eastAsia="es-EC"/>
              </w:rPr>
              <w:t>493.831</w:t>
            </w:r>
          </w:p>
        </w:tc>
        <w:tc>
          <w:tcPr>
            <w:tcW w:w="563" w:type="pct"/>
            <w:noWrap/>
            <w:vAlign w:val="bottom"/>
            <w:hideMark/>
          </w:tcPr>
          <w:p w14:paraId="223CC74C" w14:textId="77777777" w:rsidR="00135C4D" w:rsidRDefault="00135C4D" w:rsidP="007C7243">
            <w:pPr>
              <w:spacing w:after="0" w:line="240" w:lineRule="auto"/>
              <w:jc w:val="center"/>
              <w:rPr>
                <w:rFonts w:eastAsia="Times New Roman" w:cs="Calibri"/>
                <w:color w:val="000000"/>
                <w:sz w:val="20"/>
                <w:lang w:eastAsia="es-EC"/>
              </w:rPr>
            </w:pPr>
            <w:r>
              <w:rPr>
                <w:rFonts w:eastAsia="Times New Roman" w:cs="Calibri"/>
                <w:color w:val="000000"/>
                <w:sz w:val="20"/>
                <w:lang w:eastAsia="es-EC"/>
              </w:rPr>
              <w:t>607.942</w:t>
            </w:r>
          </w:p>
        </w:tc>
        <w:tc>
          <w:tcPr>
            <w:tcW w:w="563" w:type="pct"/>
            <w:noWrap/>
            <w:vAlign w:val="bottom"/>
            <w:hideMark/>
          </w:tcPr>
          <w:p w14:paraId="10B6854E" w14:textId="77777777" w:rsidR="00135C4D" w:rsidRDefault="00135C4D" w:rsidP="007C7243">
            <w:pPr>
              <w:spacing w:after="0" w:line="240" w:lineRule="auto"/>
              <w:jc w:val="center"/>
              <w:rPr>
                <w:rFonts w:eastAsia="Times New Roman" w:cs="Calibri"/>
                <w:color w:val="000000"/>
                <w:sz w:val="20"/>
                <w:lang w:eastAsia="es-EC"/>
              </w:rPr>
            </w:pPr>
            <w:r>
              <w:rPr>
                <w:rFonts w:eastAsia="Times New Roman" w:cs="Calibri"/>
                <w:color w:val="000000"/>
                <w:sz w:val="20"/>
                <w:lang w:eastAsia="es-EC"/>
              </w:rPr>
              <w:t>631.538</w:t>
            </w:r>
          </w:p>
        </w:tc>
        <w:tc>
          <w:tcPr>
            <w:tcW w:w="563" w:type="pct"/>
            <w:noWrap/>
            <w:vAlign w:val="bottom"/>
            <w:hideMark/>
          </w:tcPr>
          <w:p w14:paraId="4524BAE2" w14:textId="77777777" w:rsidR="00135C4D" w:rsidRDefault="00135C4D" w:rsidP="007C7243">
            <w:pPr>
              <w:spacing w:after="0" w:line="240" w:lineRule="auto"/>
              <w:jc w:val="center"/>
              <w:rPr>
                <w:rFonts w:eastAsia="Times New Roman" w:cs="Calibri"/>
                <w:color w:val="000000"/>
                <w:sz w:val="20"/>
                <w:lang w:eastAsia="es-EC"/>
              </w:rPr>
            </w:pPr>
            <w:r>
              <w:rPr>
                <w:rFonts w:eastAsia="Times New Roman" w:cs="Calibri"/>
                <w:color w:val="000000"/>
                <w:sz w:val="20"/>
                <w:lang w:eastAsia="es-EC"/>
              </w:rPr>
              <w:t>1.188.659</w:t>
            </w:r>
          </w:p>
        </w:tc>
        <w:tc>
          <w:tcPr>
            <w:tcW w:w="621" w:type="pct"/>
            <w:noWrap/>
            <w:vAlign w:val="bottom"/>
            <w:hideMark/>
          </w:tcPr>
          <w:p w14:paraId="2D2236C3" w14:textId="77777777" w:rsidR="00135C4D" w:rsidRDefault="00135C4D" w:rsidP="007C7243">
            <w:pPr>
              <w:spacing w:after="0" w:line="240" w:lineRule="auto"/>
              <w:jc w:val="center"/>
              <w:rPr>
                <w:rFonts w:eastAsia="Times New Roman" w:cs="Calibri"/>
                <w:color w:val="000000"/>
                <w:sz w:val="20"/>
                <w:lang w:eastAsia="es-EC"/>
              </w:rPr>
            </w:pPr>
            <w:r>
              <w:rPr>
                <w:rFonts w:eastAsia="Times New Roman" w:cs="Calibri"/>
                <w:color w:val="000000"/>
                <w:sz w:val="20"/>
                <w:lang w:eastAsia="es-EC"/>
              </w:rPr>
              <w:t>2.921.970</w:t>
            </w:r>
          </w:p>
        </w:tc>
      </w:tr>
      <w:tr w:rsidR="00135C4D" w14:paraId="37748AD7" w14:textId="77777777" w:rsidTr="00135C4D">
        <w:trPr>
          <w:trHeight w:val="268"/>
        </w:trPr>
        <w:tc>
          <w:tcPr>
            <w:tcW w:w="2128" w:type="pct"/>
            <w:shd w:val="clear" w:color="auto" w:fill="D9D9D9"/>
            <w:noWrap/>
            <w:vAlign w:val="bottom"/>
            <w:hideMark/>
          </w:tcPr>
          <w:p w14:paraId="2FBCA417" w14:textId="77777777" w:rsidR="00135C4D" w:rsidRDefault="00135C4D">
            <w:pPr>
              <w:spacing w:after="0" w:line="240" w:lineRule="auto"/>
              <w:rPr>
                <w:rFonts w:eastAsia="Times New Roman" w:cs="Calibri"/>
                <w:color w:val="000000"/>
                <w:sz w:val="20"/>
                <w:lang w:eastAsia="es-EC"/>
              </w:rPr>
            </w:pPr>
            <w:r>
              <w:rPr>
                <w:rFonts w:eastAsia="Times New Roman" w:cs="Calibri"/>
                <w:color w:val="000000"/>
                <w:sz w:val="20"/>
                <w:lang w:eastAsia="es-EC"/>
              </w:rPr>
              <w:t>CACAO MANTENIMIENTO</w:t>
            </w:r>
          </w:p>
        </w:tc>
        <w:tc>
          <w:tcPr>
            <w:tcW w:w="563" w:type="pct"/>
            <w:shd w:val="clear" w:color="auto" w:fill="D9D9D9"/>
            <w:noWrap/>
            <w:vAlign w:val="bottom"/>
            <w:hideMark/>
          </w:tcPr>
          <w:p w14:paraId="72EFC165" w14:textId="77777777" w:rsidR="00135C4D" w:rsidRDefault="00135C4D" w:rsidP="007C7243">
            <w:pPr>
              <w:spacing w:after="0" w:line="240" w:lineRule="auto"/>
              <w:jc w:val="center"/>
              <w:rPr>
                <w:rFonts w:eastAsia="Times New Roman" w:cs="Calibri"/>
                <w:color w:val="000000"/>
                <w:sz w:val="20"/>
                <w:lang w:eastAsia="es-EC"/>
              </w:rPr>
            </w:pPr>
            <w:r>
              <w:rPr>
                <w:rFonts w:eastAsia="Times New Roman" w:cs="Calibri"/>
                <w:color w:val="000000"/>
                <w:sz w:val="20"/>
                <w:lang w:eastAsia="es-EC"/>
              </w:rPr>
              <w:t>221.680</w:t>
            </w:r>
          </w:p>
        </w:tc>
        <w:tc>
          <w:tcPr>
            <w:tcW w:w="563" w:type="pct"/>
            <w:shd w:val="clear" w:color="auto" w:fill="D9D9D9"/>
            <w:noWrap/>
            <w:vAlign w:val="bottom"/>
            <w:hideMark/>
          </w:tcPr>
          <w:p w14:paraId="72DB44FC" w14:textId="77777777" w:rsidR="00135C4D" w:rsidRDefault="00135C4D" w:rsidP="007C7243">
            <w:pPr>
              <w:spacing w:after="0" w:line="240" w:lineRule="auto"/>
              <w:jc w:val="center"/>
              <w:rPr>
                <w:rFonts w:eastAsia="Times New Roman" w:cs="Calibri"/>
                <w:color w:val="000000"/>
                <w:sz w:val="20"/>
                <w:lang w:eastAsia="es-EC"/>
              </w:rPr>
            </w:pPr>
            <w:r>
              <w:rPr>
                <w:rFonts w:eastAsia="Times New Roman" w:cs="Calibri"/>
                <w:color w:val="000000"/>
                <w:sz w:val="20"/>
                <w:lang w:eastAsia="es-EC"/>
              </w:rPr>
              <w:t>302.267</w:t>
            </w:r>
          </w:p>
        </w:tc>
        <w:tc>
          <w:tcPr>
            <w:tcW w:w="563" w:type="pct"/>
            <w:shd w:val="clear" w:color="auto" w:fill="D9D9D9"/>
            <w:noWrap/>
            <w:vAlign w:val="bottom"/>
            <w:hideMark/>
          </w:tcPr>
          <w:p w14:paraId="60F27D24" w14:textId="77777777" w:rsidR="00135C4D" w:rsidRDefault="00135C4D" w:rsidP="007C7243">
            <w:pPr>
              <w:spacing w:after="0" w:line="240" w:lineRule="auto"/>
              <w:jc w:val="center"/>
              <w:rPr>
                <w:rFonts w:eastAsia="Times New Roman" w:cs="Calibri"/>
                <w:color w:val="000000"/>
                <w:sz w:val="20"/>
                <w:lang w:eastAsia="es-EC"/>
              </w:rPr>
            </w:pPr>
            <w:r>
              <w:rPr>
                <w:rFonts w:eastAsia="Times New Roman" w:cs="Calibri"/>
                <w:color w:val="000000"/>
                <w:sz w:val="20"/>
                <w:lang w:eastAsia="es-EC"/>
              </w:rPr>
              <w:t>548.336</w:t>
            </w:r>
          </w:p>
        </w:tc>
        <w:tc>
          <w:tcPr>
            <w:tcW w:w="563" w:type="pct"/>
            <w:shd w:val="clear" w:color="auto" w:fill="D9D9D9"/>
            <w:noWrap/>
            <w:vAlign w:val="bottom"/>
            <w:hideMark/>
          </w:tcPr>
          <w:p w14:paraId="51B7C92F" w14:textId="77777777" w:rsidR="00135C4D" w:rsidRDefault="00135C4D" w:rsidP="007C7243">
            <w:pPr>
              <w:spacing w:after="0" w:line="240" w:lineRule="auto"/>
              <w:jc w:val="center"/>
              <w:rPr>
                <w:rFonts w:eastAsia="Times New Roman" w:cs="Calibri"/>
                <w:color w:val="000000"/>
                <w:sz w:val="20"/>
                <w:lang w:eastAsia="es-EC"/>
              </w:rPr>
            </w:pPr>
            <w:r>
              <w:rPr>
                <w:rFonts w:eastAsia="Times New Roman" w:cs="Calibri"/>
                <w:color w:val="000000"/>
                <w:sz w:val="20"/>
                <w:lang w:eastAsia="es-EC"/>
              </w:rPr>
              <w:t>805.097</w:t>
            </w:r>
          </w:p>
        </w:tc>
        <w:tc>
          <w:tcPr>
            <w:tcW w:w="621" w:type="pct"/>
            <w:shd w:val="clear" w:color="auto" w:fill="D9D9D9"/>
            <w:noWrap/>
            <w:vAlign w:val="bottom"/>
            <w:hideMark/>
          </w:tcPr>
          <w:p w14:paraId="12ADFAA0" w14:textId="77777777" w:rsidR="00135C4D" w:rsidRDefault="00135C4D" w:rsidP="007C7243">
            <w:pPr>
              <w:spacing w:after="0" w:line="240" w:lineRule="auto"/>
              <w:jc w:val="center"/>
              <w:rPr>
                <w:rFonts w:eastAsia="Times New Roman" w:cs="Calibri"/>
                <w:color w:val="000000"/>
                <w:sz w:val="20"/>
                <w:lang w:eastAsia="es-EC"/>
              </w:rPr>
            </w:pPr>
            <w:r>
              <w:rPr>
                <w:rFonts w:eastAsia="Times New Roman" w:cs="Calibri"/>
                <w:color w:val="000000"/>
                <w:sz w:val="20"/>
                <w:lang w:eastAsia="es-EC"/>
              </w:rPr>
              <w:t>1.877.381</w:t>
            </w:r>
          </w:p>
        </w:tc>
      </w:tr>
      <w:tr w:rsidR="00135C4D" w14:paraId="4C0E7D82" w14:textId="77777777" w:rsidTr="00135C4D">
        <w:trPr>
          <w:trHeight w:val="268"/>
        </w:trPr>
        <w:tc>
          <w:tcPr>
            <w:tcW w:w="2128" w:type="pct"/>
            <w:noWrap/>
            <w:vAlign w:val="bottom"/>
            <w:hideMark/>
          </w:tcPr>
          <w:p w14:paraId="0CFF3539" w14:textId="77777777" w:rsidR="00135C4D" w:rsidRDefault="00135C4D">
            <w:pPr>
              <w:spacing w:after="0" w:line="240" w:lineRule="auto"/>
              <w:rPr>
                <w:rFonts w:eastAsia="Times New Roman" w:cs="Calibri"/>
                <w:color w:val="000000"/>
                <w:sz w:val="20"/>
                <w:lang w:eastAsia="es-EC"/>
              </w:rPr>
            </w:pPr>
            <w:r>
              <w:rPr>
                <w:rFonts w:eastAsia="Times New Roman" w:cs="Calibri"/>
                <w:color w:val="000000"/>
                <w:sz w:val="20"/>
                <w:lang w:eastAsia="es-EC"/>
              </w:rPr>
              <w:t>CACAO FORMACION</w:t>
            </w:r>
          </w:p>
        </w:tc>
        <w:tc>
          <w:tcPr>
            <w:tcW w:w="563" w:type="pct"/>
            <w:noWrap/>
            <w:vAlign w:val="bottom"/>
            <w:hideMark/>
          </w:tcPr>
          <w:p w14:paraId="35A97A63" w14:textId="77777777" w:rsidR="00135C4D" w:rsidRDefault="00135C4D" w:rsidP="007C7243">
            <w:pPr>
              <w:spacing w:after="0" w:line="240" w:lineRule="auto"/>
              <w:jc w:val="center"/>
              <w:rPr>
                <w:rFonts w:eastAsia="Times New Roman" w:cs="Calibri"/>
                <w:color w:val="000000"/>
                <w:sz w:val="20"/>
                <w:lang w:eastAsia="es-EC"/>
              </w:rPr>
            </w:pPr>
            <w:r>
              <w:rPr>
                <w:rFonts w:eastAsia="Times New Roman" w:cs="Calibri"/>
                <w:color w:val="000000"/>
                <w:sz w:val="20"/>
                <w:lang w:eastAsia="es-EC"/>
              </w:rPr>
              <w:t>390.350</w:t>
            </w:r>
          </w:p>
        </w:tc>
        <w:tc>
          <w:tcPr>
            <w:tcW w:w="563" w:type="pct"/>
            <w:noWrap/>
            <w:vAlign w:val="bottom"/>
            <w:hideMark/>
          </w:tcPr>
          <w:p w14:paraId="41C90806" w14:textId="77777777" w:rsidR="00135C4D" w:rsidRDefault="00135C4D" w:rsidP="007C7243">
            <w:pPr>
              <w:spacing w:after="0" w:line="240" w:lineRule="auto"/>
              <w:jc w:val="center"/>
              <w:rPr>
                <w:rFonts w:eastAsia="Times New Roman" w:cs="Calibri"/>
                <w:color w:val="000000"/>
                <w:sz w:val="20"/>
                <w:lang w:eastAsia="es-EC"/>
              </w:rPr>
            </w:pPr>
            <w:r>
              <w:rPr>
                <w:rFonts w:eastAsia="Times New Roman" w:cs="Calibri"/>
                <w:color w:val="000000"/>
                <w:sz w:val="20"/>
                <w:lang w:eastAsia="es-EC"/>
              </w:rPr>
              <w:t>342.113</w:t>
            </w:r>
          </w:p>
        </w:tc>
        <w:tc>
          <w:tcPr>
            <w:tcW w:w="563" w:type="pct"/>
            <w:noWrap/>
            <w:vAlign w:val="bottom"/>
            <w:hideMark/>
          </w:tcPr>
          <w:p w14:paraId="5845A2C6" w14:textId="77777777" w:rsidR="00135C4D" w:rsidRDefault="00135C4D" w:rsidP="007C7243">
            <w:pPr>
              <w:spacing w:after="0" w:line="240" w:lineRule="auto"/>
              <w:jc w:val="center"/>
              <w:rPr>
                <w:rFonts w:eastAsia="Times New Roman" w:cs="Calibri"/>
                <w:color w:val="000000"/>
                <w:sz w:val="20"/>
                <w:lang w:eastAsia="es-EC"/>
              </w:rPr>
            </w:pPr>
            <w:r>
              <w:rPr>
                <w:rFonts w:eastAsia="Times New Roman" w:cs="Calibri"/>
                <w:color w:val="000000"/>
                <w:sz w:val="20"/>
                <w:lang w:eastAsia="es-EC"/>
              </w:rPr>
              <w:t>560.382</w:t>
            </w:r>
          </w:p>
        </w:tc>
        <w:tc>
          <w:tcPr>
            <w:tcW w:w="563" w:type="pct"/>
            <w:noWrap/>
            <w:vAlign w:val="bottom"/>
            <w:hideMark/>
          </w:tcPr>
          <w:p w14:paraId="0282628C" w14:textId="77777777" w:rsidR="00135C4D" w:rsidRDefault="00135C4D" w:rsidP="007C7243">
            <w:pPr>
              <w:spacing w:after="0" w:line="240" w:lineRule="auto"/>
              <w:jc w:val="center"/>
              <w:rPr>
                <w:rFonts w:eastAsia="Times New Roman" w:cs="Calibri"/>
                <w:color w:val="000000"/>
                <w:sz w:val="20"/>
                <w:lang w:eastAsia="es-EC"/>
              </w:rPr>
            </w:pPr>
            <w:r>
              <w:rPr>
                <w:rFonts w:eastAsia="Times New Roman" w:cs="Calibri"/>
                <w:color w:val="000000"/>
                <w:sz w:val="20"/>
                <w:lang w:eastAsia="es-EC"/>
              </w:rPr>
              <w:t>560.829</w:t>
            </w:r>
          </w:p>
        </w:tc>
        <w:tc>
          <w:tcPr>
            <w:tcW w:w="621" w:type="pct"/>
            <w:noWrap/>
            <w:vAlign w:val="bottom"/>
            <w:hideMark/>
          </w:tcPr>
          <w:p w14:paraId="5F0B3574" w14:textId="77777777" w:rsidR="00135C4D" w:rsidRDefault="00135C4D" w:rsidP="007C7243">
            <w:pPr>
              <w:spacing w:after="0" w:line="240" w:lineRule="auto"/>
              <w:jc w:val="center"/>
              <w:rPr>
                <w:rFonts w:eastAsia="Times New Roman" w:cs="Calibri"/>
                <w:color w:val="000000"/>
                <w:sz w:val="20"/>
                <w:lang w:eastAsia="es-EC"/>
              </w:rPr>
            </w:pPr>
            <w:r>
              <w:rPr>
                <w:rFonts w:eastAsia="Times New Roman" w:cs="Calibri"/>
                <w:color w:val="000000"/>
                <w:sz w:val="20"/>
                <w:lang w:eastAsia="es-EC"/>
              </w:rPr>
              <w:t>1.853.674</w:t>
            </w:r>
          </w:p>
        </w:tc>
      </w:tr>
      <w:tr w:rsidR="00135C4D" w14:paraId="6E1AAD47" w14:textId="77777777" w:rsidTr="00135C4D">
        <w:trPr>
          <w:trHeight w:val="268"/>
        </w:trPr>
        <w:tc>
          <w:tcPr>
            <w:tcW w:w="2128" w:type="pct"/>
            <w:shd w:val="clear" w:color="auto" w:fill="D9D9D9"/>
            <w:noWrap/>
            <w:vAlign w:val="bottom"/>
            <w:hideMark/>
          </w:tcPr>
          <w:p w14:paraId="62F1B0F4" w14:textId="77777777" w:rsidR="00135C4D" w:rsidRDefault="00135C4D">
            <w:pPr>
              <w:spacing w:after="0" w:line="240" w:lineRule="auto"/>
              <w:rPr>
                <w:rFonts w:eastAsia="Times New Roman" w:cs="Calibri"/>
                <w:color w:val="000000"/>
                <w:sz w:val="20"/>
                <w:lang w:eastAsia="es-EC"/>
              </w:rPr>
            </w:pPr>
            <w:r>
              <w:rPr>
                <w:rFonts w:eastAsia="Times New Roman" w:cs="Calibri"/>
                <w:color w:val="000000"/>
                <w:sz w:val="20"/>
                <w:lang w:eastAsia="es-EC"/>
              </w:rPr>
              <w:t>NARANJILLA FORMACION</w:t>
            </w:r>
          </w:p>
        </w:tc>
        <w:tc>
          <w:tcPr>
            <w:tcW w:w="563" w:type="pct"/>
            <w:shd w:val="clear" w:color="auto" w:fill="D9D9D9"/>
            <w:noWrap/>
            <w:vAlign w:val="bottom"/>
            <w:hideMark/>
          </w:tcPr>
          <w:p w14:paraId="6D1E5A7A" w14:textId="77777777" w:rsidR="00135C4D" w:rsidRDefault="00135C4D" w:rsidP="007C7243">
            <w:pPr>
              <w:spacing w:after="0" w:line="240" w:lineRule="auto"/>
              <w:jc w:val="center"/>
              <w:rPr>
                <w:rFonts w:eastAsia="Times New Roman" w:cs="Calibri"/>
                <w:color w:val="000000"/>
                <w:sz w:val="20"/>
                <w:lang w:eastAsia="es-EC"/>
              </w:rPr>
            </w:pPr>
            <w:r>
              <w:rPr>
                <w:rFonts w:eastAsia="Times New Roman" w:cs="Calibri"/>
                <w:color w:val="000000"/>
                <w:sz w:val="20"/>
                <w:lang w:eastAsia="es-EC"/>
              </w:rPr>
              <w:t>689.726</w:t>
            </w:r>
          </w:p>
        </w:tc>
        <w:tc>
          <w:tcPr>
            <w:tcW w:w="563" w:type="pct"/>
            <w:shd w:val="clear" w:color="auto" w:fill="D9D9D9"/>
            <w:noWrap/>
            <w:vAlign w:val="bottom"/>
            <w:hideMark/>
          </w:tcPr>
          <w:p w14:paraId="4081F25B" w14:textId="77777777" w:rsidR="00135C4D" w:rsidRDefault="00135C4D" w:rsidP="007C7243">
            <w:pPr>
              <w:spacing w:after="0" w:line="240" w:lineRule="auto"/>
              <w:jc w:val="center"/>
              <w:rPr>
                <w:rFonts w:eastAsia="Times New Roman" w:cs="Calibri"/>
                <w:color w:val="000000"/>
                <w:sz w:val="20"/>
                <w:lang w:eastAsia="es-EC"/>
              </w:rPr>
            </w:pPr>
            <w:r>
              <w:rPr>
                <w:rFonts w:eastAsia="Times New Roman" w:cs="Calibri"/>
                <w:color w:val="000000"/>
                <w:sz w:val="20"/>
                <w:lang w:eastAsia="es-EC"/>
              </w:rPr>
              <w:t>245.475</w:t>
            </w:r>
          </w:p>
        </w:tc>
        <w:tc>
          <w:tcPr>
            <w:tcW w:w="563" w:type="pct"/>
            <w:shd w:val="clear" w:color="auto" w:fill="D9D9D9"/>
            <w:noWrap/>
            <w:vAlign w:val="bottom"/>
            <w:hideMark/>
          </w:tcPr>
          <w:p w14:paraId="543B6699" w14:textId="77777777" w:rsidR="00135C4D" w:rsidRDefault="00135C4D" w:rsidP="007C7243">
            <w:pPr>
              <w:spacing w:after="0" w:line="240" w:lineRule="auto"/>
              <w:jc w:val="center"/>
              <w:rPr>
                <w:rFonts w:eastAsia="Times New Roman" w:cs="Calibri"/>
                <w:color w:val="000000"/>
                <w:sz w:val="20"/>
                <w:lang w:eastAsia="es-EC"/>
              </w:rPr>
            </w:pPr>
            <w:r>
              <w:rPr>
                <w:rFonts w:eastAsia="Times New Roman" w:cs="Calibri"/>
                <w:color w:val="000000"/>
                <w:sz w:val="20"/>
                <w:lang w:eastAsia="es-EC"/>
              </w:rPr>
              <w:t>275.586</w:t>
            </w:r>
          </w:p>
        </w:tc>
        <w:tc>
          <w:tcPr>
            <w:tcW w:w="563" w:type="pct"/>
            <w:shd w:val="clear" w:color="auto" w:fill="D9D9D9"/>
            <w:noWrap/>
            <w:vAlign w:val="bottom"/>
            <w:hideMark/>
          </w:tcPr>
          <w:p w14:paraId="05DBD7BF" w14:textId="77777777" w:rsidR="00135C4D" w:rsidRDefault="00135C4D" w:rsidP="007C7243">
            <w:pPr>
              <w:spacing w:after="0" w:line="240" w:lineRule="auto"/>
              <w:jc w:val="center"/>
              <w:rPr>
                <w:rFonts w:eastAsia="Times New Roman" w:cs="Calibri"/>
                <w:color w:val="000000"/>
                <w:sz w:val="20"/>
                <w:lang w:eastAsia="es-EC"/>
              </w:rPr>
            </w:pPr>
            <w:r>
              <w:rPr>
                <w:rFonts w:eastAsia="Times New Roman" w:cs="Calibri"/>
                <w:color w:val="000000"/>
                <w:sz w:val="20"/>
                <w:lang w:eastAsia="es-EC"/>
              </w:rPr>
              <w:t>566.452</w:t>
            </w:r>
          </w:p>
        </w:tc>
        <w:tc>
          <w:tcPr>
            <w:tcW w:w="621" w:type="pct"/>
            <w:shd w:val="clear" w:color="auto" w:fill="D9D9D9"/>
            <w:noWrap/>
            <w:vAlign w:val="bottom"/>
            <w:hideMark/>
          </w:tcPr>
          <w:p w14:paraId="5DF07DE5" w14:textId="77777777" w:rsidR="00135C4D" w:rsidRDefault="00135C4D" w:rsidP="007C7243">
            <w:pPr>
              <w:spacing w:after="0" w:line="240" w:lineRule="auto"/>
              <w:jc w:val="center"/>
              <w:rPr>
                <w:rFonts w:eastAsia="Times New Roman" w:cs="Calibri"/>
                <w:color w:val="000000"/>
                <w:sz w:val="20"/>
                <w:lang w:eastAsia="es-EC"/>
              </w:rPr>
            </w:pPr>
            <w:r>
              <w:rPr>
                <w:rFonts w:eastAsia="Times New Roman" w:cs="Calibri"/>
                <w:color w:val="000000"/>
                <w:sz w:val="20"/>
                <w:lang w:eastAsia="es-EC"/>
              </w:rPr>
              <w:t>1.777.238</w:t>
            </w:r>
          </w:p>
        </w:tc>
      </w:tr>
      <w:tr w:rsidR="00135C4D" w14:paraId="681C19F1" w14:textId="77777777" w:rsidTr="00135C4D">
        <w:trPr>
          <w:trHeight w:val="268"/>
        </w:trPr>
        <w:tc>
          <w:tcPr>
            <w:tcW w:w="2128" w:type="pct"/>
            <w:noWrap/>
            <w:vAlign w:val="bottom"/>
            <w:hideMark/>
          </w:tcPr>
          <w:p w14:paraId="10767D00" w14:textId="77777777" w:rsidR="00135C4D" w:rsidRDefault="00135C4D">
            <w:pPr>
              <w:spacing w:after="0" w:line="240" w:lineRule="auto"/>
              <w:rPr>
                <w:rFonts w:eastAsia="Times New Roman" w:cs="Calibri"/>
                <w:color w:val="000000"/>
                <w:sz w:val="20"/>
                <w:lang w:eastAsia="es-EC"/>
              </w:rPr>
            </w:pPr>
            <w:r>
              <w:rPr>
                <w:rFonts w:eastAsia="Times New Roman" w:cs="Calibri"/>
                <w:color w:val="000000"/>
                <w:sz w:val="20"/>
                <w:lang w:eastAsia="es-EC"/>
              </w:rPr>
              <w:t>GANADO DE DOBLE PROPOSITO(CRIA</w:t>
            </w:r>
          </w:p>
        </w:tc>
        <w:tc>
          <w:tcPr>
            <w:tcW w:w="563" w:type="pct"/>
            <w:noWrap/>
            <w:vAlign w:val="bottom"/>
            <w:hideMark/>
          </w:tcPr>
          <w:p w14:paraId="2CA61463" w14:textId="77777777" w:rsidR="00135C4D" w:rsidRDefault="00135C4D" w:rsidP="007C7243">
            <w:pPr>
              <w:spacing w:after="0" w:line="240" w:lineRule="auto"/>
              <w:jc w:val="center"/>
              <w:rPr>
                <w:rFonts w:eastAsia="Times New Roman" w:cs="Calibri"/>
                <w:color w:val="000000"/>
                <w:sz w:val="20"/>
                <w:lang w:eastAsia="es-EC"/>
              </w:rPr>
            </w:pPr>
            <w:r>
              <w:rPr>
                <w:rFonts w:eastAsia="Times New Roman" w:cs="Calibri"/>
                <w:color w:val="000000"/>
                <w:sz w:val="20"/>
                <w:lang w:eastAsia="es-EC"/>
              </w:rPr>
              <w:t>215.412</w:t>
            </w:r>
          </w:p>
        </w:tc>
        <w:tc>
          <w:tcPr>
            <w:tcW w:w="563" w:type="pct"/>
            <w:noWrap/>
            <w:vAlign w:val="bottom"/>
            <w:hideMark/>
          </w:tcPr>
          <w:p w14:paraId="7A68D3F5" w14:textId="77777777" w:rsidR="00135C4D" w:rsidRDefault="00135C4D" w:rsidP="007C7243">
            <w:pPr>
              <w:spacing w:after="0" w:line="240" w:lineRule="auto"/>
              <w:jc w:val="center"/>
              <w:rPr>
                <w:rFonts w:eastAsia="Times New Roman" w:cs="Calibri"/>
                <w:color w:val="000000"/>
                <w:sz w:val="20"/>
                <w:lang w:eastAsia="es-EC"/>
              </w:rPr>
            </w:pPr>
            <w:r>
              <w:rPr>
                <w:rFonts w:eastAsia="Times New Roman" w:cs="Calibri"/>
                <w:color w:val="000000"/>
                <w:sz w:val="20"/>
                <w:lang w:eastAsia="es-EC"/>
              </w:rPr>
              <w:t>377.874</w:t>
            </w:r>
          </w:p>
        </w:tc>
        <w:tc>
          <w:tcPr>
            <w:tcW w:w="563" w:type="pct"/>
            <w:noWrap/>
            <w:vAlign w:val="bottom"/>
            <w:hideMark/>
          </w:tcPr>
          <w:p w14:paraId="22984E79" w14:textId="77777777" w:rsidR="00135C4D" w:rsidRDefault="00135C4D" w:rsidP="007C7243">
            <w:pPr>
              <w:spacing w:after="0" w:line="240" w:lineRule="auto"/>
              <w:jc w:val="center"/>
              <w:rPr>
                <w:rFonts w:eastAsia="Times New Roman" w:cs="Calibri"/>
                <w:color w:val="000000"/>
                <w:sz w:val="20"/>
                <w:lang w:eastAsia="es-EC"/>
              </w:rPr>
            </w:pPr>
            <w:r>
              <w:rPr>
                <w:rFonts w:eastAsia="Times New Roman" w:cs="Calibri"/>
                <w:color w:val="000000"/>
                <w:sz w:val="20"/>
                <w:lang w:eastAsia="es-EC"/>
              </w:rPr>
              <w:t>201.433</w:t>
            </w:r>
          </w:p>
        </w:tc>
        <w:tc>
          <w:tcPr>
            <w:tcW w:w="563" w:type="pct"/>
            <w:noWrap/>
            <w:vAlign w:val="bottom"/>
            <w:hideMark/>
          </w:tcPr>
          <w:p w14:paraId="48074429" w14:textId="77777777" w:rsidR="00135C4D" w:rsidRDefault="00135C4D" w:rsidP="007C7243">
            <w:pPr>
              <w:spacing w:after="0" w:line="240" w:lineRule="auto"/>
              <w:jc w:val="center"/>
              <w:rPr>
                <w:rFonts w:eastAsia="Times New Roman" w:cs="Calibri"/>
                <w:color w:val="000000"/>
                <w:sz w:val="20"/>
                <w:lang w:eastAsia="es-EC"/>
              </w:rPr>
            </w:pPr>
            <w:r>
              <w:rPr>
                <w:rFonts w:eastAsia="Times New Roman" w:cs="Calibri"/>
                <w:color w:val="000000"/>
                <w:sz w:val="20"/>
                <w:lang w:eastAsia="es-EC"/>
              </w:rPr>
              <w:t>451.681</w:t>
            </w:r>
          </w:p>
        </w:tc>
        <w:tc>
          <w:tcPr>
            <w:tcW w:w="621" w:type="pct"/>
            <w:noWrap/>
            <w:vAlign w:val="bottom"/>
            <w:hideMark/>
          </w:tcPr>
          <w:p w14:paraId="59CEA851" w14:textId="77777777" w:rsidR="00135C4D" w:rsidRDefault="00135C4D" w:rsidP="007C7243">
            <w:pPr>
              <w:spacing w:after="0" w:line="240" w:lineRule="auto"/>
              <w:jc w:val="center"/>
              <w:rPr>
                <w:rFonts w:eastAsia="Times New Roman" w:cs="Calibri"/>
                <w:color w:val="000000"/>
                <w:sz w:val="20"/>
                <w:lang w:eastAsia="es-EC"/>
              </w:rPr>
            </w:pPr>
            <w:r>
              <w:rPr>
                <w:rFonts w:eastAsia="Times New Roman" w:cs="Calibri"/>
                <w:color w:val="000000"/>
                <w:sz w:val="20"/>
                <w:lang w:eastAsia="es-EC"/>
              </w:rPr>
              <w:t>1.246.400</w:t>
            </w:r>
          </w:p>
        </w:tc>
      </w:tr>
      <w:tr w:rsidR="00135C4D" w14:paraId="7CC306C2" w14:textId="77777777" w:rsidTr="00135C4D">
        <w:trPr>
          <w:trHeight w:val="268"/>
        </w:trPr>
        <w:tc>
          <w:tcPr>
            <w:tcW w:w="2128" w:type="pct"/>
            <w:shd w:val="clear" w:color="auto" w:fill="D9D9D9"/>
            <w:noWrap/>
            <w:vAlign w:val="bottom"/>
            <w:hideMark/>
          </w:tcPr>
          <w:p w14:paraId="191C2FAF" w14:textId="77777777" w:rsidR="00135C4D" w:rsidRDefault="00135C4D">
            <w:pPr>
              <w:spacing w:after="0" w:line="240" w:lineRule="auto"/>
              <w:rPr>
                <w:rFonts w:eastAsia="Times New Roman" w:cs="Calibri"/>
                <w:color w:val="000000"/>
                <w:sz w:val="20"/>
                <w:lang w:eastAsia="es-EC"/>
              </w:rPr>
            </w:pPr>
            <w:r>
              <w:rPr>
                <w:rFonts w:eastAsia="Times New Roman" w:cs="Calibri"/>
                <w:color w:val="000000"/>
                <w:sz w:val="20"/>
                <w:lang w:eastAsia="es-EC"/>
              </w:rPr>
              <w:t>OTROS</w:t>
            </w:r>
          </w:p>
        </w:tc>
        <w:tc>
          <w:tcPr>
            <w:tcW w:w="563" w:type="pct"/>
            <w:shd w:val="clear" w:color="auto" w:fill="D9D9D9"/>
            <w:noWrap/>
            <w:vAlign w:val="bottom"/>
            <w:hideMark/>
          </w:tcPr>
          <w:p w14:paraId="695E0D16" w14:textId="77777777" w:rsidR="00135C4D" w:rsidRDefault="00135C4D" w:rsidP="007C7243">
            <w:pPr>
              <w:spacing w:after="0" w:line="240" w:lineRule="auto"/>
              <w:jc w:val="center"/>
              <w:rPr>
                <w:rFonts w:eastAsia="Times New Roman" w:cs="Calibri"/>
                <w:color w:val="000000"/>
                <w:sz w:val="20"/>
                <w:lang w:eastAsia="es-EC"/>
              </w:rPr>
            </w:pPr>
            <w:r>
              <w:rPr>
                <w:rFonts w:eastAsia="Times New Roman" w:cs="Calibri"/>
                <w:color w:val="000000"/>
                <w:sz w:val="20"/>
                <w:lang w:eastAsia="es-EC"/>
              </w:rPr>
              <w:t>1.739.677</w:t>
            </w:r>
          </w:p>
        </w:tc>
        <w:tc>
          <w:tcPr>
            <w:tcW w:w="563" w:type="pct"/>
            <w:shd w:val="clear" w:color="auto" w:fill="D9D9D9"/>
            <w:noWrap/>
            <w:vAlign w:val="bottom"/>
            <w:hideMark/>
          </w:tcPr>
          <w:p w14:paraId="5828EDE4" w14:textId="77777777" w:rsidR="00135C4D" w:rsidRDefault="00135C4D" w:rsidP="007C7243">
            <w:pPr>
              <w:spacing w:after="0" w:line="240" w:lineRule="auto"/>
              <w:jc w:val="center"/>
              <w:rPr>
                <w:rFonts w:eastAsia="Times New Roman" w:cs="Calibri"/>
                <w:color w:val="000000"/>
                <w:sz w:val="20"/>
                <w:lang w:eastAsia="es-EC"/>
              </w:rPr>
            </w:pPr>
            <w:r>
              <w:rPr>
                <w:rFonts w:eastAsia="Times New Roman" w:cs="Calibri"/>
                <w:color w:val="000000"/>
                <w:sz w:val="20"/>
                <w:lang w:eastAsia="es-EC"/>
              </w:rPr>
              <w:t>1.593.637</w:t>
            </w:r>
          </w:p>
        </w:tc>
        <w:tc>
          <w:tcPr>
            <w:tcW w:w="563" w:type="pct"/>
            <w:shd w:val="clear" w:color="auto" w:fill="D9D9D9"/>
            <w:noWrap/>
            <w:vAlign w:val="bottom"/>
            <w:hideMark/>
          </w:tcPr>
          <w:p w14:paraId="353B290F" w14:textId="77777777" w:rsidR="00135C4D" w:rsidRDefault="00135C4D" w:rsidP="007C7243">
            <w:pPr>
              <w:spacing w:after="0" w:line="240" w:lineRule="auto"/>
              <w:jc w:val="center"/>
              <w:rPr>
                <w:rFonts w:eastAsia="Times New Roman" w:cs="Calibri"/>
                <w:color w:val="000000"/>
                <w:sz w:val="20"/>
                <w:lang w:eastAsia="es-EC"/>
              </w:rPr>
            </w:pPr>
            <w:r>
              <w:rPr>
                <w:rFonts w:eastAsia="Times New Roman" w:cs="Calibri"/>
                <w:color w:val="000000"/>
                <w:sz w:val="20"/>
                <w:lang w:eastAsia="es-EC"/>
              </w:rPr>
              <w:t>2.070.752</w:t>
            </w:r>
          </w:p>
        </w:tc>
        <w:tc>
          <w:tcPr>
            <w:tcW w:w="563" w:type="pct"/>
            <w:shd w:val="clear" w:color="auto" w:fill="D9D9D9"/>
            <w:noWrap/>
            <w:vAlign w:val="bottom"/>
            <w:hideMark/>
          </w:tcPr>
          <w:p w14:paraId="39A2E723" w14:textId="77777777" w:rsidR="00135C4D" w:rsidRDefault="00135C4D" w:rsidP="007C7243">
            <w:pPr>
              <w:spacing w:after="0" w:line="240" w:lineRule="auto"/>
              <w:jc w:val="center"/>
              <w:rPr>
                <w:rFonts w:eastAsia="Times New Roman" w:cs="Calibri"/>
                <w:color w:val="000000"/>
                <w:sz w:val="20"/>
                <w:lang w:eastAsia="es-EC"/>
              </w:rPr>
            </w:pPr>
            <w:r>
              <w:rPr>
                <w:rFonts w:eastAsia="Times New Roman" w:cs="Calibri"/>
                <w:color w:val="000000"/>
                <w:sz w:val="20"/>
                <w:lang w:eastAsia="es-EC"/>
              </w:rPr>
              <w:t>1.723.539</w:t>
            </w:r>
          </w:p>
        </w:tc>
        <w:tc>
          <w:tcPr>
            <w:tcW w:w="621" w:type="pct"/>
            <w:shd w:val="clear" w:color="auto" w:fill="D9D9D9"/>
            <w:noWrap/>
            <w:vAlign w:val="bottom"/>
            <w:hideMark/>
          </w:tcPr>
          <w:p w14:paraId="3989F684" w14:textId="77777777" w:rsidR="00135C4D" w:rsidRDefault="00135C4D" w:rsidP="007C7243">
            <w:pPr>
              <w:spacing w:after="0" w:line="240" w:lineRule="auto"/>
              <w:jc w:val="center"/>
              <w:rPr>
                <w:rFonts w:eastAsia="Times New Roman" w:cs="Calibri"/>
                <w:color w:val="000000"/>
                <w:sz w:val="20"/>
                <w:lang w:eastAsia="es-EC"/>
              </w:rPr>
            </w:pPr>
            <w:r>
              <w:rPr>
                <w:rFonts w:eastAsia="Times New Roman" w:cs="Calibri"/>
                <w:color w:val="000000"/>
                <w:sz w:val="20"/>
                <w:lang w:eastAsia="es-EC"/>
              </w:rPr>
              <w:t>7.127.605</w:t>
            </w:r>
          </w:p>
        </w:tc>
      </w:tr>
      <w:tr w:rsidR="00135C4D" w14:paraId="3876E2D0" w14:textId="77777777" w:rsidTr="00135C4D">
        <w:trPr>
          <w:trHeight w:val="268"/>
        </w:trPr>
        <w:tc>
          <w:tcPr>
            <w:tcW w:w="2128" w:type="pct"/>
            <w:tcBorders>
              <w:top w:val="nil"/>
              <w:left w:val="nil"/>
              <w:bottom w:val="single" w:sz="4" w:space="0" w:color="000000"/>
              <w:right w:val="nil"/>
            </w:tcBorders>
            <w:noWrap/>
            <w:vAlign w:val="bottom"/>
            <w:hideMark/>
          </w:tcPr>
          <w:p w14:paraId="60E73464" w14:textId="77777777" w:rsidR="00135C4D" w:rsidRDefault="00135C4D">
            <w:pPr>
              <w:spacing w:after="0" w:line="240" w:lineRule="auto"/>
              <w:rPr>
                <w:rFonts w:eastAsia="Times New Roman" w:cs="Calibri"/>
                <w:b/>
                <w:bCs/>
                <w:color w:val="000000"/>
                <w:sz w:val="20"/>
                <w:lang w:eastAsia="es-EC"/>
              </w:rPr>
            </w:pPr>
            <w:r>
              <w:rPr>
                <w:rFonts w:eastAsia="Times New Roman" w:cs="Calibri"/>
                <w:b/>
                <w:bCs/>
                <w:color w:val="000000"/>
                <w:sz w:val="20"/>
                <w:lang w:eastAsia="es-EC"/>
              </w:rPr>
              <w:t>TOTAL PROVINCIA</w:t>
            </w:r>
          </w:p>
        </w:tc>
        <w:tc>
          <w:tcPr>
            <w:tcW w:w="563" w:type="pct"/>
            <w:tcBorders>
              <w:top w:val="nil"/>
              <w:left w:val="nil"/>
              <w:bottom w:val="single" w:sz="4" w:space="0" w:color="000000"/>
              <w:right w:val="nil"/>
            </w:tcBorders>
            <w:noWrap/>
            <w:vAlign w:val="bottom"/>
            <w:hideMark/>
          </w:tcPr>
          <w:p w14:paraId="20D1BA2B" w14:textId="77777777" w:rsidR="00135C4D" w:rsidRDefault="00135C4D" w:rsidP="007C7243">
            <w:pPr>
              <w:spacing w:after="0" w:line="240" w:lineRule="auto"/>
              <w:jc w:val="center"/>
              <w:rPr>
                <w:rFonts w:eastAsia="Times New Roman" w:cs="Calibri"/>
                <w:b/>
                <w:bCs/>
                <w:color w:val="000000"/>
                <w:sz w:val="20"/>
                <w:lang w:eastAsia="es-EC"/>
              </w:rPr>
            </w:pPr>
            <w:r>
              <w:rPr>
                <w:rFonts w:eastAsia="Times New Roman" w:cs="Calibri"/>
                <w:b/>
                <w:bCs/>
                <w:color w:val="000000"/>
                <w:sz w:val="20"/>
                <w:lang w:eastAsia="es-EC"/>
              </w:rPr>
              <w:t>7.430.697</w:t>
            </w:r>
          </w:p>
        </w:tc>
        <w:tc>
          <w:tcPr>
            <w:tcW w:w="563" w:type="pct"/>
            <w:tcBorders>
              <w:top w:val="nil"/>
              <w:left w:val="nil"/>
              <w:bottom w:val="single" w:sz="4" w:space="0" w:color="000000"/>
              <w:right w:val="nil"/>
            </w:tcBorders>
            <w:noWrap/>
            <w:vAlign w:val="bottom"/>
            <w:hideMark/>
          </w:tcPr>
          <w:p w14:paraId="28DFD54B" w14:textId="77777777" w:rsidR="00135C4D" w:rsidRDefault="00135C4D" w:rsidP="007C7243">
            <w:pPr>
              <w:spacing w:after="0" w:line="240" w:lineRule="auto"/>
              <w:jc w:val="center"/>
              <w:rPr>
                <w:rFonts w:eastAsia="Times New Roman" w:cs="Calibri"/>
                <w:b/>
                <w:bCs/>
                <w:color w:val="000000"/>
                <w:sz w:val="20"/>
                <w:lang w:eastAsia="es-EC"/>
              </w:rPr>
            </w:pPr>
            <w:r>
              <w:rPr>
                <w:rFonts w:eastAsia="Times New Roman" w:cs="Calibri"/>
                <w:b/>
                <w:bCs/>
                <w:color w:val="000000"/>
                <w:sz w:val="20"/>
                <w:lang w:eastAsia="es-EC"/>
              </w:rPr>
              <w:t>5.875.066</w:t>
            </w:r>
          </w:p>
        </w:tc>
        <w:tc>
          <w:tcPr>
            <w:tcW w:w="563" w:type="pct"/>
            <w:tcBorders>
              <w:top w:val="nil"/>
              <w:left w:val="nil"/>
              <w:bottom w:val="single" w:sz="4" w:space="0" w:color="000000"/>
              <w:right w:val="nil"/>
            </w:tcBorders>
            <w:noWrap/>
            <w:vAlign w:val="bottom"/>
            <w:hideMark/>
          </w:tcPr>
          <w:p w14:paraId="2E0677A3" w14:textId="77777777" w:rsidR="00135C4D" w:rsidRDefault="00135C4D" w:rsidP="007C7243">
            <w:pPr>
              <w:spacing w:after="0" w:line="240" w:lineRule="auto"/>
              <w:jc w:val="center"/>
              <w:rPr>
                <w:rFonts w:eastAsia="Times New Roman" w:cs="Calibri"/>
                <w:b/>
                <w:bCs/>
                <w:color w:val="000000"/>
                <w:sz w:val="20"/>
                <w:lang w:eastAsia="es-EC"/>
              </w:rPr>
            </w:pPr>
            <w:r>
              <w:rPr>
                <w:rFonts w:eastAsia="Times New Roman" w:cs="Calibri"/>
                <w:b/>
                <w:bCs/>
                <w:color w:val="000000"/>
                <w:sz w:val="20"/>
                <w:lang w:eastAsia="es-EC"/>
              </w:rPr>
              <w:t>6.610.220</w:t>
            </w:r>
          </w:p>
        </w:tc>
        <w:tc>
          <w:tcPr>
            <w:tcW w:w="563" w:type="pct"/>
            <w:tcBorders>
              <w:top w:val="nil"/>
              <w:left w:val="nil"/>
              <w:bottom w:val="single" w:sz="4" w:space="0" w:color="000000"/>
              <w:right w:val="nil"/>
            </w:tcBorders>
            <w:noWrap/>
            <w:vAlign w:val="bottom"/>
            <w:hideMark/>
          </w:tcPr>
          <w:p w14:paraId="49287671" w14:textId="77777777" w:rsidR="00135C4D" w:rsidRDefault="00135C4D" w:rsidP="007C7243">
            <w:pPr>
              <w:spacing w:after="0" w:line="240" w:lineRule="auto"/>
              <w:jc w:val="center"/>
              <w:rPr>
                <w:rFonts w:eastAsia="Times New Roman" w:cs="Calibri"/>
                <w:b/>
                <w:bCs/>
                <w:color w:val="000000"/>
                <w:sz w:val="20"/>
                <w:lang w:eastAsia="es-EC"/>
              </w:rPr>
            </w:pPr>
            <w:r>
              <w:rPr>
                <w:rFonts w:eastAsia="Times New Roman" w:cs="Calibri"/>
                <w:b/>
                <w:bCs/>
                <w:color w:val="000000"/>
                <w:sz w:val="20"/>
                <w:lang w:eastAsia="es-EC"/>
              </w:rPr>
              <w:t>7.744.311</w:t>
            </w:r>
          </w:p>
        </w:tc>
        <w:tc>
          <w:tcPr>
            <w:tcW w:w="621" w:type="pct"/>
            <w:tcBorders>
              <w:top w:val="nil"/>
              <w:left w:val="nil"/>
              <w:bottom w:val="single" w:sz="4" w:space="0" w:color="000000"/>
              <w:right w:val="nil"/>
            </w:tcBorders>
            <w:noWrap/>
            <w:vAlign w:val="bottom"/>
            <w:hideMark/>
          </w:tcPr>
          <w:p w14:paraId="305498CE" w14:textId="77777777" w:rsidR="00135C4D" w:rsidRDefault="00135C4D" w:rsidP="007C7243">
            <w:pPr>
              <w:spacing w:after="0" w:line="240" w:lineRule="auto"/>
              <w:jc w:val="center"/>
              <w:rPr>
                <w:rFonts w:eastAsia="Times New Roman" w:cs="Calibri"/>
                <w:b/>
                <w:bCs/>
                <w:color w:val="000000"/>
                <w:sz w:val="20"/>
                <w:lang w:eastAsia="es-EC"/>
              </w:rPr>
            </w:pPr>
            <w:r>
              <w:rPr>
                <w:rFonts w:eastAsia="Times New Roman" w:cs="Calibri"/>
                <w:b/>
                <w:bCs/>
                <w:color w:val="000000"/>
                <w:sz w:val="20"/>
                <w:lang w:eastAsia="es-EC"/>
              </w:rPr>
              <w:t>27.660.293</w:t>
            </w:r>
          </w:p>
        </w:tc>
      </w:tr>
    </w:tbl>
    <w:p w14:paraId="43E82672" w14:textId="7D4CCDDE" w:rsidR="00135C4D" w:rsidRPr="00271787" w:rsidRDefault="00135C4D" w:rsidP="00271787">
      <w:pPr>
        <w:pStyle w:val="Prrafodelista"/>
        <w:ind w:left="142"/>
        <w:jc w:val="both"/>
        <w:rPr>
          <w:sz w:val="18"/>
        </w:rPr>
      </w:pPr>
      <w:r w:rsidRPr="00271787">
        <w:rPr>
          <w:sz w:val="18"/>
        </w:rPr>
        <w:t xml:space="preserve">Fuente: Ministerio de Agricultura y Ganadería 2017. </w:t>
      </w:r>
    </w:p>
    <w:p w14:paraId="3C17B7EF" w14:textId="77777777" w:rsidR="00135C4D" w:rsidRDefault="00135C4D" w:rsidP="00135C4D">
      <w:pPr>
        <w:jc w:val="both"/>
        <w:rPr>
          <w:rFonts w:eastAsia="Times New Roman" w:cs="Calibri"/>
          <w:bCs/>
          <w:lang w:eastAsia="es-EC"/>
        </w:rPr>
      </w:pPr>
      <w:r>
        <w:t xml:space="preserve">Por otro parte, el </w:t>
      </w:r>
      <w:r>
        <w:rPr>
          <w:rFonts w:eastAsia="Times New Roman" w:cs="Calibri"/>
          <w:bCs/>
          <w:lang w:eastAsia="es-EC"/>
        </w:rPr>
        <w:t xml:space="preserve">crédito agropecuario de la banca privada en la provincia de Napo, entre el año 2013 y 2016, se destinó en un 25,74% al cultivo de cacao, un 12,63% al cultivo de otras frutas y un 7,48% a la cría de pollos. </w:t>
      </w:r>
    </w:p>
    <w:p w14:paraId="74F82177" w14:textId="77777777" w:rsidR="00135C4D" w:rsidRPr="00D85FC4" w:rsidRDefault="00135C4D" w:rsidP="00D85FC4">
      <w:pPr>
        <w:pStyle w:val="Ttulo5"/>
        <w:jc w:val="center"/>
        <w:rPr>
          <w:i/>
          <w:iCs/>
          <w:sz w:val="20"/>
        </w:rPr>
      </w:pPr>
      <w:r w:rsidRPr="00D85FC4">
        <w:rPr>
          <w:i/>
          <w:iCs/>
          <w:sz w:val="20"/>
        </w:rPr>
        <w:t>Cuadro 2</w:t>
      </w:r>
      <w:r w:rsidR="00675739" w:rsidRPr="00D85FC4">
        <w:rPr>
          <w:i/>
          <w:iCs/>
          <w:sz w:val="20"/>
        </w:rPr>
        <w:t>9</w:t>
      </w:r>
      <w:r w:rsidRPr="00D85FC4">
        <w:rPr>
          <w:i/>
          <w:iCs/>
          <w:sz w:val="20"/>
        </w:rPr>
        <w:t>. Destino por producto del Crédito agropecuario de la banca privada en la Provincia de Napo</w:t>
      </w:r>
    </w:p>
    <w:tbl>
      <w:tblPr>
        <w:tblW w:w="5131" w:type="pct"/>
        <w:tblCellMar>
          <w:left w:w="70" w:type="dxa"/>
          <w:right w:w="70" w:type="dxa"/>
        </w:tblCellMar>
        <w:tblLook w:val="04A0" w:firstRow="1" w:lastRow="0" w:firstColumn="1" w:lastColumn="0" w:noHBand="0" w:noVBand="1"/>
      </w:tblPr>
      <w:tblGrid>
        <w:gridCol w:w="4729"/>
        <w:gridCol w:w="841"/>
        <w:gridCol w:w="1006"/>
        <w:gridCol w:w="841"/>
        <w:gridCol w:w="841"/>
        <w:gridCol w:w="1006"/>
      </w:tblGrid>
      <w:tr w:rsidR="00135C4D" w14:paraId="40EA43D7" w14:textId="77777777" w:rsidTr="00135C4D">
        <w:trPr>
          <w:trHeight w:val="233"/>
        </w:trPr>
        <w:tc>
          <w:tcPr>
            <w:tcW w:w="2552" w:type="pct"/>
            <w:tcBorders>
              <w:top w:val="single" w:sz="4" w:space="0" w:color="000000"/>
              <w:left w:val="nil"/>
              <w:bottom w:val="single" w:sz="4" w:space="0" w:color="000000"/>
              <w:right w:val="nil"/>
            </w:tcBorders>
            <w:noWrap/>
            <w:vAlign w:val="bottom"/>
            <w:hideMark/>
          </w:tcPr>
          <w:p w14:paraId="6E28C3AB" w14:textId="77777777" w:rsidR="00135C4D" w:rsidRDefault="00135C4D">
            <w:pPr>
              <w:spacing w:after="0" w:line="240" w:lineRule="auto"/>
              <w:rPr>
                <w:rFonts w:eastAsia="Times New Roman" w:cs="Calibri"/>
                <w:b/>
                <w:bCs/>
                <w:color w:val="000000"/>
                <w:sz w:val="20"/>
                <w:szCs w:val="20"/>
                <w:lang w:eastAsia="es-EC"/>
              </w:rPr>
            </w:pPr>
            <w:r>
              <w:rPr>
                <w:rFonts w:eastAsia="Times New Roman" w:cs="Calibri"/>
                <w:b/>
                <w:bCs/>
                <w:color w:val="000000"/>
                <w:sz w:val="20"/>
                <w:szCs w:val="20"/>
                <w:lang w:eastAsia="es-EC"/>
              </w:rPr>
              <w:t>ACTIVIDAD</w:t>
            </w:r>
          </w:p>
        </w:tc>
        <w:tc>
          <w:tcPr>
            <w:tcW w:w="454" w:type="pct"/>
            <w:tcBorders>
              <w:top w:val="single" w:sz="4" w:space="0" w:color="000000"/>
              <w:left w:val="nil"/>
              <w:bottom w:val="single" w:sz="4" w:space="0" w:color="000000"/>
              <w:right w:val="nil"/>
            </w:tcBorders>
            <w:noWrap/>
            <w:vAlign w:val="bottom"/>
            <w:hideMark/>
          </w:tcPr>
          <w:p w14:paraId="2CE777A0" w14:textId="77777777" w:rsidR="00135C4D" w:rsidRDefault="00135C4D">
            <w:pPr>
              <w:spacing w:after="0" w:line="240" w:lineRule="auto"/>
              <w:rPr>
                <w:rFonts w:eastAsia="Times New Roman" w:cs="Calibri"/>
                <w:b/>
                <w:bCs/>
                <w:color w:val="000000"/>
                <w:sz w:val="20"/>
                <w:szCs w:val="20"/>
                <w:lang w:eastAsia="es-EC"/>
              </w:rPr>
            </w:pPr>
            <w:r>
              <w:rPr>
                <w:rFonts w:eastAsia="Times New Roman" w:cs="Calibri"/>
                <w:b/>
                <w:bCs/>
                <w:color w:val="000000"/>
                <w:sz w:val="20"/>
                <w:szCs w:val="20"/>
                <w:lang w:eastAsia="es-EC"/>
              </w:rPr>
              <w:t>2013</w:t>
            </w:r>
          </w:p>
        </w:tc>
        <w:tc>
          <w:tcPr>
            <w:tcW w:w="543" w:type="pct"/>
            <w:tcBorders>
              <w:top w:val="single" w:sz="4" w:space="0" w:color="000000"/>
              <w:left w:val="nil"/>
              <w:bottom w:val="single" w:sz="4" w:space="0" w:color="000000"/>
              <w:right w:val="nil"/>
            </w:tcBorders>
            <w:noWrap/>
            <w:vAlign w:val="bottom"/>
            <w:hideMark/>
          </w:tcPr>
          <w:p w14:paraId="46E4FC62" w14:textId="77777777" w:rsidR="00135C4D" w:rsidRDefault="00135C4D">
            <w:pPr>
              <w:spacing w:after="0" w:line="240" w:lineRule="auto"/>
              <w:rPr>
                <w:rFonts w:eastAsia="Times New Roman" w:cs="Calibri"/>
                <w:b/>
                <w:bCs/>
                <w:color w:val="000000"/>
                <w:sz w:val="20"/>
                <w:szCs w:val="20"/>
                <w:lang w:eastAsia="es-EC"/>
              </w:rPr>
            </w:pPr>
            <w:r>
              <w:rPr>
                <w:rFonts w:eastAsia="Times New Roman" w:cs="Calibri"/>
                <w:b/>
                <w:bCs/>
                <w:color w:val="000000"/>
                <w:sz w:val="20"/>
                <w:szCs w:val="20"/>
                <w:lang w:eastAsia="es-EC"/>
              </w:rPr>
              <w:t>2014</w:t>
            </w:r>
          </w:p>
        </w:tc>
        <w:tc>
          <w:tcPr>
            <w:tcW w:w="454" w:type="pct"/>
            <w:tcBorders>
              <w:top w:val="single" w:sz="4" w:space="0" w:color="000000"/>
              <w:left w:val="nil"/>
              <w:bottom w:val="single" w:sz="4" w:space="0" w:color="000000"/>
              <w:right w:val="nil"/>
            </w:tcBorders>
            <w:noWrap/>
            <w:vAlign w:val="bottom"/>
            <w:hideMark/>
          </w:tcPr>
          <w:p w14:paraId="59B30B79" w14:textId="77777777" w:rsidR="00135C4D" w:rsidRDefault="00135C4D">
            <w:pPr>
              <w:spacing w:after="0" w:line="240" w:lineRule="auto"/>
              <w:rPr>
                <w:rFonts w:eastAsia="Times New Roman" w:cs="Calibri"/>
                <w:b/>
                <w:bCs/>
                <w:color w:val="000000"/>
                <w:sz w:val="20"/>
                <w:szCs w:val="20"/>
                <w:lang w:eastAsia="es-EC"/>
              </w:rPr>
            </w:pPr>
            <w:r>
              <w:rPr>
                <w:rFonts w:eastAsia="Times New Roman" w:cs="Calibri"/>
                <w:b/>
                <w:bCs/>
                <w:color w:val="000000"/>
                <w:sz w:val="20"/>
                <w:szCs w:val="20"/>
                <w:lang w:eastAsia="es-EC"/>
              </w:rPr>
              <w:t>2015</w:t>
            </w:r>
          </w:p>
        </w:tc>
        <w:tc>
          <w:tcPr>
            <w:tcW w:w="454" w:type="pct"/>
            <w:tcBorders>
              <w:top w:val="single" w:sz="4" w:space="0" w:color="000000"/>
              <w:left w:val="nil"/>
              <w:bottom w:val="single" w:sz="4" w:space="0" w:color="000000"/>
              <w:right w:val="nil"/>
            </w:tcBorders>
            <w:noWrap/>
            <w:vAlign w:val="bottom"/>
            <w:hideMark/>
          </w:tcPr>
          <w:p w14:paraId="44CC12EC" w14:textId="77777777" w:rsidR="00135C4D" w:rsidRDefault="00135C4D">
            <w:pPr>
              <w:spacing w:after="0" w:line="240" w:lineRule="auto"/>
              <w:rPr>
                <w:rFonts w:eastAsia="Times New Roman" w:cs="Calibri"/>
                <w:b/>
                <w:bCs/>
                <w:color w:val="000000"/>
                <w:sz w:val="20"/>
                <w:szCs w:val="20"/>
                <w:lang w:eastAsia="es-EC"/>
              </w:rPr>
            </w:pPr>
            <w:r>
              <w:rPr>
                <w:rFonts w:eastAsia="Times New Roman" w:cs="Calibri"/>
                <w:b/>
                <w:bCs/>
                <w:color w:val="000000"/>
                <w:sz w:val="20"/>
                <w:szCs w:val="20"/>
                <w:lang w:eastAsia="es-EC"/>
              </w:rPr>
              <w:t>2016</w:t>
            </w:r>
          </w:p>
        </w:tc>
        <w:tc>
          <w:tcPr>
            <w:tcW w:w="543" w:type="pct"/>
            <w:tcBorders>
              <w:top w:val="single" w:sz="4" w:space="0" w:color="000000"/>
              <w:left w:val="nil"/>
              <w:bottom w:val="single" w:sz="4" w:space="0" w:color="000000"/>
              <w:right w:val="nil"/>
            </w:tcBorders>
            <w:noWrap/>
            <w:vAlign w:val="bottom"/>
            <w:hideMark/>
          </w:tcPr>
          <w:p w14:paraId="63FECC23" w14:textId="77777777" w:rsidR="00135C4D" w:rsidRDefault="00135C4D" w:rsidP="00271787">
            <w:pPr>
              <w:spacing w:after="0" w:line="240" w:lineRule="auto"/>
              <w:jc w:val="center"/>
              <w:rPr>
                <w:rFonts w:eastAsia="Times New Roman" w:cs="Calibri"/>
                <w:b/>
                <w:bCs/>
                <w:color w:val="000000"/>
                <w:sz w:val="20"/>
                <w:szCs w:val="20"/>
                <w:lang w:eastAsia="es-EC"/>
              </w:rPr>
            </w:pPr>
            <w:r>
              <w:rPr>
                <w:rFonts w:eastAsia="Times New Roman" w:cs="Calibri"/>
                <w:b/>
                <w:bCs/>
                <w:color w:val="000000"/>
                <w:sz w:val="20"/>
                <w:szCs w:val="20"/>
                <w:lang w:eastAsia="es-EC"/>
              </w:rPr>
              <w:t>Total</w:t>
            </w:r>
          </w:p>
        </w:tc>
      </w:tr>
      <w:tr w:rsidR="00135C4D" w14:paraId="4F7CF2BC" w14:textId="77777777" w:rsidTr="00135C4D">
        <w:trPr>
          <w:trHeight w:val="233"/>
        </w:trPr>
        <w:tc>
          <w:tcPr>
            <w:tcW w:w="2552" w:type="pct"/>
            <w:shd w:val="clear" w:color="auto" w:fill="D9D9D9"/>
            <w:noWrap/>
            <w:vAlign w:val="bottom"/>
            <w:hideMark/>
          </w:tcPr>
          <w:p w14:paraId="763962DF" w14:textId="77777777" w:rsidR="00135C4D" w:rsidRDefault="00135C4D">
            <w:pPr>
              <w:spacing w:after="0" w:line="240" w:lineRule="auto"/>
              <w:rPr>
                <w:rFonts w:eastAsia="Times New Roman" w:cs="Calibri"/>
                <w:color w:val="000000"/>
                <w:sz w:val="20"/>
                <w:szCs w:val="20"/>
                <w:lang w:eastAsia="es-EC"/>
              </w:rPr>
            </w:pPr>
            <w:r>
              <w:rPr>
                <w:rFonts w:eastAsia="Times New Roman" w:cs="Calibri"/>
                <w:color w:val="000000"/>
                <w:sz w:val="20"/>
                <w:szCs w:val="20"/>
                <w:lang w:eastAsia="es-EC"/>
              </w:rPr>
              <w:t>CULTIVO DE CACAO (EN GRANO, CRUDO O TOSTADO)</w:t>
            </w:r>
          </w:p>
        </w:tc>
        <w:tc>
          <w:tcPr>
            <w:tcW w:w="454" w:type="pct"/>
            <w:shd w:val="clear" w:color="auto" w:fill="D9D9D9"/>
            <w:noWrap/>
            <w:vAlign w:val="bottom"/>
            <w:hideMark/>
          </w:tcPr>
          <w:p w14:paraId="12930810" w14:textId="77777777" w:rsidR="00135C4D" w:rsidRDefault="00135C4D" w:rsidP="007C7243">
            <w:pPr>
              <w:spacing w:after="0" w:line="240" w:lineRule="auto"/>
              <w:jc w:val="center"/>
              <w:rPr>
                <w:rFonts w:eastAsia="Times New Roman" w:cs="Calibri"/>
                <w:color w:val="000000"/>
                <w:sz w:val="20"/>
                <w:szCs w:val="20"/>
                <w:lang w:eastAsia="es-EC"/>
              </w:rPr>
            </w:pPr>
            <w:r>
              <w:rPr>
                <w:rFonts w:eastAsia="Times New Roman" w:cs="Calibri"/>
                <w:color w:val="000000"/>
                <w:sz w:val="20"/>
                <w:szCs w:val="20"/>
                <w:lang w:eastAsia="es-EC"/>
              </w:rPr>
              <w:t>98.900</w:t>
            </w:r>
          </w:p>
        </w:tc>
        <w:tc>
          <w:tcPr>
            <w:tcW w:w="543" w:type="pct"/>
            <w:shd w:val="clear" w:color="auto" w:fill="D9D9D9"/>
            <w:noWrap/>
            <w:vAlign w:val="bottom"/>
            <w:hideMark/>
          </w:tcPr>
          <w:p w14:paraId="2DA91BD0" w14:textId="77777777" w:rsidR="00135C4D" w:rsidRDefault="00135C4D" w:rsidP="007C7243">
            <w:pPr>
              <w:spacing w:after="0" w:line="240" w:lineRule="auto"/>
              <w:jc w:val="center"/>
              <w:rPr>
                <w:rFonts w:eastAsia="Times New Roman" w:cs="Calibri"/>
                <w:color w:val="000000"/>
                <w:sz w:val="20"/>
                <w:szCs w:val="20"/>
                <w:lang w:eastAsia="es-EC"/>
              </w:rPr>
            </w:pPr>
            <w:r>
              <w:rPr>
                <w:rFonts w:eastAsia="Times New Roman" w:cs="Calibri"/>
                <w:color w:val="000000"/>
                <w:sz w:val="20"/>
                <w:szCs w:val="20"/>
                <w:lang w:eastAsia="es-EC"/>
              </w:rPr>
              <w:t>432.800</w:t>
            </w:r>
          </w:p>
        </w:tc>
        <w:tc>
          <w:tcPr>
            <w:tcW w:w="454" w:type="pct"/>
            <w:shd w:val="clear" w:color="auto" w:fill="D9D9D9"/>
            <w:noWrap/>
            <w:vAlign w:val="bottom"/>
            <w:hideMark/>
          </w:tcPr>
          <w:p w14:paraId="4B9CD7C6" w14:textId="77777777" w:rsidR="00135C4D" w:rsidRDefault="00135C4D" w:rsidP="007C7243">
            <w:pPr>
              <w:spacing w:after="0" w:line="240" w:lineRule="auto"/>
              <w:jc w:val="center"/>
              <w:rPr>
                <w:rFonts w:eastAsia="Times New Roman" w:cs="Calibri"/>
                <w:color w:val="000000"/>
                <w:sz w:val="20"/>
                <w:szCs w:val="20"/>
                <w:lang w:eastAsia="es-EC"/>
              </w:rPr>
            </w:pPr>
            <w:r>
              <w:rPr>
                <w:rFonts w:eastAsia="Times New Roman" w:cs="Calibri"/>
                <w:color w:val="000000"/>
                <w:sz w:val="20"/>
                <w:szCs w:val="20"/>
                <w:lang w:eastAsia="es-EC"/>
              </w:rPr>
              <w:t>161.152</w:t>
            </w:r>
          </w:p>
        </w:tc>
        <w:tc>
          <w:tcPr>
            <w:tcW w:w="454" w:type="pct"/>
            <w:shd w:val="clear" w:color="auto" w:fill="D9D9D9"/>
            <w:noWrap/>
            <w:vAlign w:val="bottom"/>
            <w:hideMark/>
          </w:tcPr>
          <w:p w14:paraId="5B0E9F45" w14:textId="77777777" w:rsidR="00135C4D" w:rsidRDefault="00135C4D" w:rsidP="007C7243">
            <w:pPr>
              <w:jc w:val="center"/>
              <w:rPr>
                <w:rFonts w:eastAsia="Times New Roman" w:cs="Calibri"/>
                <w:color w:val="000000"/>
                <w:sz w:val="20"/>
                <w:szCs w:val="20"/>
                <w:lang w:eastAsia="es-EC"/>
              </w:rPr>
            </w:pPr>
          </w:p>
        </w:tc>
        <w:tc>
          <w:tcPr>
            <w:tcW w:w="543" w:type="pct"/>
            <w:shd w:val="clear" w:color="auto" w:fill="D9D9D9"/>
            <w:noWrap/>
            <w:vAlign w:val="bottom"/>
            <w:hideMark/>
          </w:tcPr>
          <w:p w14:paraId="5B00F9D3" w14:textId="77777777" w:rsidR="00135C4D" w:rsidRDefault="00135C4D" w:rsidP="007C7243">
            <w:pPr>
              <w:spacing w:after="0" w:line="240" w:lineRule="auto"/>
              <w:jc w:val="center"/>
              <w:rPr>
                <w:rFonts w:eastAsia="Times New Roman" w:cs="Calibri"/>
                <w:color w:val="000000"/>
                <w:sz w:val="20"/>
                <w:szCs w:val="20"/>
                <w:lang w:eastAsia="es-EC"/>
              </w:rPr>
            </w:pPr>
            <w:r>
              <w:rPr>
                <w:rFonts w:eastAsia="Times New Roman" w:cs="Calibri"/>
                <w:color w:val="000000"/>
                <w:sz w:val="20"/>
                <w:szCs w:val="20"/>
                <w:lang w:eastAsia="es-EC"/>
              </w:rPr>
              <w:t>692.852</w:t>
            </w:r>
          </w:p>
        </w:tc>
      </w:tr>
      <w:tr w:rsidR="00135C4D" w14:paraId="5FC2D35B" w14:textId="77777777" w:rsidTr="00135C4D">
        <w:trPr>
          <w:trHeight w:val="233"/>
        </w:trPr>
        <w:tc>
          <w:tcPr>
            <w:tcW w:w="2552" w:type="pct"/>
            <w:noWrap/>
            <w:vAlign w:val="bottom"/>
            <w:hideMark/>
          </w:tcPr>
          <w:p w14:paraId="07790365" w14:textId="77777777" w:rsidR="00135C4D" w:rsidRDefault="00135C4D">
            <w:pPr>
              <w:spacing w:after="0" w:line="240" w:lineRule="auto"/>
              <w:rPr>
                <w:rFonts w:eastAsia="Times New Roman" w:cs="Calibri"/>
                <w:color w:val="000000"/>
                <w:sz w:val="20"/>
                <w:szCs w:val="20"/>
                <w:lang w:eastAsia="es-EC"/>
              </w:rPr>
            </w:pPr>
            <w:r>
              <w:rPr>
                <w:rFonts w:eastAsia="Times New Roman" w:cs="Calibri"/>
                <w:color w:val="000000"/>
                <w:sz w:val="20"/>
                <w:szCs w:val="20"/>
                <w:lang w:eastAsia="es-EC"/>
              </w:rPr>
              <w:t>CULTIVO DE OTRAS FRUTAS N.C.P</w:t>
            </w:r>
          </w:p>
        </w:tc>
        <w:tc>
          <w:tcPr>
            <w:tcW w:w="454" w:type="pct"/>
            <w:noWrap/>
            <w:vAlign w:val="bottom"/>
            <w:hideMark/>
          </w:tcPr>
          <w:p w14:paraId="4883FF26" w14:textId="77777777" w:rsidR="00135C4D" w:rsidRDefault="00135C4D" w:rsidP="007C7243">
            <w:pPr>
              <w:spacing w:after="0" w:line="240" w:lineRule="auto"/>
              <w:jc w:val="center"/>
              <w:rPr>
                <w:rFonts w:eastAsia="Times New Roman" w:cs="Calibri"/>
                <w:color w:val="000000"/>
                <w:sz w:val="20"/>
                <w:szCs w:val="20"/>
                <w:lang w:eastAsia="es-EC"/>
              </w:rPr>
            </w:pPr>
            <w:r>
              <w:rPr>
                <w:rFonts w:eastAsia="Times New Roman" w:cs="Calibri"/>
                <w:color w:val="000000"/>
                <w:sz w:val="20"/>
                <w:szCs w:val="20"/>
                <w:lang w:eastAsia="es-EC"/>
              </w:rPr>
              <w:t>76.400</w:t>
            </w:r>
          </w:p>
        </w:tc>
        <w:tc>
          <w:tcPr>
            <w:tcW w:w="543" w:type="pct"/>
            <w:noWrap/>
            <w:vAlign w:val="bottom"/>
            <w:hideMark/>
          </w:tcPr>
          <w:p w14:paraId="0AE03D42" w14:textId="77777777" w:rsidR="00135C4D" w:rsidRDefault="00135C4D" w:rsidP="007C7243">
            <w:pPr>
              <w:spacing w:after="0" w:line="240" w:lineRule="auto"/>
              <w:jc w:val="center"/>
              <w:rPr>
                <w:rFonts w:eastAsia="Times New Roman" w:cs="Calibri"/>
                <w:color w:val="000000"/>
                <w:sz w:val="20"/>
                <w:szCs w:val="20"/>
                <w:lang w:eastAsia="es-EC"/>
              </w:rPr>
            </w:pPr>
            <w:r>
              <w:rPr>
                <w:rFonts w:eastAsia="Times New Roman" w:cs="Calibri"/>
                <w:color w:val="000000"/>
                <w:sz w:val="20"/>
                <w:szCs w:val="20"/>
                <w:lang w:eastAsia="es-EC"/>
              </w:rPr>
              <w:t>263.500</w:t>
            </w:r>
          </w:p>
        </w:tc>
        <w:tc>
          <w:tcPr>
            <w:tcW w:w="454" w:type="pct"/>
            <w:noWrap/>
            <w:vAlign w:val="bottom"/>
            <w:hideMark/>
          </w:tcPr>
          <w:p w14:paraId="579AC865" w14:textId="77777777" w:rsidR="00135C4D" w:rsidRDefault="00135C4D" w:rsidP="007C7243">
            <w:pPr>
              <w:jc w:val="center"/>
              <w:rPr>
                <w:rFonts w:eastAsia="Times New Roman" w:cs="Calibri"/>
                <w:color w:val="000000"/>
                <w:sz w:val="20"/>
                <w:szCs w:val="20"/>
                <w:lang w:eastAsia="es-EC"/>
              </w:rPr>
            </w:pPr>
          </w:p>
        </w:tc>
        <w:tc>
          <w:tcPr>
            <w:tcW w:w="454" w:type="pct"/>
            <w:noWrap/>
            <w:vAlign w:val="bottom"/>
            <w:hideMark/>
          </w:tcPr>
          <w:p w14:paraId="6806A61A" w14:textId="77777777" w:rsidR="00135C4D" w:rsidRDefault="00135C4D" w:rsidP="007C7243">
            <w:pPr>
              <w:spacing w:after="0" w:line="240" w:lineRule="auto"/>
              <w:jc w:val="center"/>
              <w:rPr>
                <w:rFonts w:cs="Calibri"/>
                <w:sz w:val="20"/>
                <w:szCs w:val="20"/>
                <w:lang w:eastAsia="es-EC"/>
              </w:rPr>
            </w:pPr>
          </w:p>
        </w:tc>
        <w:tc>
          <w:tcPr>
            <w:tcW w:w="543" w:type="pct"/>
            <w:noWrap/>
            <w:vAlign w:val="bottom"/>
            <w:hideMark/>
          </w:tcPr>
          <w:p w14:paraId="621F245C" w14:textId="77777777" w:rsidR="00135C4D" w:rsidRDefault="00135C4D" w:rsidP="007C7243">
            <w:pPr>
              <w:spacing w:after="0" w:line="240" w:lineRule="auto"/>
              <w:jc w:val="center"/>
              <w:rPr>
                <w:rFonts w:eastAsia="Times New Roman" w:cs="Calibri"/>
                <w:color w:val="000000"/>
                <w:sz w:val="20"/>
                <w:szCs w:val="20"/>
                <w:lang w:eastAsia="es-EC"/>
              </w:rPr>
            </w:pPr>
            <w:r>
              <w:rPr>
                <w:rFonts w:eastAsia="Times New Roman" w:cs="Calibri"/>
                <w:color w:val="000000"/>
                <w:sz w:val="20"/>
                <w:szCs w:val="20"/>
                <w:lang w:eastAsia="es-EC"/>
              </w:rPr>
              <w:t>339.900</w:t>
            </w:r>
          </w:p>
        </w:tc>
      </w:tr>
      <w:tr w:rsidR="00135C4D" w14:paraId="1BED3111" w14:textId="77777777" w:rsidTr="00135C4D">
        <w:trPr>
          <w:trHeight w:val="233"/>
        </w:trPr>
        <w:tc>
          <w:tcPr>
            <w:tcW w:w="2552" w:type="pct"/>
            <w:shd w:val="clear" w:color="auto" w:fill="D9D9D9"/>
            <w:noWrap/>
            <w:vAlign w:val="bottom"/>
            <w:hideMark/>
          </w:tcPr>
          <w:p w14:paraId="50334684" w14:textId="77777777" w:rsidR="00135C4D" w:rsidRDefault="00135C4D">
            <w:pPr>
              <w:spacing w:after="0" w:line="240" w:lineRule="auto"/>
              <w:rPr>
                <w:rFonts w:eastAsia="Times New Roman" w:cs="Calibri"/>
                <w:color w:val="000000"/>
                <w:sz w:val="20"/>
                <w:szCs w:val="20"/>
                <w:lang w:eastAsia="es-EC"/>
              </w:rPr>
            </w:pPr>
            <w:r>
              <w:rPr>
                <w:rFonts w:eastAsia="Times New Roman" w:cs="Calibri"/>
                <w:color w:val="000000"/>
                <w:sz w:val="20"/>
                <w:szCs w:val="20"/>
                <w:lang w:eastAsia="es-EC"/>
              </w:rPr>
              <w:t>CRIA DE POLLOS (INCLUYE GALLINAS)</w:t>
            </w:r>
          </w:p>
        </w:tc>
        <w:tc>
          <w:tcPr>
            <w:tcW w:w="454" w:type="pct"/>
            <w:shd w:val="clear" w:color="auto" w:fill="D9D9D9"/>
            <w:noWrap/>
            <w:vAlign w:val="bottom"/>
            <w:hideMark/>
          </w:tcPr>
          <w:p w14:paraId="5A25047A" w14:textId="77777777" w:rsidR="00135C4D" w:rsidRDefault="00135C4D" w:rsidP="007C7243">
            <w:pPr>
              <w:spacing w:after="0" w:line="240" w:lineRule="auto"/>
              <w:jc w:val="center"/>
              <w:rPr>
                <w:rFonts w:eastAsia="Times New Roman" w:cs="Calibri"/>
                <w:color w:val="000000"/>
                <w:sz w:val="20"/>
                <w:szCs w:val="20"/>
                <w:lang w:eastAsia="es-EC"/>
              </w:rPr>
            </w:pPr>
            <w:r>
              <w:rPr>
                <w:rFonts w:eastAsia="Times New Roman" w:cs="Calibri"/>
                <w:color w:val="000000"/>
                <w:sz w:val="20"/>
                <w:szCs w:val="20"/>
                <w:lang w:eastAsia="es-EC"/>
              </w:rPr>
              <w:t>60.388</w:t>
            </w:r>
          </w:p>
        </w:tc>
        <w:tc>
          <w:tcPr>
            <w:tcW w:w="543" w:type="pct"/>
            <w:shd w:val="clear" w:color="auto" w:fill="D9D9D9"/>
            <w:noWrap/>
            <w:vAlign w:val="bottom"/>
            <w:hideMark/>
          </w:tcPr>
          <w:p w14:paraId="5929A3F2" w14:textId="77777777" w:rsidR="00135C4D" w:rsidRDefault="00135C4D" w:rsidP="007C7243">
            <w:pPr>
              <w:spacing w:after="0" w:line="240" w:lineRule="auto"/>
              <w:jc w:val="center"/>
              <w:rPr>
                <w:rFonts w:eastAsia="Times New Roman" w:cs="Calibri"/>
                <w:color w:val="000000"/>
                <w:sz w:val="20"/>
                <w:szCs w:val="20"/>
                <w:lang w:eastAsia="es-EC"/>
              </w:rPr>
            </w:pPr>
            <w:r>
              <w:rPr>
                <w:rFonts w:eastAsia="Times New Roman" w:cs="Calibri"/>
                <w:color w:val="000000"/>
                <w:sz w:val="20"/>
                <w:szCs w:val="20"/>
                <w:lang w:eastAsia="es-EC"/>
              </w:rPr>
              <w:t>97.400</w:t>
            </w:r>
          </w:p>
        </w:tc>
        <w:tc>
          <w:tcPr>
            <w:tcW w:w="454" w:type="pct"/>
            <w:shd w:val="clear" w:color="auto" w:fill="D9D9D9"/>
            <w:noWrap/>
            <w:vAlign w:val="bottom"/>
            <w:hideMark/>
          </w:tcPr>
          <w:p w14:paraId="2D835CC6" w14:textId="77777777" w:rsidR="00135C4D" w:rsidRDefault="00135C4D" w:rsidP="007C7243">
            <w:pPr>
              <w:spacing w:after="0" w:line="240" w:lineRule="auto"/>
              <w:jc w:val="center"/>
              <w:rPr>
                <w:rFonts w:eastAsia="Times New Roman" w:cs="Calibri"/>
                <w:color w:val="000000"/>
                <w:sz w:val="20"/>
                <w:szCs w:val="20"/>
                <w:lang w:eastAsia="es-EC"/>
              </w:rPr>
            </w:pPr>
            <w:r>
              <w:rPr>
                <w:rFonts w:eastAsia="Times New Roman" w:cs="Calibri"/>
                <w:color w:val="000000"/>
                <w:sz w:val="20"/>
                <w:szCs w:val="20"/>
                <w:lang w:eastAsia="es-EC"/>
              </w:rPr>
              <w:t>43.577</w:t>
            </w:r>
          </w:p>
        </w:tc>
        <w:tc>
          <w:tcPr>
            <w:tcW w:w="454" w:type="pct"/>
            <w:shd w:val="clear" w:color="auto" w:fill="D9D9D9"/>
            <w:noWrap/>
            <w:vAlign w:val="bottom"/>
            <w:hideMark/>
          </w:tcPr>
          <w:p w14:paraId="238AD3F3" w14:textId="77777777" w:rsidR="00135C4D" w:rsidRDefault="00135C4D" w:rsidP="007C7243">
            <w:pPr>
              <w:jc w:val="center"/>
              <w:rPr>
                <w:rFonts w:eastAsia="Times New Roman" w:cs="Calibri"/>
                <w:color w:val="000000"/>
                <w:sz w:val="20"/>
                <w:szCs w:val="20"/>
                <w:lang w:eastAsia="es-EC"/>
              </w:rPr>
            </w:pPr>
          </w:p>
        </w:tc>
        <w:tc>
          <w:tcPr>
            <w:tcW w:w="543" w:type="pct"/>
            <w:shd w:val="clear" w:color="auto" w:fill="D9D9D9"/>
            <w:noWrap/>
            <w:vAlign w:val="bottom"/>
            <w:hideMark/>
          </w:tcPr>
          <w:p w14:paraId="1FF1D7B6" w14:textId="77777777" w:rsidR="00135C4D" w:rsidRDefault="00135C4D" w:rsidP="007C7243">
            <w:pPr>
              <w:spacing w:after="0" w:line="240" w:lineRule="auto"/>
              <w:jc w:val="center"/>
              <w:rPr>
                <w:rFonts w:eastAsia="Times New Roman" w:cs="Calibri"/>
                <w:color w:val="000000"/>
                <w:sz w:val="20"/>
                <w:szCs w:val="20"/>
                <w:lang w:eastAsia="es-EC"/>
              </w:rPr>
            </w:pPr>
            <w:r>
              <w:rPr>
                <w:rFonts w:eastAsia="Times New Roman" w:cs="Calibri"/>
                <w:color w:val="000000"/>
                <w:sz w:val="20"/>
                <w:szCs w:val="20"/>
                <w:lang w:eastAsia="es-EC"/>
              </w:rPr>
              <w:t>201.365</w:t>
            </w:r>
          </w:p>
        </w:tc>
      </w:tr>
      <w:tr w:rsidR="00135C4D" w14:paraId="63A34C05" w14:textId="77777777" w:rsidTr="00135C4D">
        <w:trPr>
          <w:trHeight w:val="233"/>
        </w:trPr>
        <w:tc>
          <w:tcPr>
            <w:tcW w:w="2552" w:type="pct"/>
            <w:noWrap/>
            <w:vAlign w:val="bottom"/>
            <w:hideMark/>
          </w:tcPr>
          <w:p w14:paraId="75802BBE" w14:textId="77777777" w:rsidR="00135C4D" w:rsidRDefault="00135C4D">
            <w:pPr>
              <w:spacing w:after="0" w:line="240" w:lineRule="auto"/>
              <w:rPr>
                <w:rFonts w:eastAsia="Times New Roman" w:cs="Calibri"/>
                <w:color w:val="000000"/>
                <w:sz w:val="20"/>
                <w:szCs w:val="20"/>
                <w:lang w:eastAsia="es-EC"/>
              </w:rPr>
            </w:pPr>
            <w:r>
              <w:rPr>
                <w:rFonts w:eastAsia="Times New Roman" w:cs="Calibri"/>
                <w:color w:val="000000"/>
                <w:sz w:val="20"/>
                <w:szCs w:val="20"/>
                <w:lang w:eastAsia="es-EC"/>
              </w:rPr>
              <w:t>CULTIVO DE OTRAS FRUTAS NCP</w:t>
            </w:r>
          </w:p>
        </w:tc>
        <w:tc>
          <w:tcPr>
            <w:tcW w:w="454" w:type="pct"/>
            <w:noWrap/>
            <w:vAlign w:val="bottom"/>
            <w:hideMark/>
          </w:tcPr>
          <w:p w14:paraId="511B1EAB" w14:textId="77777777" w:rsidR="00135C4D" w:rsidRDefault="00135C4D" w:rsidP="007C7243">
            <w:pPr>
              <w:jc w:val="center"/>
              <w:rPr>
                <w:rFonts w:eastAsia="Times New Roman" w:cs="Calibri"/>
                <w:color w:val="000000"/>
                <w:sz w:val="20"/>
                <w:szCs w:val="20"/>
                <w:lang w:eastAsia="es-EC"/>
              </w:rPr>
            </w:pPr>
          </w:p>
        </w:tc>
        <w:tc>
          <w:tcPr>
            <w:tcW w:w="543" w:type="pct"/>
            <w:noWrap/>
            <w:vAlign w:val="bottom"/>
            <w:hideMark/>
          </w:tcPr>
          <w:p w14:paraId="18746FB3" w14:textId="77777777" w:rsidR="00135C4D" w:rsidRDefault="00135C4D" w:rsidP="007C7243">
            <w:pPr>
              <w:spacing w:after="0" w:line="240" w:lineRule="auto"/>
              <w:jc w:val="center"/>
              <w:rPr>
                <w:rFonts w:cs="Calibri"/>
                <w:sz w:val="20"/>
                <w:szCs w:val="20"/>
                <w:lang w:eastAsia="es-EC"/>
              </w:rPr>
            </w:pPr>
          </w:p>
        </w:tc>
        <w:tc>
          <w:tcPr>
            <w:tcW w:w="454" w:type="pct"/>
            <w:noWrap/>
            <w:vAlign w:val="bottom"/>
            <w:hideMark/>
          </w:tcPr>
          <w:p w14:paraId="45EDD6E1" w14:textId="77777777" w:rsidR="00135C4D" w:rsidRDefault="00135C4D" w:rsidP="007C7243">
            <w:pPr>
              <w:spacing w:after="0" w:line="240" w:lineRule="auto"/>
              <w:jc w:val="center"/>
              <w:rPr>
                <w:rFonts w:eastAsia="Times New Roman" w:cs="Calibri"/>
                <w:color w:val="000000"/>
                <w:sz w:val="20"/>
                <w:szCs w:val="20"/>
                <w:lang w:eastAsia="es-EC"/>
              </w:rPr>
            </w:pPr>
            <w:r>
              <w:rPr>
                <w:rFonts w:eastAsia="Times New Roman" w:cs="Calibri"/>
                <w:color w:val="000000"/>
                <w:sz w:val="20"/>
                <w:szCs w:val="20"/>
                <w:lang w:eastAsia="es-EC"/>
              </w:rPr>
              <w:t>153.650</w:t>
            </w:r>
          </w:p>
        </w:tc>
        <w:tc>
          <w:tcPr>
            <w:tcW w:w="454" w:type="pct"/>
            <w:noWrap/>
            <w:vAlign w:val="bottom"/>
            <w:hideMark/>
          </w:tcPr>
          <w:p w14:paraId="50596010" w14:textId="77777777" w:rsidR="00135C4D" w:rsidRDefault="00135C4D" w:rsidP="007C7243">
            <w:pPr>
              <w:jc w:val="center"/>
              <w:rPr>
                <w:rFonts w:eastAsia="Times New Roman" w:cs="Calibri"/>
                <w:color w:val="000000"/>
                <w:sz w:val="20"/>
                <w:szCs w:val="20"/>
                <w:lang w:eastAsia="es-EC"/>
              </w:rPr>
            </w:pPr>
          </w:p>
        </w:tc>
        <w:tc>
          <w:tcPr>
            <w:tcW w:w="543" w:type="pct"/>
            <w:noWrap/>
            <w:vAlign w:val="bottom"/>
            <w:hideMark/>
          </w:tcPr>
          <w:p w14:paraId="0FC715FD" w14:textId="77777777" w:rsidR="00135C4D" w:rsidRDefault="00135C4D" w:rsidP="007C7243">
            <w:pPr>
              <w:spacing w:after="0" w:line="240" w:lineRule="auto"/>
              <w:jc w:val="center"/>
              <w:rPr>
                <w:rFonts w:eastAsia="Times New Roman" w:cs="Calibri"/>
                <w:color w:val="000000"/>
                <w:sz w:val="20"/>
                <w:szCs w:val="20"/>
                <w:lang w:eastAsia="es-EC"/>
              </w:rPr>
            </w:pPr>
            <w:r>
              <w:rPr>
                <w:rFonts w:eastAsia="Times New Roman" w:cs="Calibri"/>
                <w:color w:val="000000"/>
                <w:sz w:val="20"/>
                <w:szCs w:val="20"/>
                <w:lang w:eastAsia="es-EC"/>
              </w:rPr>
              <w:t>153.650</w:t>
            </w:r>
          </w:p>
        </w:tc>
      </w:tr>
      <w:tr w:rsidR="00135C4D" w14:paraId="56D268F0" w14:textId="77777777" w:rsidTr="00135C4D">
        <w:trPr>
          <w:trHeight w:val="233"/>
        </w:trPr>
        <w:tc>
          <w:tcPr>
            <w:tcW w:w="2552" w:type="pct"/>
            <w:shd w:val="clear" w:color="auto" w:fill="D9D9D9"/>
            <w:noWrap/>
            <w:vAlign w:val="bottom"/>
            <w:hideMark/>
          </w:tcPr>
          <w:p w14:paraId="0AA8561A" w14:textId="77777777" w:rsidR="00135C4D" w:rsidRDefault="00135C4D">
            <w:pPr>
              <w:spacing w:after="0" w:line="240" w:lineRule="auto"/>
              <w:rPr>
                <w:rFonts w:eastAsia="Times New Roman" w:cs="Calibri"/>
                <w:color w:val="000000"/>
                <w:sz w:val="20"/>
                <w:szCs w:val="20"/>
                <w:lang w:eastAsia="es-EC"/>
              </w:rPr>
            </w:pPr>
            <w:r>
              <w:rPr>
                <w:rFonts w:eastAsia="Times New Roman" w:cs="Calibri"/>
                <w:color w:val="000000"/>
                <w:sz w:val="20"/>
                <w:szCs w:val="20"/>
                <w:lang w:eastAsia="es-EC"/>
              </w:rPr>
              <w:t>CRIA DE TILAPIA</w:t>
            </w:r>
          </w:p>
        </w:tc>
        <w:tc>
          <w:tcPr>
            <w:tcW w:w="454" w:type="pct"/>
            <w:shd w:val="clear" w:color="auto" w:fill="D9D9D9"/>
            <w:noWrap/>
            <w:vAlign w:val="bottom"/>
            <w:hideMark/>
          </w:tcPr>
          <w:p w14:paraId="76FBE7B4" w14:textId="77777777" w:rsidR="00135C4D" w:rsidRDefault="00135C4D" w:rsidP="007C7243">
            <w:pPr>
              <w:spacing w:after="0" w:line="240" w:lineRule="auto"/>
              <w:jc w:val="center"/>
              <w:rPr>
                <w:rFonts w:eastAsia="Times New Roman" w:cs="Calibri"/>
                <w:color w:val="000000"/>
                <w:sz w:val="20"/>
                <w:szCs w:val="20"/>
                <w:lang w:eastAsia="es-EC"/>
              </w:rPr>
            </w:pPr>
            <w:r>
              <w:rPr>
                <w:rFonts w:eastAsia="Times New Roman" w:cs="Calibri"/>
                <w:color w:val="000000"/>
                <w:sz w:val="20"/>
                <w:szCs w:val="20"/>
                <w:lang w:eastAsia="es-EC"/>
              </w:rPr>
              <w:t>44.500</w:t>
            </w:r>
          </w:p>
        </w:tc>
        <w:tc>
          <w:tcPr>
            <w:tcW w:w="543" w:type="pct"/>
            <w:shd w:val="clear" w:color="auto" w:fill="D9D9D9"/>
            <w:noWrap/>
            <w:vAlign w:val="bottom"/>
            <w:hideMark/>
          </w:tcPr>
          <w:p w14:paraId="38F4D070" w14:textId="77777777" w:rsidR="00135C4D" w:rsidRDefault="00135C4D" w:rsidP="007C7243">
            <w:pPr>
              <w:spacing w:after="0" w:line="240" w:lineRule="auto"/>
              <w:jc w:val="center"/>
              <w:rPr>
                <w:rFonts w:eastAsia="Times New Roman" w:cs="Calibri"/>
                <w:color w:val="000000"/>
                <w:sz w:val="20"/>
                <w:szCs w:val="20"/>
                <w:lang w:eastAsia="es-EC"/>
              </w:rPr>
            </w:pPr>
            <w:r>
              <w:rPr>
                <w:rFonts w:eastAsia="Times New Roman" w:cs="Calibri"/>
                <w:color w:val="000000"/>
                <w:sz w:val="20"/>
                <w:szCs w:val="20"/>
                <w:lang w:eastAsia="es-EC"/>
              </w:rPr>
              <w:t>72.661</w:t>
            </w:r>
          </w:p>
        </w:tc>
        <w:tc>
          <w:tcPr>
            <w:tcW w:w="454" w:type="pct"/>
            <w:shd w:val="clear" w:color="auto" w:fill="D9D9D9"/>
            <w:noWrap/>
            <w:vAlign w:val="bottom"/>
            <w:hideMark/>
          </w:tcPr>
          <w:p w14:paraId="22ED2FD5" w14:textId="77777777" w:rsidR="00135C4D" w:rsidRDefault="00135C4D" w:rsidP="007C7243">
            <w:pPr>
              <w:spacing w:after="0" w:line="240" w:lineRule="auto"/>
              <w:jc w:val="center"/>
              <w:rPr>
                <w:rFonts w:eastAsia="Times New Roman" w:cs="Calibri"/>
                <w:color w:val="000000"/>
                <w:sz w:val="20"/>
                <w:szCs w:val="20"/>
                <w:lang w:eastAsia="es-EC"/>
              </w:rPr>
            </w:pPr>
            <w:r>
              <w:rPr>
                <w:rFonts w:eastAsia="Times New Roman" w:cs="Calibri"/>
                <w:color w:val="000000"/>
                <w:sz w:val="20"/>
                <w:szCs w:val="20"/>
                <w:lang w:eastAsia="es-EC"/>
              </w:rPr>
              <w:t>20.000</w:t>
            </w:r>
          </w:p>
        </w:tc>
        <w:tc>
          <w:tcPr>
            <w:tcW w:w="454" w:type="pct"/>
            <w:shd w:val="clear" w:color="auto" w:fill="D9D9D9"/>
            <w:noWrap/>
            <w:vAlign w:val="bottom"/>
            <w:hideMark/>
          </w:tcPr>
          <w:p w14:paraId="0050BB60" w14:textId="77777777" w:rsidR="00135C4D" w:rsidRDefault="00135C4D" w:rsidP="007C7243">
            <w:pPr>
              <w:jc w:val="center"/>
              <w:rPr>
                <w:rFonts w:eastAsia="Times New Roman" w:cs="Calibri"/>
                <w:color w:val="000000"/>
                <w:sz w:val="20"/>
                <w:szCs w:val="20"/>
                <w:lang w:eastAsia="es-EC"/>
              </w:rPr>
            </w:pPr>
          </w:p>
        </w:tc>
        <w:tc>
          <w:tcPr>
            <w:tcW w:w="543" w:type="pct"/>
            <w:shd w:val="clear" w:color="auto" w:fill="D9D9D9"/>
            <w:noWrap/>
            <w:vAlign w:val="bottom"/>
            <w:hideMark/>
          </w:tcPr>
          <w:p w14:paraId="3430FFCF" w14:textId="77777777" w:rsidR="00135C4D" w:rsidRDefault="00135C4D" w:rsidP="007C7243">
            <w:pPr>
              <w:spacing w:after="0" w:line="240" w:lineRule="auto"/>
              <w:jc w:val="center"/>
              <w:rPr>
                <w:rFonts w:eastAsia="Times New Roman" w:cs="Calibri"/>
                <w:color w:val="000000"/>
                <w:sz w:val="20"/>
                <w:szCs w:val="20"/>
                <w:lang w:eastAsia="es-EC"/>
              </w:rPr>
            </w:pPr>
            <w:r>
              <w:rPr>
                <w:rFonts w:eastAsia="Times New Roman" w:cs="Calibri"/>
                <w:color w:val="000000"/>
                <w:sz w:val="20"/>
                <w:szCs w:val="20"/>
                <w:lang w:eastAsia="es-EC"/>
              </w:rPr>
              <w:t>137.161</w:t>
            </w:r>
          </w:p>
        </w:tc>
      </w:tr>
      <w:tr w:rsidR="00135C4D" w14:paraId="2462C2CB" w14:textId="77777777" w:rsidTr="00135C4D">
        <w:trPr>
          <w:trHeight w:val="233"/>
        </w:trPr>
        <w:tc>
          <w:tcPr>
            <w:tcW w:w="2552" w:type="pct"/>
            <w:noWrap/>
            <w:vAlign w:val="bottom"/>
            <w:hideMark/>
          </w:tcPr>
          <w:p w14:paraId="6110A503" w14:textId="77777777" w:rsidR="00135C4D" w:rsidRDefault="00135C4D">
            <w:pPr>
              <w:spacing w:after="0" w:line="240" w:lineRule="auto"/>
              <w:rPr>
                <w:rFonts w:eastAsia="Times New Roman" w:cs="Calibri"/>
                <w:color w:val="000000"/>
                <w:sz w:val="20"/>
                <w:szCs w:val="20"/>
                <w:lang w:eastAsia="es-EC"/>
              </w:rPr>
            </w:pPr>
            <w:r>
              <w:rPr>
                <w:rFonts w:eastAsia="Times New Roman" w:cs="Calibri"/>
                <w:color w:val="000000"/>
                <w:sz w:val="20"/>
                <w:szCs w:val="20"/>
                <w:lang w:eastAsia="es-EC"/>
              </w:rPr>
              <w:t>CULTIVO DE FRUTAS CITRICAS</w:t>
            </w:r>
          </w:p>
        </w:tc>
        <w:tc>
          <w:tcPr>
            <w:tcW w:w="454" w:type="pct"/>
            <w:noWrap/>
            <w:vAlign w:val="bottom"/>
            <w:hideMark/>
          </w:tcPr>
          <w:p w14:paraId="56975E86" w14:textId="77777777" w:rsidR="00135C4D" w:rsidRDefault="00135C4D" w:rsidP="007C7243">
            <w:pPr>
              <w:spacing w:after="0" w:line="240" w:lineRule="auto"/>
              <w:jc w:val="center"/>
              <w:rPr>
                <w:rFonts w:eastAsia="Times New Roman" w:cs="Calibri"/>
                <w:color w:val="000000"/>
                <w:sz w:val="20"/>
                <w:szCs w:val="20"/>
                <w:lang w:eastAsia="es-EC"/>
              </w:rPr>
            </w:pPr>
            <w:r>
              <w:rPr>
                <w:rFonts w:eastAsia="Times New Roman" w:cs="Calibri"/>
                <w:color w:val="000000"/>
                <w:sz w:val="20"/>
                <w:szCs w:val="20"/>
                <w:lang w:eastAsia="es-EC"/>
              </w:rPr>
              <w:t>8.500</w:t>
            </w:r>
          </w:p>
        </w:tc>
        <w:tc>
          <w:tcPr>
            <w:tcW w:w="543" w:type="pct"/>
            <w:noWrap/>
            <w:vAlign w:val="bottom"/>
            <w:hideMark/>
          </w:tcPr>
          <w:p w14:paraId="08120CE1" w14:textId="77777777" w:rsidR="00135C4D" w:rsidRDefault="00135C4D" w:rsidP="007C7243">
            <w:pPr>
              <w:spacing w:after="0" w:line="240" w:lineRule="auto"/>
              <w:jc w:val="center"/>
              <w:rPr>
                <w:rFonts w:eastAsia="Times New Roman" w:cs="Calibri"/>
                <w:color w:val="000000"/>
                <w:sz w:val="20"/>
                <w:szCs w:val="20"/>
                <w:lang w:eastAsia="es-EC"/>
              </w:rPr>
            </w:pPr>
            <w:r>
              <w:rPr>
                <w:rFonts w:eastAsia="Times New Roman" w:cs="Calibri"/>
                <w:color w:val="000000"/>
                <w:sz w:val="20"/>
                <w:szCs w:val="20"/>
                <w:lang w:eastAsia="es-EC"/>
              </w:rPr>
              <w:t>62.000</w:t>
            </w:r>
          </w:p>
        </w:tc>
        <w:tc>
          <w:tcPr>
            <w:tcW w:w="454" w:type="pct"/>
            <w:noWrap/>
            <w:vAlign w:val="bottom"/>
            <w:hideMark/>
          </w:tcPr>
          <w:p w14:paraId="3784D12E" w14:textId="77777777" w:rsidR="00135C4D" w:rsidRDefault="00135C4D" w:rsidP="007C7243">
            <w:pPr>
              <w:spacing w:after="0" w:line="240" w:lineRule="auto"/>
              <w:jc w:val="center"/>
              <w:rPr>
                <w:rFonts w:eastAsia="Times New Roman" w:cs="Calibri"/>
                <w:color w:val="000000"/>
                <w:sz w:val="20"/>
                <w:szCs w:val="20"/>
                <w:lang w:eastAsia="es-EC"/>
              </w:rPr>
            </w:pPr>
            <w:r>
              <w:rPr>
                <w:rFonts w:eastAsia="Times New Roman" w:cs="Calibri"/>
                <w:color w:val="000000"/>
                <w:sz w:val="20"/>
                <w:szCs w:val="20"/>
                <w:lang w:eastAsia="es-EC"/>
              </w:rPr>
              <w:t>60.600</w:t>
            </w:r>
          </w:p>
        </w:tc>
        <w:tc>
          <w:tcPr>
            <w:tcW w:w="454" w:type="pct"/>
            <w:noWrap/>
            <w:vAlign w:val="bottom"/>
            <w:hideMark/>
          </w:tcPr>
          <w:p w14:paraId="7D59A973" w14:textId="77777777" w:rsidR="00135C4D" w:rsidRDefault="00135C4D" w:rsidP="007C7243">
            <w:pPr>
              <w:jc w:val="center"/>
              <w:rPr>
                <w:rFonts w:eastAsia="Times New Roman" w:cs="Calibri"/>
                <w:color w:val="000000"/>
                <w:sz w:val="20"/>
                <w:szCs w:val="20"/>
                <w:lang w:eastAsia="es-EC"/>
              </w:rPr>
            </w:pPr>
          </w:p>
        </w:tc>
        <w:tc>
          <w:tcPr>
            <w:tcW w:w="543" w:type="pct"/>
            <w:noWrap/>
            <w:vAlign w:val="bottom"/>
            <w:hideMark/>
          </w:tcPr>
          <w:p w14:paraId="73C69583" w14:textId="77777777" w:rsidR="00135C4D" w:rsidRDefault="00135C4D" w:rsidP="007C7243">
            <w:pPr>
              <w:spacing w:after="0" w:line="240" w:lineRule="auto"/>
              <w:jc w:val="center"/>
              <w:rPr>
                <w:rFonts w:eastAsia="Times New Roman" w:cs="Calibri"/>
                <w:color w:val="000000"/>
                <w:sz w:val="20"/>
                <w:szCs w:val="20"/>
                <w:lang w:eastAsia="es-EC"/>
              </w:rPr>
            </w:pPr>
            <w:r>
              <w:rPr>
                <w:rFonts w:eastAsia="Times New Roman" w:cs="Calibri"/>
                <w:color w:val="000000"/>
                <w:sz w:val="20"/>
                <w:szCs w:val="20"/>
                <w:lang w:eastAsia="es-EC"/>
              </w:rPr>
              <w:t>131.100</w:t>
            </w:r>
          </w:p>
        </w:tc>
      </w:tr>
      <w:tr w:rsidR="00135C4D" w14:paraId="40FD3BF3" w14:textId="77777777" w:rsidTr="00135C4D">
        <w:trPr>
          <w:trHeight w:val="233"/>
        </w:trPr>
        <w:tc>
          <w:tcPr>
            <w:tcW w:w="2552" w:type="pct"/>
            <w:shd w:val="clear" w:color="auto" w:fill="D9D9D9"/>
            <w:noWrap/>
            <w:vAlign w:val="bottom"/>
            <w:hideMark/>
          </w:tcPr>
          <w:p w14:paraId="7BD7B77D" w14:textId="77777777" w:rsidR="00135C4D" w:rsidRDefault="00135C4D">
            <w:pPr>
              <w:spacing w:after="0" w:line="240" w:lineRule="auto"/>
              <w:rPr>
                <w:rFonts w:eastAsia="Times New Roman" w:cs="Calibri"/>
                <w:color w:val="000000"/>
                <w:sz w:val="20"/>
                <w:szCs w:val="20"/>
                <w:lang w:eastAsia="es-EC"/>
              </w:rPr>
            </w:pPr>
            <w:r>
              <w:rPr>
                <w:rFonts w:eastAsia="Times New Roman" w:cs="Calibri"/>
                <w:color w:val="000000"/>
                <w:sz w:val="20"/>
                <w:szCs w:val="20"/>
                <w:lang w:eastAsia="es-EC"/>
              </w:rPr>
              <w:t>CRIA DE GANADO VACUNO</w:t>
            </w:r>
          </w:p>
        </w:tc>
        <w:tc>
          <w:tcPr>
            <w:tcW w:w="454" w:type="pct"/>
            <w:shd w:val="clear" w:color="auto" w:fill="D9D9D9"/>
            <w:noWrap/>
            <w:vAlign w:val="bottom"/>
            <w:hideMark/>
          </w:tcPr>
          <w:p w14:paraId="1DA73D22" w14:textId="77777777" w:rsidR="00135C4D" w:rsidRDefault="00135C4D" w:rsidP="007C7243">
            <w:pPr>
              <w:spacing w:after="0" w:line="240" w:lineRule="auto"/>
              <w:jc w:val="center"/>
              <w:rPr>
                <w:rFonts w:eastAsia="Times New Roman" w:cs="Calibri"/>
                <w:color w:val="000000"/>
                <w:sz w:val="20"/>
                <w:szCs w:val="20"/>
                <w:lang w:eastAsia="es-EC"/>
              </w:rPr>
            </w:pPr>
            <w:r>
              <w:rPr>
                <w:rFonts w:eastAsia="Times New Roman" w:cs="Calibri"/>
                <w:color w:val="000000"/>
                <w:sz w:val="20"/>
                <w:szCs w:val="20"/>
                <w:lang w:eastAsia="es-EC"/>
              </w:rPr>
              <w:t>47.100</w:t>
            </w:r>
          </w:p>
        </w:tc>
        <w:tc>
          <w:tcPr>
            <w:tcW w:w="543" w:type="pct"/>
            <w:shd w:val="clear" w:color="auto" w:fill="D9D9D9"/>
            <w:noWrap/>
            <w:vAlign w:val="bottom"/>
            <w:hideMark/>
          </w:tcPr>
          <w:p w14:paraId="33E10B9B" w14:textId="77777777" w:rsidR="00135C4D" w:rsidRDefault="00135C4D" w:rsidP="007C7243">
            <w:pPr>
              <w:spacing w:after="0" w:line="240" w:lineRule="auto"/>
              <w:jc w:val="center"/>
              <w:rPr>
                <w:rFonts w:eastAsia="Times New Roman" w:cs="Calibri"/>
                <w:color w:val="000000"/>
                <w:sz w:val="20"/>
                <w:szCs w:val="20"/>
                <w:lang w:eastAsia="es-EC"/>
              </w:rPr>
            </w:pPr>
            <w:r>
              <w:rPr>
                <w:rFonts w:eastAsia="Times New Roman" w:cs="Calibri"/>
                <w:color w:val="000000"/>
                <w:sz w:val="20"/>
                <w:szCs w:val="20"/>
                <w:lang w:eastAsia="es-EC"/>
              </w:rPr>
              <w:t>64.300</w:t>
            </w:r>
          </w:p>
        </w:tc>
        <w:tc>
          <w:tcPr>
            <w:tcW w:w="454" w:type="pct"/>
            <w:shd w:val="clear" w:color="auto" w:fill="D9D9D9"/>
            <w:noWrap/>
            <w:vAlign w:val="bottom"/>
            <w:hideMark/>
          </w:tcPr>
          <w:p w14:paraId="5B87135F" w14:textId="77777777" w:rsidR="00135C4D" w:rsidRDefault="00135C4D" w:rsidP="007C7243">
            <w:pPr>
              <w:spacing w:after="0" w:line="240" w:lineRule="auto"/>
              <w:jc w:val="center"/>
              <w:rPr>
                <w:rFonts w:eastAsia="Times New Roman" w:cs="Calibri"/>
                <w:color w:val="000000"/>
                <w:sz w:val="20"/>
                <w:szCs w:val="20"/>
                <w:lang w:eastAsia="es-EC"/>
              </w:rPr>
            </w:pPr>
            <w:r>
              <w:rPr>
                <w:rFonts w:eastAsia="Times New Roman" w:cs="Calibri"/>
                <w:color w:val="000000"/>
                <w:sz w:val="20"/>
                <w:szCs w:val="20"/>
                <w:lang w:eastAsia="es-EC"/>
              </w:rPr>
              <w:t>17.000</w:t>
            </w:r>
          </w:p>
        </w:tc>
        <w:tc>
          <w:tcPr>
            <w:tcW w:w="454" w:type="pct"/>
            <w:shd w:val="clear" w:color="auto" w:fill="D9D9D9"/>
            <w:noWrap/>
            <w:vAlign w:val="bottom"/>
            <w:hideMark/>
          </w:tcPr>
          <w:p w14:paraId="67FF0A16" w14:textId="77777777" w:rsidR="00135C4D" w:rsidRDefault="00135C4D" w:rsidP="007C7243">
            <w:pPr>
              <w:jc w:val="center"/>
              <w:rPr>
                <w:rFonts w:eastAsia="Times New Roman" w:cs="Calibri"/>
                <w:color w:val="000000"/>
                <w:sz w:val="20"/>
                <w:szCs w:val="20"/>
                <w:lang w:eastAsia="es-EC"/>
              </w:rPr>
            </w:pPr>
          </w:p>
        </w:tc>
        <w:tc>
          <w:tcPr>
            <w:tcW w:w="543" w:type="pct"/>
            <w:shd w:val="clear" w:color="auto" w:fill="D9D9D9"/>
            <w:noWrap/>
            <w:vAlign w:val="bottom"/>
            <w:hideMark/>
          </w:tcPr>
          <w:p w14:paraId="3E32E162" w14:textId="77777777" w:rsidR="00135C4D" w:rsidRDefault="00135C4D" w:rsidP="007C7243">
            <w:pPr>
              <w:spacing w:after="0" w:line="240" w:lineRule="auto"/>
              <w:jc w:val="center"/>
              <w:rPr>
                <w:rFonts w:eastAsia="Times New Roman" w:cs="Calibri"/>
                <w:color w:val="000000"/>
                <w:sz w:val="20"/>
                <w:szCs w:val="20"/>
                <w:lang w:eastAsia="es-EC"/>
              </w:rPr>
            </w:pPr>
            <w:r>
              <w:rPr>
                <w:rFonts w:eastAsia="Times New Roman" w:cs="Calibri"/>
                <w:color w:val="000000"/>
                <w:sz w:val="20"/>
                <w:szCs w:val="20"/>
                <w:lang w:eastAsia="es-EC"/>
              </w:rPr>
              <w:t>128.400</w:t>
            </w:r>
          </w:p>
        </w:tc>
      </w:tr>
      <w:tr w:rsidR="00135C4D" w14:paraId="1C614272" w14:textId="77777777" w:rsidTr="00135C4D">
        <w:trPr>
          <w:trHeight w:val="233"/>
        </w:trPr>
        <w:tc>
          <w:tcPr>
            <w:tcW w:w="2552" w:type="pct"/>
            <w:noWrap/>
            <w:vAlign w:val="bottom"/>
            <w:hideMark/>
          </w:tcPr>
          <w:p w14:paraId="4DF1C0D4" w14:textId="77777777" w:rsidR="00135C4D" w:rsidRDefault="00135C4D">
            <w:pPr>
              <w:spacing w:after="0" w:line="240" w:lineRule="auto"/>
              <w:rPr>
                <w:rFonts w:eastAsia="Times New Roman" w:cs="Calibri"/>
                <w:color w:val="000000"/>
                <w:sz w:val="20"/>
                <w:szCs w:val="20"/>
                <w:lang w:eastAsia="es-EC"/>
              </w:rPr>
            </w:pPr>
            <w:r>
              <w:rPr>
                <w:rFonts w:eastAsia="Times New Roman" w:cs="Calibri"/>
                <w:color w:val="000000"/>
                <w:sz w:val="20"/>
                <w:szCs w:val="20"/>
                <w:lang w:eastAsia="es-EC"/>
              </w:rPr>
              <w:t>CULTIVO DE ABACA</w:t>
            </w:r>
          </w:p>
        </w:tc>
        <w:tc>
          <w:tcPr>
            <w:tcW w:w="454" w:type="pct"/>
            <w:noWrap/>
            <w:vAlign w:val="bottom"/>
            <w:hideMark/>
          </w:tcPr>
          <w:p w14:paraId="4E7F5FE7" w14:textId="77777777" w:rsidR="00135C4D" w:rsidRDefault="00135C4D" w:rsidP="007C7243">
            <w:pPr>
              <w:jc w:val="center"/>
              <w:rPr>
                <w:rFonts w:eastAsia="Times New Roman" w:cs="Calibri"/>
                <w:color w:val="000000"/>
                <w:sz w:val="20"/>
                <w:szCs w:val="20"/>
                <w:lang w:eastAsia="es-EC"/>
              </w:rPr>
            </w:pPr>
          </w:p>
        </w:tc>
        <w:tc>
          <w:tcPr>
            <w:tcW w:w="543" w:type="pct"/>
            <w:noWrap/>
            <w:vAlign w:val="bottom"/>
            <w:hideMark/>
          </w:tcPr>
          <w:p w14:paraId="078F076C" w14:textId="77777777" w:rsidR="00135C4D" w:rsidRDefault="00135C4D" w:rsidP="007C7243">
            <w:pPr>
              <w:spacing w:after="0" w:line="240" w:lineRule="auto"/>
              <w:jc w:val="center"/>
              <w:rPr>
                <w:rFonts w:eastAsia="Times New Roman" w:cs="Calibri"/>
                <w:color w:val="000000"/>
                <w:sz w:val="20"/>
                <w:szCs w:val="20"/>
                <w:lang w:eastAsia="es-EC"/>
              </w:rPr>
            </w:pPr>
            <w:r>
              <w:rPr>
                <w:rFonts w:eastAsia="Times New Roman" w:cs="Calibri"/>
                <w:color w:val="000000"/>
                <w:sz w:val="20"/>
                <w:szCs w:val="20"/>
                <w:lang w:eastAsia="es-EC"/>
              </w:rPr>
              <w:t>46.740</w:t>
            </w:r>
          </w:p>
        </w:tc>
        <w:tc>
          <w:tcPr>
            <w:tcW w:w="454" w:type="pct"/>
            <w:noWrap/>
            <w:vAlign w:val="bottom"/>
            <w:hideMark/>
          </w:tcPr>
          <w:p w14:paraId="151C804C" w14:textId="77777777" w:rsidR="00135C4D" w:rsidRDefault="00135C4D" w:rsidP="007C7243">
            <w:pPr>
              <w:spacing w:after="0" w:line="240" w:lineRule="auto"/>
              <w:jc w:val="center"/>
              <w:rPr>
                <w:rFonts w:eastAsia="Times New Roman" w:cs="Calibri"/>
                <w:color w:val="000000"/>
                <w:sz w:val="20"/>
                <w:szCs w:val="20"/>
                <w:lang w:eastAsia="es-EC"/>
              </w:rPr>
            </w:pPr>
            <w:r>
              <w:rPr>
                <w:rFonts w:eastAsia="Times New Roman" w:cs="Calibri"/>
                <w:color w:val="000000"/>
                <w:sz w:val="20"/>
                <w:szCs w:val="20"/>
                <w:lang w:eastAsia="es-EC"/>
              </w:rPr>
              <w:t>78.100</w:t>
            </w:r>
          </w:p>
        </w:tc>
        <w:tc>
          <w:tcPr>
            <w:tcW w:w="454" w:type="pct"/>
            <w:noWrap/>
            <w:vAlign w:val="bottom"/>
            <w:hideMark/>
          </w:tcPr>
          <w:p w14:paraId="017290B8" w14:textId="77777777" w:rsidR="00135C4D" w:rsidRDefault="00135C4D" w:rsidP="007C7243">
            <w:pPr>
              <w:jc w:val="center"/>
              <w:rPr>
                <w:rFonts w:eastAsia="Times New Roman" w:cs="Calibri"/>
                <w:color w:val="000000"/>
                <w:sz w:val="20"/>
                <w:szCs w:val="20"/>
                <w:lang w:eastAsia="es-EC"/>
              </w:rPr>
            </w:pPr>
          </w:p>
        </w:tc>
        <w:tc>
          <w:tcPr>
            <w:tcW w:w="543" w:type="pct"/>
            <w:noWrap/>
            <w:vAlign w:val="bottom"/>
            <w:hideMark/>
          </w:tcPr>
          <w:p w14:paraId="2326A3A9" w14:textId="77777777" w:rsidR="00135C4D" w:rsidRDefault="00135C4D" w:rsidP="007C7243">
            <w:pPr>
              <w:spacing w:after="0" w:line="240" w:lineRule="auto"/>
              <w:jc w:val="center"/>
              <w:rPr>
                <w:rFonts w:eastAsia="Times New Roman" w:cs="Calibri"/>
                <w:color w:val="000000"/>
                <w:sz w:val="20"/>
                <w:szCs w:val="20"/>
                <w:lang w:eastAsia="es-EC"/>
              </w:rPr>
            </w:pPr>
            <w:r>
              <w:rPr>
                <w:rFonts w:eastAsia="Times New Roman" w:cs="Calibri"/>
                <w:color w:val="000000"/>
                <w:sz w:val="20"/>
                <w:szCs w:val="20"/>
                <w:lang w:eastAsia="es-EC"/>
              </w:rPr>
              <w:t>124.840</w:t>
            </w:r>
          </w:p>
        </w:tc>
      </w:tr>
      <w:tr w:rsidR="00135C4D" w14:paraId="02DF1209" w14:textId="77777777" w:rsidTr="00135C4D">
        <w:trPr>
          <w:trHeight w:val="233"/>
        </w:trPr>
        <w:tc>
          <w:tcPr>
            <w:tcW w:w="2552" w:type="pct"/>
            <w:shd w:val="clear" w:color="auto" w:fill="D9D9D9"/>
            <w:noWrap/>
            <w:vAlign w:val="bottom"/>
            <w:hideMark/>
          </w:tcPr>
          <w:p w14:paraId="5A3EC94B" w14:textId="77777777" w:rsidR="00135C4D" w:rsidRDefault="00135C4D">
            <w:pPr>
              <w:spacing w:after="0" w:line="240" w:lineRule="auto"/>
              <w:rPr>
                <w:rFonts w:eastAsia="Times New Roman" w:cs="Calibri"/>
                <w:color w:val="000000"/>
                <w:sz w:val="20"/>
                <w:szCs w:val="20"/>
                <w:lang w:eastAsia="es-EC"/>
              </w:rPr>
            </w:pPr>
            <w:r>
              <w:rPr>
                <w:rFonts w:eastAsia="Times New Roman" w:cs="Calibri"/>
                <w:color w:val="000000"/>
                <w:sz w:val="20"/>
                <w:szCs w:val="20"/>
                <w:lang w:eastAsia="es-EC"/>
              </w:rPr>
              <w:t>CULTIVO DE YUCA</w:t>
            </w:r>
          </w:p>
        </w:tc>
        <w:tc>
          <w:tcPr>
            <w:tcW w:w="454" w:type="pct"/>
            <w:shd w:val="clear" w:color="auto" w:fill="D9D9D9"/>
            <w:noWrap/>
            <w:vAlign w:val="bottom"/>
            <w:hideMark/>
          </w:tcPr>
          <w:p w14:paraId="35BD3B72" w14:textId="77777777" w:rsidR="00135C4D" w:rsidRDefault="00135C4D" w:rsidP="007C7243">
            <w:pPr>
              <w:spacing w:after="0" w:line="240" w:lineRule="auto"/>
              <w:jc w:val="center"/>
              <w:rPr>
                <w:rFonts w:eastAsia="Times New Roman" w:cs="Calibri"/>
                <w:color w:val="000000"/>
                <w:sz w:val="20"/>
                <w:szCs w:val="20"/>
                <w:lang w:eastAsia="es-EC"/>
              </w:rPr>
            </w:pPr>
            <w:r>
              <w:rPr>
                <w:rFonts w:eastAsia="Times New Roman" w:cs="Calibri"/>
                <w:color w:val="000000"/>
                <w:sz w:val="20"/>
                <w:szCs w:val="20"/>
                <w:lang w:eastAsia="es-EC"/>
              </w:rPr>
              <w:t>43.850</w:t>
            </w:r>
          </w:p>
        </w:tc>
        <w:tc>
          <w:tcPr>
            <w:tcW w:w="543" w:type="pct"/>
            <w:shd w:val="clear" w:color="auto" w:fill="D9D9D9"/>
            <w:noWrap/>
            <w:vAlign w:val="bottom"/>
            <w:hideMark/>
          </w:tcPr>
          <w:p w14:paraId="379E4381" w14:textId="77777777" w:rsidR="00135C4D" w:rsidRDefault="00135C4D" w:rsidP="007C7243">
            <w:pPr>
              <w:spacing w:after="0" w:line="240" w:lineRule="auto"/>
              <w:jc w:val="center"/>
              <w:rPr>
                <w:rFonts w:eastAsia="Times New Roman" w:cs="Calibri"/>
                <w:color w:val="000000"/>
                <w:sz w:val="20"/>
                <w:szCs w:val="20"/>
                <w:lang w:eastAsia="es-EC"/>
              </w:rPr>
            </w:pPr>
            <w:r>
              <w:rPr>
                <w:rFonts w:eastAsia="Times New Roman" w:cs="Calibri"/>
                <w:color w:val="000000"/>
                <w:sz w:val="20"/>
                <w:szCs w:val="20"/>
                <w:lang w:eastAsia="es-EC"/>
              </w:rPr>
              <w:t>63.400</w:t>
            </w:r>
          </w:p>
        </w:tc>
        <w:tc>
          <w:tcPr>
            <w:tcW w:w="454" w:type="pct"/>
            <w:shd w:val="clear" w:color="auto" w:fill="D9D9D9"/>
            <w:noWrap/>
            <w:vAlign w:val="bottom"/>
            <w:hideMark/>
          </w:tcPr>
          <w:p w14:paraId="4D908374" w14:textId="77777777" w:rsidR="00135C4D" w:rsidRDefault="00135C4D" w:rsidP="007C7243">
            <w:pPr>
              <w:spacing w:after="0" w:line="240" w:lineRule="auto"/>
              <w:jc w:val="center"/>
              <w:rPr>
                <w:rFonts w:eastAsia="Times New Roman" w:cs="Calibri"/>
                <w:color w:val="000000"/>
                <w:sz w:val="20"/>
                <w:szCs w:val="20"/>
                <w:lang w:eastAsia="es-EC"/>
              </w:rPr>
            </w:pPr>
            <w:r>
              <w:rPr>
                <w:rFonts w:eastAsia="Times New Roman" w:cs="Calibri"/>
                <w:color w:val="000000"/>
                <w:sz w:val="20"/>
                <w:szCs w:val="20"/>
                <w:lang w:eastAsia="es-EC"/>
              </w:rPr>
              <w:t>9.500</w:t>
            </w:r>
          </w:p>
        </w:tc>
        <w:tc>
          <w:tcPr>
            <w:tcW w:w="454" w:type="pct"/>
            <w:shd w:val="clear" w:color="auto" w:fill="D9D9D9"/>
            <w:noWrap/>
            <w:vAlign w:val="bottom"/>
            <w:hideMark/>
          </w:tcPr>
          <w:p w14:paraId="3C0FDFF1" w14:textId="77777777" w:rsidR="00135C4D" w:rsidRDefault="00135C4D" w:rsidP="007C7243">
            <w:pPr>
              <w:spacing w:after="0" w:line="240" w:lineRule="auto"/>
              <w:jc w:val="center"/>
              <w:rPr>
                <w:rFonts w:eastAsia="Times New Roman" w:cs="Calibri"/>
                <w:color w:val="000000"/>
                <w:sz w:val="20"/>
                <w:szCs w:val="20"/>
                <w:lang w:eastAsia="es-EC"/>
              </w:rPr>
            </w:pPr>
            <w:r>
              <w:rPr>
                <w:rFonts w:eastAsia="Times New Roman" w:cs="Calibri"/>
                <w:color w:val="000000"/>
                <w:sz w:val="20"/>
                <w:szCs w:val="20"/>
                <w:lang w:eastAsia="es-EC"/>
              </w:rPr>
              <w:t>1.645</w:t>
            </w:r>
          </w:p>
        </w:tc>
        <w:tc>
          <w:tcPr>
            <w:tcW w:w="543" w:type="pct"/>
            <w:shd w:val="clear" w:color="auto" w:fill="D9D9D9"/>
            <w:noWrap/>
            <w:vAlign w:val="bottom"/>
            <w:hideMark/>
          </w:tcPr>
          <w:p w14:paraId="480F027B" w14:textId="77777777" w:rsidR="00135C4D" w:rsidRDefault="00135C4D" w:rsidP="007C7243">
            <w:pPr>
              <w:spacing w:after="0" w:line="240" w:lineRule="auto"/>
              <w:jc w:val="center"/>
              <w:rPr>
                <w:rFonts w:eastAsia="Times New Roman" w:cs="Calibri"/>
                <w:color w:val="000000"/>
                <w:sz w:val="20"/>
                <w:szCs w:val="20"/>
                <w:lang w:eastAsia="es-EC"/>
              </w:rPr>
            </w:pPr>
            <w:r>
              <w:rPr>
                <w:rFonts w:eastAsia="Times New Roman" w:cs="Calibri"/>
                <w:color w:val="000000"/>
                <w:sz w:val="20"/>
                <w:szCs w:val="20"/>
                <w:lang w:eastAsia="es-EC"/>
              </w:rPr>
              <w:t>118.395</w:t>
            </w:r>
          </w:p>
        </w:tc>
      </w:tr>
      <w:tr w:rsidR="00135C4D" w14:paraId="4591D5C3" w14:textId="77777777" w:rsidTr="00135C4D">
        <w:trPr>
          <w:trHeight w:val="233"/>
        </w:trPr>
        <w:tc>
          <w:tcPr>
            <w:tcW w:w="2552" w:type="pct"/>
            <w:noWrap/>
            <w:vAlign w:val="bottom"/>
            <w:hideMark/>
          </w:tcPr>
          <w:p w14:paraId="42C3A595" w14:textId="77777777" w:rsidR="00135C4D" w:rsidRDefault="00135C4D">
            <w:pPr>
              <w:spacing w:after="0" w:line="240" w:lineRule="auto"/>
              <w:rPr>
                <w:rFonts w:eastAsia="Times New Roman" w:cs="Calibri"/>
                <w:color w:val="000000"/>
                <w:sz w:val="20"/>
                <w:szCs w:val="20"/>
                <w:lang w:eastAsia="es-EC"/>
              </w:rPr>
            </w:pPr>
            <w:r>
              <w:rPr>
                <w:rFonts w:eastAsia="Times New Roman" w:cs="Calibri"/>
                <w:color w:val="000000"/>
                <w:sz w:val="20"/>
                <w:szCs w:val="20"/>
                <w:lang w:eastAsia="es-EC"/>
              </w:rPr>
              <w:t>OTROS</w:t>
            </w:r>
          </w:p>
        </w:tc>
        <w:tc>
          <w:tcPr>
            <w:tcW w:w="454" w:type="pct"/>
            <w:noWrap/>
            <w:vAlign w:val="bottom"/>
            <w:hideMark/>
          </w:tcPr>
          <w:p w14:paraId="66B41574" w14:textId="77777777" w:rsidR="00135C4D" w:rsidRDefault="00135C4D" w:rsidP="007C7243">
            <w:pPr>
              <w:spacing w:after="0" w:line="240" w:lineRule="auto"/>
              <w:jc w:val="center"/>
              <w:rPr>
                <w:rFonts w:eastAsia="Times New Roman" w:cs="Calibri"/>
                <w:color w:val="000000"/>
                <w:sz w:val="20"/>
                <w:szCs w:val="20"/>
                <w:lang w:eastAsia="es-EC"/>
              </w:rPr>
            </w:pPr>
            <w:r>
              <w:rPr>
                <w:rFonts w:eastAsia="Times New Roman" w:cs="Calibri"/>
                <w:color w:val="000000"/>
                <w:sz w:val="20"/>
                <w:szCs w:val="20"/>
                <w:lang w:eastAsia="es-EC"/>
              </w:rPr>
              <w:t>135.577</w:t>
            </w:r>
          </w:p>
        </w:tc>
        <w:tc>
          <w:tcPr>
            <w:tcW w:w="543" w:type="pct"/>
            <w:noWrap/>
            <w:vAlign w:val="bottom"/>
            <w:hideMark/>
          </w:tcPr>
          <w:p w14:paraId="25A7E932" w14:textId="77777777" w:rsidR="00135C4D" w:rsidRDefault="00135C4D" w:rsidP="007C7243">
            <w:pPr>
              <w:spacing w:after="0" w:line="240" w:lineRule="auto"/>
              <w:jc w:val="center"/>
              <w:rPr>
                <w:rFonts w:eastAsia="Times New Roman" w:cs="Calibri"/>
                <w:color w:val="000000"/>
                <w:sz w:val="20"/>
                <w:szCs w:val="20"/>
                <w:lang w:eastAsia="es-EC"/>
              </w:rPr>
            </w:pPr>
            <w:r>
              <w:rPr>
                <w:rFonts w:eastAsia="Times New Roman" w:cs="Calibri"/>
                <w:color w:val="000000"/>
                <w:sz w:val="20"/>
                <w:szCs w:val="20"/>
                <w:lang w:eastAsia="es-EC"/>
              </w:rPr>
              <w:t>186.413</w:t>
            </w:r>
          </w:p>
        </w:tc>
        <w:tc>
          <w:tcPr>
            <w:tcW w:w="454" w:type="pct"/>
            <w:noWrap/>
            <w:vAlign w:val="bottom"/>
            <w:hideMark/>
          </w:tcPr>
          <w:p w14:paraId="35A9E5C7" w14:textId="77777777" w:rsidR="00135C4D" w:rsidRDefault="00135C4D" w:rsidP="007C7243">
            <w:pPr>
              <w:spacing w:after="0" w:line="240" w:lineRule="auto"/>
              <w:jc w:val="center"/>
              <w:rPr>
                <w:rFonts w:eastAsia="Times New Roman" w:cs="Calibri"/>
                <w:color w:val="000000"/>
                <w:sz w:val="20"/>
                <w:szCs w:val="20"/>
                <w:lang w:eastAsia="es-EC"/>
              </w:rPr>
            </w:pPr>
            <w:r>
              <w:rPr>
                <w:rFonts w:eastAsia="Times New Roman" w:cs="Calibri"/>
                <w:color w:val="000000"/>
                <w:sz w:val="20"/>
                <w:szCs w:val="20"/>
                <w:lang w:eastAsia="es-EC"/>
              </w:rPr>
              <w:t>211.919</w:t>
            </w:r>
          </w:p>
        </w:tc>
        <w:tc>
          <w:tcPr>
            <w:tcW w:w="454" w:type="pct"/>
            <w:noWrap/>
            <w:vAlign w:val="bottom"/>
            <w:hideMark/>
          </w:tcPr>
          <w:p w14:paraId="51E0C920" w14:textId="77777777" w:rsidR="00135C4D" w:rsidRDefault="00135C4D" w:rsidP="007C7243">
            <w:pPr>
              <w:spacing w:after="0" w:line="240" w:lineRule="auto"/>
              <w:jc w:val="center"/>
              <w:rPr>
                <w:rFonts w:eastAsia="Times New Roman" w:cs="Calibri"/>
                <w:color w:val="000000"/>
                <w:sz w:val="20"/>
                <w:szCs w:val="20"/>
                <w:lang w:eastAsia="es-EC"/>
              </w:rPr>
            </w:pPr>
            <w:r>
              <w:rPr>
                <w:rFonts w:eastAsia="Times New Roman" w:cs="Calibri"/>
                <w:color w:val="000000"/>
                <w:sz w:val="20"/>
                <w:szCs w:val="20"/>
                <w:lang w:eastAsia="es-EC"/>
              </w:rPr>
              <w:t>130.594</w:t>
            </w:r>
          </w:p>
        </w:tc>
        <w:tc>
          <w:tcPr>
            <w:tcW w:w="543" w:type="pct"/>
            <w:noWrap/>
            <w:vAlign w:val="bottom"/>
            <w:hideMark/>
          </w:tcPr>
          <w:p w14:paraId="3790B58E" w14:textId="77777777" w:rsidR="00135C4D" w:rsidRDefault="00135C4D" w:rsidP="007C7243">
            <w:pPr>
              <w:spacing w:after="0" w:line="240" w:lineRule="auto"/>
              <w:jc w:val="center"/>
              <w:rPr>
                <w:rFonts w:eastAsia="Times New Roman" w:cs="Calibri"/>
                <w:color w:val="000000"/>
                <w:sz w:val="20"/>
                <w:szCs w:val="20"/>
                <w:lang w:eastAsia="es-EC"/>
              </w:rPr>
            </w:pPr>
            <w:r>
              <w:rPr>
                <w:rFonts w:eastAsia="Times New Roman" w:cs="Calibri"/>
                <w:color w:val="000000"/>
                <w:sz w:val="20"/>
                <w:szCs w:val="20"/>
                <w:lang w:eastAsia="es-EC"/>
              </w:rPr>
              <w:t>664.503</w:t>
            </w:r>
          </w:p>
        </w:tc>
      </w:tr>
      <w:tr w:rsidR="00135C4D" w14:paraId="35404B4A" w14:textId="77777777" w:rsidTr="00135C4D">
        <w:trPr>
          <w:trHeight w:val="233"/>
        </w:trPr>
        <w:tc>
          <w:tcPr>
            <w:tcW w:w="2552" w:type="pct"/>
            <w:tcBorders>
              <w:top w:val="nil"/>
              <w:left w:val="nil"/>
              <w:bottom w:val="single" w:sz="4" w:space="0" w:color="000000"/>
              <w:right w:val="nil"/>
            </w:tcBorders>
            <w:shd w:val="clear" w:color="auto" w:fill="D9D9D9"/>
            <w:noWrap/>
            <w:vAlign w:val="bottom"/>
            <w:hideMark/>
          </w:tcPr>
          <w:p w14:paraId="06C27721" w14:textId="77777777" w:rsidR="00135C4D" w:rsidRDefault="00135C4D">
            <w:pPr>
              <w:spacing w:after="0" w:line="240" w:lineRule="auto"/>
              <w:rPr>
                <w:rFonts w:eastAsia="Times New Roman" w:cs="Calibri"/>
                <w:b/>
                <w:bCs/>
                <w:color w:val="000000"/>
                <w:sz w:val="20"/>
                <w:szCs w:val="20"/>
                <w:lang w:eastAsia="es-EC"/>
              </w:rPr>
            </w:pPr>
            <w:r>
              <w:rPr>
                <w:rFonts w:eastAsia="Times New Roman" w:cs="Calibri"/>
                <w:b/>
                <w:bCs/>
                <w:color w:val="000000"/>
                <w:sz w:val="20"/>
                <w:szCs w:val="20"/>
                <w:lang w:eastAsia="es-EC"/>
              </w:rPr>
              <w:t>TOTAL PROVINCIA</w:t>
            </w:r>
          </w:p>
        </w:tc>
        <w:tc>
          <w:tcPr>
            <w:tcW w:w="454" w:type="pct"/>
            <w:tcBorders>
              <w:top w:val="nil"/>
              <w:left w:val="nil"/>
              <w:bottom w:val="single" w:sz="4" w:space="0" w:color="000000"/>
              <w:right w:val="nil"/>
            </w:tcBorders>
            <w:shd w:val="clear" w:color="auto" w:fill="D9D9D9"/>
            <w:noWrap/>
            <w:vAlign w:val="bottom"/>
            <w:hideMark/>
          </w:tcPr>
          <w:p w14:paraId="6D60E5EE" w14:textId="77777777" w:rsidR="00135C4D" w:rsidRDefault="00135C4D" w:rsidP="007C7243">
            <w:pPr>
              <w:spacing w:after="0" w:line="240" w:lineRule="auto"/>
              <w:jc w:val="center"/>
              <w:rPr>
                <w:rFonts w:eastAsia="Times New Roman" w:cs="Calibri"/>
                <w:b/>
                <w:bCs/>
                <w:color w:val="000000"/>
                <w:sz w:val="20"/>
                <w:szCs w:val="20"/>
                <w:lang w:eastAsia="es-EC"/>
              </w:rPr>
            </w:pPr>
            <w:r>
              <w:rPr>
                <w:rFonts w:eastAsia="Times New Roman" w:cs="Calibri"/>
                <w:b/>
                <w:bCs/>
                <w:color w:val="000000"/>
                <w:sz w:val="20"/>
                <w:szCs w:val="20"/>
                <w:lang w:eastAsia="es-EC"/>
              </w:rPr>
              <w:t>515.215</w:t>
            </w:r>
          </w:p>
        </w:tc>
        <w:tc>
          <w:tcPr>
            <w:tcW w:w="543" w:type="pct"/>
            <w:tcBorders>
              <w:top w:val="nil"/>
              <w:left w:val="nil"/>
              <w:bottom w:val="single" w:sz="4" w:space="0" w:color="000000"/>
              <w:right w:val="nil"/>
            </w:tcBorders>
            <w:shd w:val="clear" w:color="auto" w:fill="D9D9D9"/>
            <w:noWrap/>
            <w:vAlign w:val="bottom"/>
            <w:hideMark/>
          </w:tcPr>
          <w:p w14:paraId="3961DD76" w14:textId="77777777" w:rsidR="00135C4D" w:rsidRDefault="00135C4D" w:rsidP="007C7243">
            <w:pPr>
              <w:spacing w:after="0" w:line="240" w:lineRule="auto"/>
              <w:jc w:val="center"/>
              <w:rPr>
                <w:rFonts w:eastAsia="Times New Roman" w:cs="Calibri"/>
                <w:b/>
                <w:bCs/>
                <w:color w:val="000000"/>
                <w:sz w:val="20"/>
                <w:szCs w:val="20"/>
                <w:lang w:eastAsia="es-EC"/>
              </w:rPr>
            </w:pPr>
            <w:r>
              <w:rPr>
                <w:rFonts w:eastAsia="Times New Roman" w:cs="Calibri"/>
                <w:b/>
                <w:bCs/>
                <w:color w:val="000000"/>
                <w:sz w:val="20"/>
                <w:szCs w:val="20"/>
                <w:lang w:eastAsia="es-EC"/>
              </w:rPr>
              <w:t>1.289.214</w:t>
            </w:r>
          </w:p>
        </w:tc>
        <w:tc>
          <w:tcPr>
            <w:tcW w:w="454" w:type="pct"/>
            <w:tcBorders>
              <w:top w:val="nil"/>
              <w:left w:val="nil"/>
              <w:bottom w:val="single" w:sz="4" w:space="0" w:color="000000"/>
              <w:right w:val="nil"/>
            </w:tcBorders>
            <w:shd w:val="clear" w:color="auto" w:fill="D9D9D9"/>
            <w:noWrap/>
            <w:vAlign w:val="bottom"/>
            <w:hideMark/>
          </w:tcPr>
          <w:p w14:paraId="7A79D766" w14:textId="77777777" w:rsidR="00135C4D" w:rsidRDefault="00135C4D" w:rsidP="007C7243">
            <w:pPr>
              <w:spacing w:after="0" w:line="240" w:lineRule="auto"/>
              <w:jc w:val="center"/>
              <w:rPr>
                <w:rFonts w:eastAsia="Times New Roman" w:cs="Calibri"/>
                <w:b/>
                <w:bCs/>
                <w:color w:val="000000"/>
                <w:sz w:val="20"/>
                <w:szCs w:val="20"/>
                <w:lang w:eastAsia="es-EC"/>
              </w:rPr>
            </w:pPr>
            <w:r>
              <w:rPr>
                <w:rFonts w:eastAsia="Times New Roman" w:cs="Calibri"/>
                <w:b/>
                <w:bCs/>
                <w:color w:val="000000"/>
                <w:sz w:val="20"/>
                <w:szCs w:val="20"/>
                <w:lang w:eastAsia="es-EC"/>
              </w:rPr>
              <w:t>755.498</w:t>
            </w:r>
          </w:p>
        </w:tc>
        <w:tc>
          <w:tcPr>
            <w:tcW w:w="454" w:type="pct"/>
            <w:tcBorders>
              <w:top w:val="nil"/>
              <w:left w:val="nil"/>
              <w:bottom w:val="single" w:sz="4" w:space="0" w:color="000000"/>
              <w:right w:val="nil"/>
            </w:tcBorders>
            <w:shd w:val="clear" w:color="auto" w:fill="D9D9D9"/>
            <w:noWrap/>
            <w:vAlign w:val="bottom"/>
            <w:hideMark/>
          </w:tcPr>
          <w:p w14:paraId="2F495499" w14:textId="77777777" w:rsidR="00135C4D" w:rsidRDefault="00135C4D" w:rsidP="007C7243">
            <w:pPr>
              <w:spacing w:after="0" w:line="240" w:lineRule="auto"/>
              <w:jc w:val="center"/>
              <w:rPr>
                <w:rFonts w:eastAsia="Times New Roman" w:cs="Calibri"/>
                <w:b/>
                <w:bCs/>
                <w:color w:val="000000"/>
                <w:sz w:val="20"/>
                <w:szCs w:val="20"/>
                <w:lang w:eastAsia="es-EC"/>
              </w:rPr>
            </w:pPr>
            <w:r>
              <w:rPr>
                <w:rFonts w:eastAsia="Times New Roman" w:cs="Calibri"/>
                <w:b/>
                <w:bCs/>
                <w:color w:val="000000"/>
                <w:sz w:val="20"/>
                <w:szCs w:val="20"/>
                <w:lang w:eastAsia="es-EC"/>
              </w:rPr>
              <w:t>132.239</w:t>
            </w:r>
          </w:p>
        </w:tc>
        <w:tc>
          <w:tcPr>
            <w:tcW w:w="543" w:type="pct"/>
            <w:tcBorders>
              <w:top w:val="nil"/>
              <w:left w:val="nil"/>
              <w:bottom w:val="single" w:sz="4" w:space="0" w:color="000000"/>
              <w:right w:val="nil"/>
            </w:tcBorders>
            <w:shd w:val="clear" w:color="auto" w:fill="D9D9D9"/>
            <w:noWrap/>
            <w:vAlign w:val="bottom"/>
            <w:hideMark/>
          </w:tcPr>
          <w:p w14:paraId="2B3F44D4" w14:textId="77777777" w:rsidR="00135C4D" w:rsidRDefault="00135C4D" w:rsidP="007C7243">
            <w:pPr>
              <w:spacing w:after="0" w:line="240" w:lineRule="auto"/>
              <w:jc w:val="center"/>
              <w:rPr>
                <w:rFonts w:eastAsia="Times New Roman" w:cs="Calibri"/>
                <w:b/>
                <w:bCs/>
                <w:color w:val="000000"/>
                <w:sz w:val="20"/>
                <w:szCs w:val="20"/>
                <w:lang w:eastAsia="es-EC"/>
              </w:rPr>
            </w:pPr>
            <w:r>
              <w:rPr>
                <w:rFonts w:eastAsia="Times New Roman" w:cs="Calibri"/>
                <w:b/>
                <w:bCs/>
                <w:color w:val="000000"/>
                <w:sz w:val="20"/>
                <w:szCs w:val="20"/>
                <w:lang w:eastAsia="es-EC"/>
              </w:rPr>
              <w:t>2.692.166</w:t>
            </w:r>
          </w:p>
        </w:tc>
      </w:tr>
    </w:tbl>
    <w:p w14:paraId="7E951A4A" w14:textId="5D41EDFA" w:rsidR="00135C4D" w:rsidRPr="00271787" w:rsidRDefault="00135C4D" w:rsidP="00271787">
      <w:pPr>
        <w:pStyle w:val="Prrafodelista"/>
        <w:ind w:left="142"/>
        <w:jc w:val="both"/>
        <w:rPr>
          <w:sz w:val="18"/>
        </w:rPr>
      </w:pPr>
      <w:r w:rsidRPr="00271787">
        <w:rPr>
          <w:sz w:val="18"/>
        </w:rPr>
        <w:t>Fuente: Minist</w:t>
      </w:r>
      <w:r w:rsidR="001D133B">
        <w:rPr>
          <w:sz w:val="18"/>
        </w:rPr>
        <w:t>erio de Agricultura y Ganadería</w:t>
      </w:r>
      <w:r w:rsidRPr="00271787">
        <w:rPr>
          <w:sz w:val="18"/>
        </w:rPr>
        <w:t xml:space="preserve"> 2017. </w:t>
      </w:r>
    </w:p>
    <w:p w14:paraId="391E82DE" w14:textId="77777777" w:rsidR="0035796F" w:rsidRDefault="00135C4D" w:rsidP="009E0281">
      <w:pPr>
        <w:jc w:val="both"/>
      </w:pPr>
      <w:r>
        <w:t>De acuerdo con cifras del Ministerio del Ambiente, en la provincia de Napo entre el año 2013 y 2016 se ha autorizado por parte de esa Cartera de Estado un total de 137.386 m</w:t>
      </w:r>
      <w:r w:rsidRPr="009E0281">
        <w:t>3</w:t>
      </w:r>
      <w:r>
        <w:t xml:space="preserve"> de madera, siendo el año 2013 el de mayor autorización con 40.062 m</w:t>
      </w:r>
      <w:r w:rsidRPr="009E0281">
        <w:t>3</w:t>
      </w:r>
      <w:r>
        <w:t>. En este período de tiempo el Cantón Tena ha sido el de mayor autorización con un total de 104.152 m</w:t>
      </w:r>
      <w:r w:rsidRPr="009E0281">
        <w:t>3</w:t>
      </w:r>
      <w:r w:rsidR="00271787">
        <w:t>.</w:t>
      </w:r>
    </w:p>
    <w:p w14:paraId="628F4D65" w14:textId="77777777" w:rsidR="007C7243" w:rsidRDefault="007C7243" w:rsidP="00271787">
      <w:pPr>
        <w:spacing w:after="0" w:line="240" w:lineRule="auto"/>
      </w:pPr>
    </w:p>
    <w:p w14:paraId="27FED72D" w14:textId="77777777" w:rsidR="00D85FC4" w:rsidRDefault="00D85FC4" w:rsidP="00D85FC4">
      <w:pPr>
        <w:pStyle w:val="Ttulo5"/>
        <w:jc w:val="center"/>
        <w:rPr>
          <w:i/>
          <w:iCs/>
          <w:sz w:val="20"/>
        </w:rPr>
        <w:sectPr w:rsidR="00D85FC4" w:rsidSect="00A97503">
          <w:pgSz w:w="11907" w:h="16840" w:code="9"/>
          <w:pgMar w:top="1440" w:right="1440" w:bottom="1440" w:left="1440" w:header="709" w:footer="709" w:gutter="0"/>
          <w:cols w:space="708"/>
          <w:docGrid w:linePitch="360"/>
        </w:sectPr>
      </w:pPr>
    </w:p>
    <w:p w14:paraId="5E1BC152" w14:textId="77777777" w:rsidR="009E0281" w:rsidRDefault="009E0281" w:rsidP="00D85FC4">
      <w:pPr>
        <w:pStyle w:val="Ttulo5"/>
        <w:jc w:val="center"/>
        <w:rPr>
          <w:i/>
          <w:iCs/>
          <w:sz w:val="20"/>
        </w:rPr>
      </w:pPr>
    </w:p>
    <w:p w14:paraId="2E991839" w14:textId="2FD20B0E" w:rsidR="007C7243" w:rsidRPr="00D85FC4" w:rsidRDefault="007C7243" w:rsidP="00D85FC4">
      <w:pPr>
        <w:pStyle w:val="Ttulo5"/>
        <w:jc w:val="center"/>
        <w:rPr>
          <w:i/>
          <w:iCs/>
          <w:sz w:val="20"/>
        </w:rPr>
      </w:pPr>
      <w:r w:rsidRPr="00D85FC4">
        <w:rPr>
          <w:i/>
          <w:iCs/>
          <w:sz w:val="20"/>
        </w:rPr>
        <w:t xml:space="preserve">Cuadro </w:t>
      </w:r>
      <w:r w:rsidR="00675739" w:rsidRPr="00D85FC4">
        <w:rPr>
          <w:i/>
          <w:iCs/>
          <w:sz w:val="20"/>
        </w:rPr>
        <w:t>30</w:t>
      </w:r>
      <w:r w:rsidRPr="00D85FC4">
        <w:rPr>
          <w:i/>
          <w:iCs/>
          <w:sz w:val="20"/>
        </w:rPr>
        <w:t>. Volumen de madera aprovechada por cantón en la Provincia de Napo</w:t>
      </w:r>
    </w:p>
    <w:tbl>
      <w:tblPr>
        <w:tblStyle w:val="Tablanormal2"/>
        <w:tblW w:w="15120" w:type="dxa"/>
        <w:tblLook w:val="04A0" w:firstRow="1" w:lastRow="0" w:firstColumn="1" w:lastColumn="0" w:noHBand="0" w:noVBand="1"/>
      </w:tblPr>
      <w:tblGrid>
        <w:gridCol w:w="1087"/>
        <w:gridCol w:w="1393"/>
        <w:gridCol w:w="926"/>
        <w:gridCol w:w="1075"/>
        <w:gridCol w:w="1367"/>
        <w:gridCol w:w="926"/>
        <w:gridCol w:w="1075"/>
        <w:gridCol w:w="1641"/>
        <w:gridCol w:w="926"/>
        <w:gridCol w:w="1075"/>
        <w:gridCol w:w="1628"/>
        <w:gridCol w:w="926"/>
        <w:gridCol w:w="1075"/>
      </w:tblGrid>
      <w:tr w:rsidR="009E0281" w:rsidRPr="009E0281" w14:paraId="405889A8" w14:textId="77777777" w:rsidTr="009E028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14" w:type="dxa"/>
            <w:vMerge w:val="restart"/>
            <w:hideMark/>
          </w:tcPr>
          <w:p w14:paraId="19441609" w14:textId="77777777" w:rsidR="009E0281" w:rsidRPr="009E0281" w:rsidRDefault="009E0281" w:rsidP="009E0281">
            <w:pPr>
              <w:jc w:val="center"/>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Nombre de Cantón</w:t>
            </w:r>
          </w:p>
        </w:tc>
        <w:tc>
          <w:tcPr>
            <w:tcW w:w="3206" w:type="dxa"/>
            <w:gridSpan w:val="3"/>
            <w:hideMark/>
          </w:tcPr>
          <w:p w14:paraId="640E299D" w14:textId="77777777" w:rsidR="009E0281" w:rsidRPr="009E0281" w:rsidRDefault="009E0281" w:rsidP="009E028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2013</w:t>
            </w:r>
          </w:p>
        </w:tc>
        <w:tc>
          <w:tcPr>
            <w:tcW w:w="3118" w:type="dxa"/>
            <w:gridSpan w:val="3"/>
            <w:hideMark/>
          </w:tcPr>
          <w:p w14:paraId="0E5F5DC8" w14:textId="77777777" w:rsidR="009E0281" w:rsidRPr="009E0281" w:rsidRDefault="009E0281" w:rsidP="009E028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2014</w:t>
            </w:r>
          </w:p>
        </w:tc>
        <w:tc>
          <w:tcPr>
            <w:tcW w:w="3991" w:type="dxa"/>
            <w:gridSpan w:val="3"/>
            <w:hideMark/>
          </w:tcPr>
          <w:p w14:paraId="7B9D6ACA" w14:textId="77777777" w:rsidR="009E0281" w:rsidRPr="009E0281" w:rsidRDefault="009E0281" w:rsidP="009E028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2015</w:t>
            </w:r>
          </w:p>
        </w:tc>
        <w:tc>
          <w:tcPr>
            <w:tcW w:w="3991" w:type="dxa"/>
            <w:gridSpan w:val="3"/>
            <w:hideMark/>
          </w:tcPr>
          <w:p w14:paraId="6116BCDE" w14:textId="77777777" w:rsidR="009E0281" w:rsidRPr="009E0281" w:rsidRDefault="009E0281" w:rsidP="009E028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2016</w:t>
            </w:r>
          </w:p>
        </w:tc>
      </w:tr>
      <w:tr w:rsidR="009E0281" w:rsidRPr="009E0281" w14:paraId="437534E0" w14:textId="77777777" w:rsidTr="009E0281">
        <w:trPr>
          <w:cnfStyle w:val="000000100000" w:firstRow="0" w:lastRow="0" w:firstColumn="0" w:lastColumn="0" w:oddVBand="0" w:evenVBand="0" w:oddHBand="1" w:evenHBand="0" w:firstRowFirstColumn="0" w:firstRowLastColumn="0" w:lastRowFirstColumn="0" w:lastRowLastColumn="0"/>
          <w:trHeight w:val="851"/>
        </w:trPr>
        <w:tc>
          <w:tcPr>
            <w:cnfStyle w:val="001000000000" w:firstRow="0" w:lastRow="0" w:firstColumn="1" w:lastColumn="0" w:oddVBand="0" w:evenVBand="0" w:oddHBand="0" w:evenHBand="0" w:firstRowFirstColumn="0" w:firstRowLastColumn="0" w:lastRowFirstColumn="0" w:lastRowLastColumn="0"/>
            <w:tcW w:w="814" w:type="dxa"/>
            <w:vMerge/>
            <w:hideMark/>
          </w:tcPr>
          <w:p w14:paraId="1FA5D949" w14:textId="77777777" w:rsidR="009E0281" w:rsidRPr="009E0281" w:rsidRDefault="009E0281" w:rsidP="009E0281">
            <w:pPr>
              <w:rPr>
                <w:rFonts w:ascii="Calibri" w:eastAsia="Times New Roman" w:hAnsi="Calibri" w:cs="Calibri"/>
                <w:color w:val="000000"/>
                <w:sz w:val="16"/>
                <w:szCs w:val="16"/>
                <w:lang w:eastAsia="es-EC"/>
              </w:rPr>
            </w:pPr>
          </w:p>
        </w:tc>
        <w:tc>
          <w:tcPr>
            <w:tcW w:w="1893" w:type="dxa"/>
            <w:hideMark/>
          </w:tcPr>
          <w:p w14:paraId="388D8489" w14:textId="77777777" w:rsidR="009E0281" w:rsidRPr="009E0281" w:rsidRDefault="009E0281" w:rsidP="009E0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6"/>
                <w:szCs w:val="16"/>
                <w:lang w:eastAsia="es-EC"/>
              </w:rPr>
            </w:pPr>
            <w:r w:rsidRPr="009E0281">
              <w:rPr>
                <w:rFonts w:ascii="Calibri" w:eastAsia="Times New Roman" w:hAnsi="Calibri" w:cs="Calibri"/>
                <w:b/>
                <w:bCs/>
                <w:color w:val="000000"/>
                <w:sz w:val="16"/>
                <w:szCs w:val="16"/>
                <w:lang w:eastAsia="es-EC"/>
              </w:rPr>
              <w:t>Volumen de madera autorizada (m3)</w:t>
            </w:r>
          </w:p>
        </w:tc>
        <w:tc>
          <w:tcPr>
            <w:tcW w:w="621" w:type="dxa"/>
            <w:hideMark/>
          </w:tcPr>
          <w:p w14:paraId="28224C65" w14:textId="77777777" w:rsidR="009E0281" w:rsidRPr="009E0281" w:rsidRDefault="009E0281" w:rsidP="009E0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6"/>
                <w:szCs w:val="16"/>
                <w:lang w:eastAsia="es-EC"/>
              </w:rPr>
            </w:pPr>
            <w:r w:rsidRPr="009E0281">
              <w:rPr>
                <w:rFonts w:ascii="Calibri" w:eastAsia="Times New Roman" w:hAnsi="Calibri" w:cs="Calibri"/>
                <w:b/>
                <w:bCs/>
                <w:color w:val="000000"/>
                <w:sz w:val="16"/>
                <w:szCs w:val="16"/>
                <w:lang w:eastAsia="es-EC"/>
              </w:rPr>
              <w:t>Área de madera autorizada (ha)</w:t>
            </w:r>
          </w:p>
        </w:tc>
        <w:tc>
          <w:tcPr>
            <w:tcW w:w="691" w:type="dxa"/>
            <w:hideMark/>
          </w:tcPr>
          <w:p w14:paraId="46D98340" w14:textId="77777777" w:rsidR="009E0281" w:rsidRPr="009E0281" w:rsidRDefault="009E0281" w:rsidP="009E0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6"/>
                <w:szCs w:val="16"/>
                <w:lang w:eastAsia="es-EC"/>
              </w:rPr>
            </w:pPr>
            <w:r w:rsidRPr="009E0281">
              <w:rPr>
                <w:rFonts w:ascii="Calibri" w:eastAsia="Times New Roman" w:hAnsi="Calibri" w:cs="Calibri"/>
                <w:b/>
                <w:bCs/>
                <w:color w:val="000000"/>
                <w:sz w:val="16"/>
                <w:szCs w:val="16"/>
                <w:lang w:eastAsia="es-EC"/>
              </w:rPr>
              <w:t>Rendimiento (m3/ha)</w:t>
            </w:r>
          </w:p>
        </w:tc>
        <w:tc>
          <w:tcPr>
            <w:tcW w:w="1839" w:type="dxa"/>
            <w:hideMark/>
          </w:tcPr>
          <w:p w14:paraId="218D0FCF" w14:textId="77777777" w:rsidR="009E0281" w:rsidRPr="009E0281" w:rsidRDefault="009E0281" w:rsidP="009E0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6"/>
                <w:szCs w:val="16"/>
                <w:lang w:eastAsia="es-EC"/>
              </w:rPr>
            </w:pPr>
            <w:r w:rsidRPr="009E0281">
              <w:rPr>
                <w:rFonts w:ascii="Calibri" w:eastAsia="Times New Roman" w:hAnsi="Calibri" w:cs="Calibri"/>
                <w:b/>
                <w:bCs/>
                <w:color w:val="000000"/>
                <w:sz w:val="16"/>
                <w:szCs w:val="16"/>
                <w:lang w:eastAsia="es-EC"/>
              </w:rPr>
              <w:t>Volumen de madera autorizada (m3)</w:t>
            </w:r>
          </w:p>
        </w:tc>
        <w:tc>
          <w:tcPr>
            <w:tcW w:w="588" w:type="dxa"/>
            <w:hideMark/>
          </w:tcPr>
          <w:p w14:paraId="3BA43EB5" w14:textId="77777777" w:rsidR="009E0281" w:rsidRPr="009E0281" w:rsidRDefault="009E0281" w:rsidP="009E0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6"/>
                <w:szCs w:val="16"/>
                <w:lang w:eastAsia="es-EC"/>
              </w:rPr>
            </w:pPr>
            <w:r w:rsidRPr="009E0281">
              <w:rPr>
                <w:rFonts w:ascii="Calibri" w:eastAsia="Times New Roman" w:hAnsi="Calibri" w:cs="Calibri"/>
                <w:b/>
                <w:bCs/>
                <w:color w:val="000000"/>
                <w:sz w:val="16"/>
                <w:szCs w:val="16"/>
                <w:lang w:eastAsia="es-EC"/>
              </w:rPr>
              <w:t>Área de madera autorizada (ha)</w:t>
            </w:r>
          </w:p>
        </w:tc>
        <w:tc>
          <w:tcPr>
            <w:tcW w:w="691" w:type="dxa"/>
            <w:hideMark/>
          </w:tcPr>
          <w:p w14:paraId="27067CAC" w14:textId="77777777" w:rsidR="009E0281" w:rsidRPr="009E0281" w:rsidRDefault="009E0281" w:rsidP="009E0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6"/>
                <w:szCs w:val="16"/>
                <w:lang w:eastAsia="es-EC"/>
              </w:rPr>
            </w:pPr>
            <w:r w:rsidRPr="009E0281">
              <w:rPr>
                <w:rFonts w:ascii="Calibri" w:eastAsia="Times New Roman" w:hAnsi="Calibri" w:cs="Calibri"/>
                <w:b/>
                <w:bCs/>
                <w:color w:val="000000"/>
                <w:sz w:val="16"/>
                <w:szCs w:val="16"/>
                <w:lang w:eastAsia="es-EC"/>
              </w:rPr>
              <w:t>Rendimiento (m3/ha)</w:t>
            </w:r>
          </w:p>
        </w:tc>
        <w:tc>
          <w:tcPr>
            <w:tcW w:w="2407" w:type="dxa"/>
            <w:hideMark/>
          </w:tcPr>
          <w:p w14:paraId="3EE9A0EF" w14:textId="77777777" w:rsidR="009E0281" w:rsidRPr="009E0281" w:rsidRDefault="009E0281" w:rsidP="009E0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6"/>
                <w:szCs w:val="16"/>
                <w:lang w:eastAsia="es-EC"/>
              </w:rPr>
            </w:pPr>
            <w:r w:rsidRPr="009E0281">
              <w:rPr>
                <w:rFonts w:ascii="Calibri" w:eastAsia="Times New Roman" w:hAnsi="Calibri" w:cs="Calibri"/>
                <w:b/>
                <w:bCs/>
                <w:color w:val="000000"/>
                <w:sz w:val="16"/>
                <w:szCs w:val="16"/>
                <w:lang w:eastAsia="es-EC"/>
              </w:rPr>
              <w:t>Volumen de madera autorizada (m3)</w:t>
            </w:r>
          </w:p>
        </w:tc>
        <w:tc>
          <w:tcPr>
            <w:tcW w:w="811" w:type="dxa"/>
            <w:hideMark/>
          </w:tcPr>
          <w:p w14:paraId="23CFD17C" w14:textId="77777777" w:rsidR="009E0281" w:rsidRPr="009E0281" w:rsidRDefault="009E0281" w:rsidP="009E0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6"/>
                <w:szCs w:val="16"/>
                <w:lang w:eastAsia="es-EC"/>
              </w:rPr>
            </w:pPr>
            <w:r w:rsidRPr="009E0281">
              <w:rPr>
                <w:rFonts w:ascii="Calibri" w:eastAsia="Times New Roman" w:hAnsi="Calibri" w:cs="Calibri"/>
                <w:b/>
                <w:bCs/>
                <w:color w:val="000000"/>
                <w:sz w:val="16"/>
                <w:szCs w:val="16"/>
                <w:lang w:eastAsia="es-EC"/>
              </w:rPr>
              <w:t>Área de madera autorizada (ha)</w:t>
            </w:r>
          </w:p>
        </w:tc>
        <w:tc>
          <w:tcPr>
            <w:tcW w:w="772" w:type="dxa"/>
            <w:hideMark/>
          </w:tcPr>
          <w:p w14:paraId="76A441A8" w14:textId="77777777" w:rsidR="009E0281" w:rsidRPr="009E0281" w:rsidRDefault="009E0281" w:rsidP="009E0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6"/>
                <w:szCs w:val="16"/>
                <w:lang w:eastAsia="es-EC"/>
              </w:rPr>
            </w:pPr>
            <w:r w:rsidRPr="009E0281">
              <w:rPr>
                <w:rFonts w:ascii="Calibri" w:eastAsia="Times New Roman" w:hAnsi="Calibri" w:cs="Calibri"/>
                <w:b/>
                <w:bCs/>
                <w:color w:val="000000"/>
                <w:sz w:val="16"/>
                <w:szCs w:val="16"/>
                <w:lang w:eastAsia="es-EC"/>
              </w:rPr>
              <w:t>Rendimiento (m3/ha)</w:t>
            </w:r>
          </w:p>
        </w:tc>
        <w:tc>
          <w:tcPr>
            <w:tcW w:w="2380" w:type="dxa"/>
            <w:hideMark/>
          </w:tcPr>
          <w:p w14:paraId="1677D267" w14:textId="77777777" w:rsidR="009E0281" w:rsidRPr="009E0281" w:rsidRDefault="009E0281" w:rsidP="009E0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6"/>
                <w:szCs w:val="16"/>
                <w:lang w:eastAsia="es-EC"/>
              </w:rPr>
            </w:pPr>
            <w:r w:rsidRPr="009E0281">
              <w:rPr>
                <w:rFonts w:ascii="Calibri" w:eastAsia="Times New Roman" w:hAnsi="Calibri" w:cs="Calibri"/>
                <w:b/>
                <w:bCs/>
                <w:color w:val="000000"/>
                <w:sz w:val="16"/>
                <w:szCs w:val="16"/>
                <w:lang w:eastAsia="es-EC"/>
              </w:rPr>
              <w:t>Volumen de madera autorizada (m3)</w:t>
            </w:r>
          </w:p>
        </w:tc>
        <w:tc>
          <w:tcPr>
            <w:tcW w:w="919" w:type="dxa"/>
            <w:hideMark/>
          </w:tcPr>
          <w:p w14:paraId="0DCF8360" w14:textId="77777777" w:rsidR="009E0281" w:rsidRPr="009E0281" w:rsidRDefault="009E0281" w:rsidP="009E0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6"/>
                <w:szCs w:val="16"/>
                <w:lang w:eastAsia="es-EC"/>
              </w:rPr>
            </w:pPr>
            <w:r w:rsidRPr="009E0281">
              <w:rPr>
                <w:rFonts w:ascii="Calibri" w:eastAsia="Times New Roman" w:hAnsi="Calibri" w:cs="Calibri"/>
                <w:b/>
                <w:bCs/>
                <w:color w:val="000000"/>
                <w:sz w:val="16"/>
                <w:szCs w:val="16"/>
                <w:lang w:eastAsia="es-EC"/>
              </w:rPr>
              <w:t>Área de madera autorizada (ha)</w:t>
            </w:r>
          </w:p>
        </w:tc>
        <w:tc>
          <w:tcPr>
            <w:tcW w:w="691" w:type="dxa"/>
            <w:hideMark/>
          </w:tcPr>
          <w:p w14:paraId="6CEFB810" w14:textId="77777777" w:rsidR="009E0281" w:rsidRPr="009E0281" w:rsidRDefault="009E0281" w:rsidP="009E0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6"/>
                <w:szCs w:val="16"/>
                <w:lang w:eastAsia="es-EC"/>
              </w:rPr>
            </w:pPr>
            <w:r w:rsidRPr="009E0281">
              <w:rPr>
                <w:rFonts w:ascii="Calibri" w:eastAsia="Times New Roman" w:hAnsi="Calibri" w:cs="Calibri"/>
                <w:b/>
                <w:bCs/>
                <w:color w:val="000000"/>
                <w:sz w:val="16"/>
                <w:szCs w:val="16"/>
                <w:lang w:eastAsia="es-EC"/>
              </w:rPr>
              <w:t>Rendimiento (m3/ha)</w:t>
            </w:r>
          </w:p>
        </w:tc>
      </w:tr>
      <w:tr w:rsidR="009E0281" w:rsidRPr="009E0281" w14:paraId="2F80F432" w14:textId="77777777" w:rsidTr="009E0281">
        <w:trPr>
          <w:trHeight w:val="300"/>
        </w:trPr>
        <w:tc>
          <w:tcPr>
            <w:cnfStyle w:val="001000000000" w:firstRow="0" w:lastRow="0" w:firstColumn="1" w:lastColumn="0" w:oddVBand="0" w:evenVBand="0" w:oddHBand="0" w:evenHBand="0" w:firstRowFirstColumn="0" w:firstRowLastColumn="0" w:lastRowFirstColumn="0" w:lastRowLastColumn="0"/>
            <w:tcW w:w="814" w:type="dxa"/>
            <w:shd w:val="clear" w:color="auto" w:fill="D9D9D9" w:themeFill="background1" w:themeFillShade="D9"/>
            <w:hideMark/>
          </w:tcPr>
          <w:p w14:paraId="027A40FB" w14:textId="77777777" w:rsidR="009E0281" w:rsidRPr="009E0281" w:rsidRDefault="009E0281" w:rsidP="009E0281">
            <w:pPr>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ARCHIDONA</w:t>
            </w:r>
          </w:p>
        </w:tc>
        <w:tc>
          <w:tcPr>
            <w:tcW w:w="1893" w:type="dxa"/>
            <w:shd w:val="clear" w:color="auto" w:fill="D9D9D9" w:themeFill="background1" w:themeFillShade="D9"/>
            <w:hideMark/>
          </w:tcPr>
          <w:p w14:paraId="271B9B3A" w14:textId="77777777" w:rsidR="009E0281" w:rsidRPr="009E0281" w:rsidRDefault="009E0281" w:rsidP="009E02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2.437</w:t>
            </w:r>
          </w:p>
        </w:tc>
        <w:tc>
          <w:tcPr>
            <w:tcW w:w="621" w:type="dxa"/>
            <w:shd w:val="clear" w:color="auto" w:fill="D9D9D9" w:themeFill="background1" w:themeFillShade="D9"/>
            <w:hideMark/>
          </w:tcPr>
          <w:p w14:paraId="691EC2D5" w14:textId="77777777" w:rsidR="009E0281" w:rsidRPr="009E0281" w:rsidRDefault="009E0281" w:rsidP="009E02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145</w:t>
            </w:r>
          </w:p>
        </w:tc>
        <w:tc>
          <w:tcPr>
            <w:tcW w:w="691" w:type="dxa"/>
            <w:shd w:val="clear" w:color="auto" w:fill="D9D9D9" w:themeFill="background1" w:themeFillShade="D9"/>
            <w:hideMark/>
          </w:tcPr>
          <w:p w14:paraId="5C255026" w14:textId="77777777" w:rsidR="009E0281" w:rsidRPr="009E0281" w:rsidRDefault="009E0281" w:rsidP="009E02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16,85</w:t>
            </w:r>
          </w:p>
        </w:tc>
        <w:tc>
          <w:tcPr>
            <w:tcW w:w="1839" w:type="dxa"/>
            <w:shd w:val="clear" w:color="auto" w:fill="D9D9D9" w:themeFill="background1" w:themeFillShade="D9"/>
            <w:hideMark/>
          </w:tcPr>
          <w:p w14:paraId="1E80BBCA" w14:textId="77777777" w:rsidR="009E0281" w:rsidRPr="009E0281" w:rsidRDefault="009E0281" w:rsidP="009E02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1.797</w:t>
            </w:r>
          </w:p>
        </w:tc>
        <w:tc>
          <w:tcPr>
            <w:tcW w:w="588" w:type="dxa"/>
            <w:shd w:val="clear" w:color="auto" w:fill="D9D9D9" w:themeFill="background1" w:themeFillShade="D9"/>
            <w:hideMark/>
          </w:tcPr>
          <w:p w14:paraId="4BB10322" w14:textId="77777777" w:rsidR="009E0281" w:rsidRPr="009E0281" w:rsidRDefault="009E0281" w:rsidP="009E02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107</w:t>
            </w:r>
          </w:p>
        </w:tc>
        <w:tc>
          <w:tcPr>
            <w:tcW w:w="691" w:type="dxa"/>
            <w:shd w:val="clear" w:color="auto" w:fill="D9D9D9" w:themeFill="background1" w:themeFillShade="D9"/>
            <w:hideMark/>
          </w:tcPr>
          <w:p w14:paraId="60D20584" w14:textId="77777777" w:rsidR="009E0281" w:rsidRPr="009E0281" w:rsidRDefault="009E0281" w:rsidP="009E02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16,84</w:t>
            </w:r>
          </w:p>
        </w:tc>
        <w:tc>
          <w:tcPr>
            <w:tcW w:w="2407" w:type="dxa"/>
            <w:shd w:val="clear" w:color="auto" w:fill="D9D9D9" w:themeFill="background1" w:themeFillShade="D9"/>
            <w:hideMark/>
          </w:tcPr>
          <w:p w14:paraId="742A94CF" w14:textId="77777777" w:rsidR="009E0281" w:rsidRPr="009E0281" w:rsidRDefault="009E0281" w:rsidP="009E02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1.299</w:t>
            </w:r>
          </w:p>
        </w:tc>
        <w:tc>
          <w:tcPr>
            <w:tcW w:w="811" w:type="dxa"/>
            <w:shd w:val="clear" w:color="auto" w:fill="D9D9D9" w:themeFill="background1" w:themeFillShade="D9"/>
            <w:hideMark/>
          </w:tcPr>
          <w:p w14:paraId="209BACB5" w14:textId="77777777" w:rsidR="009E0281" w:rsidRPr="009E0281" w:rsidRDefault="009E0281" w:rsidP="009E02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115</w:t>
            </w:r>
          </w:p>
        </w:tc>
        <w:tc>
          <w:tcPr>
            <w:tcW w:w="772" w:type="dxa"/>
            <w:shd w:val="clear" w:color="auto" w:fill="D9D9D9" w:themeFill="background1" w:themeFillShade="D9"/>
            <w:hideMark/>
          </w:tcPr>
          <w:p w14:paraId="0F3D57A0" w14:textId="77777777" w:rsidR="009E0281" w:rsidRPr="009E0281" w:rsidRDefault="009E0281" w:rsidP="009E02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11,32</w:t>
            </w:r>
          </w:p>
        </w:tc>
        <w:tc>
          <w:tcPr>
            <w:tcW w:w="2380" w:type="dxa"/>
            <w:shd w:val="clear" w:color="auto" w:fill="D9D9D9" w:themeFill="background1" w:themeFillShade="D9"/>
            <w:hideMark/>
          </w:tcPr>
          <w:p w14:paraId="3F574D9F" w14:textId="77777777" w:rsidR="009E0281" w:rsidRPr="009E0281" w:rsidRDefault="009E0281" w:rsidP="009E02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1.493</w:t>
            </w:r>
          </w:p>
        </w:tc>
        <w:tc>
          <w:tcPr>
            <w:tcW w:w="919" w:type="dxa"/>
            <w:shd w:val="clear" w:color="auto" w:fill="D9D9D9" w:themeFill="background1" w:themeFillShade="D9"/>
            <w:hideMark/>
          </w:tcPr>
          <w:p w14:paraId="1349A4F5" w14:textId="77777777" w:rsidR="009E0281" w:rsidRPr="009E0281" w:rsidRDefault="009E0281" w:rsidP="009E02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90</w:t>
            </w:r>
          </w:p>
        </w:tc>
        <w:tc>
          <w:tcPr>
            <w:tcW w:w="691" w:type="dxa"/>
            <w:shd w:val="clear" w:color="auto" w:fill="D9D9D9" w:themeFill="background1" w:themeFillShade="D9"/>
            <w:hideMark/>
          </w:tcPr>
          <w:p w14:paraId="0B49F677" w14:textId="77777777" w:rsidR="009E0281" w:rsidRPr="009E0281" w:rsidRDefault="009E0281" w:rsidP="009E02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16,52</w:t>
            </w:r>
          </w:p>
        </w:tc>
      </w:tr>
      <w:tr w:rsidR="009E0281" w:rsidRPr="009E0281" w14:paraId="358BBD17" w14:textId="77777777" w:rsidTr="009E0281">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814" w:type="dxa"/>
            <w:hideMark/>
          </w:tcPr>
          <w:p w14:paraId="0124E827" w14:textId="77777777" w:rsidR="009E0281" w:rsidRPr="009E0281" w:rsidRDefault="009E0281" w:rsidP="009E0281">
            <w:pPr>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CARLOS JULIO AROSEMENA</w:t>
            </w:r>
          </w:p>
        </w:tc>
        <w:tc>
          <w:tcPr>
            <w:tcW w:w="1893" w:type="dxa"/>
            <w:hideMark/>
          </w:tcPr>
          <w:p w14:paraId="7FEAC64E" w14:textId="77777777" w:rsidR="009E0281" w:rsidRPr="009E0281" w:rsidRDefault="009E0281" w:rsidP="009E028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6.062</w:t>
            </w:r>
          </w:p>
        </w:tc>
        <w:tc>
          <w:tcPr>
            <w:tcW w:w="621" w:type="dxa"/>
            <w:hideMark/>
          </w:tcPr>
          <w:p w14:paraId="6CC689A2" w14:textId="77777777" w:rsidR="009E0281" w:rsidRPr="009E0281" w:rsidRDefault="009E0281" w:rsidP="009E028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286</w:t>
            </w:r>
          </w:p>
        </w:tc>
        <w:tc>
          <w:tcPr>
            <w:tcW w:w="691" w:type="dxa"/>
            <w:hideMark/>
          </w:tcPr>
          <w:p w14:paraId="179AF56E" w14:textId="77777777" w:rsidR="009E0281" w:rsidRPr="009E0281" w:rsidRDefault="009E0281" w:rsidP="009E028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21,18</w:t>
            </w:r>
          </w:p>
        </w:tc>
        <w:tc>
          <w:tcPr>
            <w:tcW w:w="1839" w:type="dxa"/>
            <w:hideMark/>
          </w:tcPr>
          <w:p w14:paraId="2EC62DE4" w14:textId="77777777" w:rsidR="009E0281" w:rsidRPr="009E0281" w:rsidRDefault="009E0281" w:rsidP="009E028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4.447</w:t>
            </w:r>
          </w:p>
        </w:tc>
        <w:tc>
          <w:tcPr>
            <w:tcW w:w="588" w:type="dxa"/>
            <w:hideMark/>
          </w:tcPr>
          <w:p w14:paraId="03DB4EC3" w14:textId="77777777" w:rsidR="009E0281" w:rsidRPr="009E0281" w:rsidRDefault="009E0281" w:rsidP="009E028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176</w:t>
            </w:r>
          </w:p>
        </w:tc>
        <w:tc>
          <w:tcPr>
            <w:tcW w:w="691" w:type="dxa"/>
            <w:hideMark/>
          </w:tcPr>
          <w:p w14:paraId="0F693488" w14:textId="77777777" w:rsidR="009E0281" w:rsidRPr="009E0281" w:rsidRDefault="009E0281" w:rsidP="009E028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25,27</w:t>
            </w:r>
          </w:p>
        </w:tc>
        <w:tc>
          <w:tcPr>
            <w:tcW w:w="2407" w:type="dxa"/>
            <w:hideMark/>
          </w:tcPr>
          <w:p w14:paraId="521106E5" w14:textId="77777777" w:rsidR="009E0281" w:rsidRPr="009E0281" w:rsidRDefault="009E0281" w:rsidP="009E028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6.428</w:t>
            </w:r>
          </w:p>
        </w:tc>
        <w:tc>
          <w:tcPr>
            <w:tcW w:w="811" w:type="dxa"/>
            <w:hideMark/>
          </w:tcPr>
          <w:p w14:paraId="72424F96" w14:textId="77777777" w:rsidR="009E0281" w:rsidRPr="009E0281" w:rsidRDefault="009E0281" w:rsidP="009E028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309</w:t>
            </w:r>
          </w:p>
        </w:tc>
        <w:tc>
          <w:tcPr>
            <w:tcW w:w="772" w:type="dxa"/>
            <w:hideMark/>
          </w:tcPr>
          <w:p w14:paraId="74F429DF" w14:textId="77777777" w:rsidR="009E0281" w:rsidRPr="009E0281" w:rsidRDefault="009E0281" w:rsidP="009E028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20,81</w:t>
            </w:r>
          </w:p>
        </w:tc>
        <w:tc>
          <w:tcPr>
            <w:tcW w:w="2380" w:type="dxa"/>
            <w:hideMark/>
          </w:tcPr>
          <w:p w14:paraId="55F73DEE" w14:textId="77777777" w:rsidR="009E0281" w:rsidRPr="009E0281" w:rsidRDefault="009E0281" w:rsidP="009E028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5.752</w:t>
            </w:r>
          </w:p>
        </w:tc>
        <w:tc>
          <w:tcPr>
            <w:tcW w:w="919" w:type="dxa"/>
            <w:hideMark/>
          </w:tcPr>
          <w:p w14:paraId="090FBF49" w14:textId="77777777" w:rsidR="009E0281" w:rsidRPr="009E0281" w:rsidRDefault="009E0281" w:rsidP="009E028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270</w:t>
            </w:r>
          </w:p>
        </w:tc>
        <w:tc>
          <w:tcPr>
            <w:tcW w:w="691" w:type="dxa"/>
            <w:hideMark/>
          </w:tcPr>
          <w:p w14:paraId="3C2A159B" w14:textId="77777777" w:rsidR="009E0281" w:rsidRPr="009E0281" w:rsidRDefault="009E0281" w:rsidP="009E028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21,34</w:t>
            </w:r>
          </w:p>
        </w:tc>
      </w:tr>
      <w:tr w:rsidR="009E0281" w:rsidRPr="009E0281" w14:paraId="16C9561F" w14:textId="77777777" w:rsidTr="009E0281">
        <w:trPr>
          <w:trHeight w:val="300"/>
        </w:trPr>
        <w:tc>
          <w:tcPr>
            <w:cnfStyle w:val="001000000000" w:firstRow="0" w:lastRow="0" w:firstColumn="1" w:lastColumn="0" w:oddVBand="0" w:evenVBand="0" w:oddHBand="0" w:evenHBand="0" w:firstRowFirstColumn="0" w:firstRowLastColumn="0" w:lastRowFirstColumn="0" w:lastRowLastColumn="0"/>
            <w:tcW w:w="814" w:type="dxa"/>
            <w:shd w:val="clear" w:color="auto" w:fill="D9D9D9" w:themeFill="background1" w:themeFillShade="D9"/>
            <w:hideMark/>
          </w:tcPr>
          <w:p w14:paraId="4CE1F6C4" w14:textId="77777777" w:rsidR="009E0281" w:rsidRPr="009E0281" w:rsidRDefault="009E0281" w:rsidP="009E0281">
            <w:pPr>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EL CHACO</w:t>
            </w:r>
          </w:p>
        </w:tc>
        <w:tc>
          <w:tcPr>
            <w:tcW w:w="1893" w:type="dxa"/>
            <w:shd w:val="clear" w:color="auto" w:fill="D9D9D9" w:themeFill="background1" w:themeFillShade="D9"/>
            <w:hideMark/>
          </w:tcPr>
          <w:p w14:paraId="13C4AE20" w14:textId="77777777" w:rsidR="009E0281" w:rsidRPr="009E0281" w:rsidRDefault="009E0281" w:rsidP="009E028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 </w:t>
            </w:r>
          </w:p>
        </w:tc>
        <w:tc>
          <w:tcPr>
            <w:tcW w:w="621" w:type="dxa"/>
            <w:shd w:val="clear" w:color="auto" w:fill="D9D9D9" w:themeFill="background1" w:themeFillShade="D9"/>
            <w:hideMark/>
          </w:tcPr>
          <w:p w14:paraId="7B58AAD5" w14:textId="77777777" w:rsidR="009E0281" w:rsidRPr="009E0281" w:rsidRDefault="009E0281" w:rsidP="009E028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 </w:t>
            </w:r>
          </w:p>
        </w:tc>
        <w:tc>
          <w:tcPr>
            <w:tcW w:w="691" w:type="dxa"/>
            <w:shd w:val="clear" w:color="auto" w:fill="D9D9D9" w:themeFill="background1" w:themeFillShade="D9"/>
            <w:hideMark/>
          </w:tcPr>
          <w:p w14:paraId="139EA9D6" w14:textId="77777777" w:rsidR="009E0281" w:rsidRPr="009E0281" w:rsidRDefault="009E0281" w:rsidP="009E028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 </w:t>
            </w:r>
          </w:p>
        </w:tc>
        <w:tc>
          <w:tcPr>
            <w:tcW w:w="1839" w:type="dxa"/>
            <w:shd w:val="clear" w:color="auto" w:fill="D9D9D9" w:themeFill="background1" w:themeFillShade="D9"/>
            <w:hideMark/>
          </w:tcPr>
          <w:p w14:paraId="48E64557" w14:textId="77777777" w:rsidR="009E0281" w:rsidRPr="009E0281" w:rsidRDefault="009E0281" w:rsidP="009E028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 </w:t>
            </w:r>
          </w:p>
        </w:tc>
        <w:tc>
          <w:tcPr>
            <w:tcW w:w="588" w:type="dxa"/>
            <w:shd w:val="clear" w:color="auto" w:fill="D9D9D9" w:themeFill="background1" w:themeFillShade="D9"/>
            <w:hideMark/>
          </w:tcPr>
          <w:p w14:paraId="44FF0933" w14:textId="77777777" w:rsidR="009E0281" w:rsidRPr="009E0281" w:rsidRDefault="009E0281" w:rsidP="009E028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 </w:t>
            </w:r>
          </w:p>
        </w:tc>
        <w:tc>
          <w:tcPr>
            <w:tcW w:w="691" w:type="dxa"/>
            <w:shd w:val="clear" w:color="auto" w:fill="D9D9D9" w:themeFill="background1" w:themeFillShade="D9"/>
            <w:hideMark/>
          </w:tcPr>
          <w:p w14:paraId="0710C744" w14:textId="77777777" w:rsidR="009E0281" w:rsidRPr="009E0281" w:rsidRDefault="009E0281" w:rsidP="009E028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 </w:t>
            </w:r>
          </w:p>
        </w:tc>
        <w:tc>
          <w:tcPr>
            <w:tcW w:w="2407" w:type="dxa"/>
            <w:shd w:val="clear" w:color="auto" w:fill="D9D9D9" w:themeFill="background1" w:themeFillShade="D9"/>
            <w:hideMark/>
          </w:tcPr>
          <w:p w14:paraId="29B93819" w14:textId="77777777" w:rsidR="009E0281" w:rsidRPr="009E0281" w:rsidRDefault="009E0281" w:rsidP="009E02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31</w:t>
            </w:r>
          </w:p>
        </w:tc>
        <w:tc>
          <w:tcPr>
            <w:tcW w:w="811" w:type="dxa"/>
            <w:shd w:val="clear" w:color="auto" w:fill="D9D9D9" w:themeFill="background1" w:themeFillShade="D9"/>
            <w:hideMark/>
          </w:tcPr>
          <w:p w14:paraId="41A9D9FE" w14:textId="77777777" w:rsidR="009E0281" w:rsidRPr="009E0281" w:rsidRDefault="009E0281" w:rsidP="009E02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5</w:t>
            </w:r>
          </w:p>
        </w:tc>
        <w:tc>
          <w:tcPr>
            <w:tcW w:w="772" w:type="dxa"/>
            <w:shd w:val="clear" w:color="auto" w:fill="D9D9D9" w:themeFill="background1" w:themeFillShade="D9"/>
            <w:hideMark/>
          </w:tcPr>
          <w:p w14:paraId="2C1CC6FB" w14:textId="77777777" w:rsidR="009E0281" w:rsidRPr="009E0281" w:rsidRDefault="009E0281" w:rsidP="009E02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6,18</w:t>
            </w:r>
          </w:p>
        </w:tc>
        <w:tc>
          <w:tcPr>
            <w:tcW w:w="2380" w:type="dxa"/>
            <w:shd w:val="clear" w:color="auto" w:fill="D9D9D9" w:themeFill="background1" w:themeFillShade="D9"/>
            <w:hideMark/>
          </w:tcPr>
          <w:p w14:paraId="670A5FA0" w14:textId="77777777" w:rsidR="009E0281" w:rsidRPr="009E0281" w:rsidRDefault="009E0281" w:rsidP="009E02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3.487</w:t>
            </w:r>
          </w:p>
        </w:tc>
        <w:tc>
          <w:tcPr>
            <w:tcW w:w="919" w:type="dxa"/>
            <w:shd w:val="clear" w:color="auto" w:fill="D9D9D9" w:themeFill="background1" w:themeFillShade="D9"/>
            <w:hideMark/>
          </w:tcPr>
          <w:p w14:paraId="1403722A" w14:textId="77777777" w:rsidR="009E0281" w:rsidRPr="009E0281" w:rsidRDefault="009E0281" w:rsidP="009E02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19</w:t>
            </w:r>
          </w:p>
        </w:tc>
        <w:tc>
          <w:tcPr>
            <w:tcW w:w="691" w:type="dxa"/>
            <w:shd w:val="clear" w:color="auto" w:fill="D9D9D9" w:themeFill="background1" w:themeFillShade="D9"/>
            <w:hideMark/>
          </w:tcPr>
          <w:p w14:paraId="633F8475" w14:textId="77777777" w:rsidR="009E0281" w:rsidRPr="009E0281" w:rsidRDefault="009E0281" w:rsidP="009E02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179,95</w:t>
            </w:r>
          </w:p>
        </w:tc>
      </w:tr>
      <w:tr w:rsidR="009E0281" w:rsidRPr="009E0281" w14:paraId="313FD9E2" w14:textId="77777777" w:rsidTr="009E028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14" w:type="dxa"/>
            <w:hideMark/>
          </w:tcPr>
          <w:p w14:paraId="44F9A007" w14:textId="77777777" w:rsidR="009E0281" w:rsidRPr="009E0281" w:rsidRDefault="009E0281" w:rsidP="009E0281">
            <w:pPr>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QUIJOS</w:t>
            </w:r>
          </w:p>
        </w:tc>
        <w:tc>
          <w:tcPr>
            <w:tcW w:w="1893" w:type="dxa"/>
            <w:hideMark/>
          </w:tcPr>
          <w:p w14:paraId="377D124C" w14:textId="77777777" w:rsidR="009E0281" w:rsidRPr="009E0281" w:rsidRDefault="009E0281" w:rsidP="009E028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 </w:t>
            </w:r>
          </w:p>
        </w:tc>
        <w:tc>
          <w:tcPr>
            <w:tcW w:w="621" w:type="dxa"/>
            <w:hideMark/>
          </w:tcPr>
          <w:p w14:paraId="5433BAB6" w14:textId="77777777" w:rsidR="009E0281" w:rsidRPr="009E0281" w:rsidRDefault="009E0281" w:rsidP="009E028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 </w:t>
            </w:r>
          </w:p>
        </w:tc>
        <w:tc>
          <w:tcPr>
            <w:tcW w:w="691" w:type="dxa"/>
            <w:hideMark/>
          </w:tcPr>
          <w:p w14:paraId="5F8EAE6F" w14:textId="77777777" w:rsidR="009E0281" w:rsidRPr="009E0281" w:rsidRDefault="009E0281" w:rsidP="009E028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 </w:t>
            </w:r>
          </w:p>
        </w:tc>
        <w:tc>
          <w:tcPr>
            <w:tcW w:w="1839" w:type="dxa"/>
            <w:hideMark/>
          </w:tcPr>
          <w:p w14:paraId="7FC6BBC0" w14:textId="77777777" w:rsidR="009E0281" w:rsidRPr="009E0281" w:rsidRDefault="009E0281" w:rsidP="009E028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 </w:t>
            </w:r>
          </w:p>
        </w:tc>
        <w:tc>
          <w:tcPr>
            <w:tcW w:w="588" w:type="dxa"/>
            <w:hideMark/>
          </w:tcPr>
          <w:p w14:paraId="061DB661" w14:textId="77777777" w:rsidR="009E0281" w:rsidRPr="009E0281" w:rsidRDefault="009E0281" w:rsidP="009E028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 </w:t>
            </w:r>
          </w:p>
        </w:tc>
        <w:tc>
          <w:tcPr>
            <w:tcW w:w="691" w:type="dxa"/>
            <w:hideMark/>
          </w:tcPr>
          <w:p w14:paraId="3CEA6401" w14:textId="77777777" w:rsidR="009E0281" w:rsidRPr="009E0281" w:rsidRDefault="009E0281" w:rsidP="009E028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 </w:t>
            </w:r>
          </w:p>
        </w:tc>
        <w:tc>
          <w:tcPr>
            <w:tcW w:w="2407" w:type="dxa"/>
            <w:hideMark/>
          </w:tcPr>
          <w:p w14:paraId="070B601F" w14:textId="77777777" w:rsidR="009E0281" w:rsidRPr="009E0281" w:rsidRDefault="009E0281" w:rsidP="009E028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 </w:t>
            </w:r>
          </w:p>
        </w:tc>
        <w:tc>
          <w:tcPr>
            <w:tcW w:w="811" w:type="dxa"/>
            <w:hideMark/>
          </w:tcPr>
          <w:p w14:paraId="5A732C00" w14:textId="77777777" w:rsidR="009E0281" w:rsidRPr="009E0281" w:rsidRDefault="009E0281" w:rsidP="009E028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 </w:t>
            </w:r>
          </w:p>
        </w:tc>
        <w:tc>
          <w:tcPr>
            <w:tcW w:w="772" w:type="dxa"/>
            <w:hideMark/>
          </w:tcPr>
          <w:p w14:paraId="0F6BD252" w14:textId="77777777" w:rsidR="009E0281" w:rsidRPr="009E0281" w:rsidRDefault="009E0281" w:rsidP="009E028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 </w:t>
            </w:r>
          </w:p>
        </w:tc>
        <w:tc>
          <w:tcPr>
            <w:tcW w:w="2380" w:type="dxa"/>
            <w:hideMark/>
          </w:tcPr>
          <w:p w14:paraId="367050DB" w14:textId="77777777" w:rsidR="009E0281" w:rsidRPr="009E0281" w:rsidRDefault="009E0281" w:rsidP="009E028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 </w:t>
            </w:r>
          </w:p>
        </w:tc>
        <w:tc>
          <w:tcPr>
            <w:tcW w:w="919" w:type="dxa"/>
            <w:hideMark/>
          </w:tcPr>
          <w:p w14:paraId="0DDABCD3" w14:textId="77777777" w:rsidR="009E0281" w:rsidRPr="009E0281" w:rsidRDefault="009E0281" w:rsidP="009E028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 </w:t>
            </w:r>
          </w:p>
        </w:tc>
        <w:tc>
          <w:tcPr>
            <w:tcW w:w="691" w:type="dxa"/>
            <w:hideMark/>
          </w:tcPr>
          <w:p w14:paraId="1B8AA746" w14:textId="77777777" w:rsidR="009E0281" w:rsidRPr="009E0281" w:rsidRDefault="009E0281" w:rsidP="009E028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 </w:t>
            </w:r>
          </w:p>
        </w:tc>
      </w:tr>
      <w:tr w:rsidR="009E0281" w:rsidRPr="009E0281" w14:paraId="2AC26516" w14:textId="77777777" w:rsidTr="009E0281">
        <w:trPr>
          <w:trHeight w:val="300"/>
        </w:trPr>
        <w:tc>
          <w:tcPr>
            <w:cnfStyle w:val="001000000000" w:firstRow="0" w:lastRow="0" w:firstColumn="1" w:lastColumn="0" w:oddVBand="0" w:evenVBand="0" w:oddHBand="0" w:evenHBand="0" w:firstRowFirstColumn="0" w:firstRowLastColumn="0" w:lastRowFirstColumn="0" w:lastRowLastColumn="0"/>
            <w:tcW w:w="814" w:type="dxa"/>
            <w:shd w:val="clear" w:color="auto" w:fill="D9D9D9" w:themeFill="background1" w:themeFillShade="D9"/>
            <w:hideMark/>
          </w:tcPr>
          <w:p w14:paraId="79968871" w14:textId="77777777" w:rsidR="009E0281" w:rsidRPr="009E0281" w:rsidRDefault="009E0281" w:rsidP="009E0281">
            <w:pPr>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TENA</w:t>
            </w:r>
          </w:p>
        </w:tc>
        <w:tc>
          <w:tcPr>
            <w:tcW w:w="1893" w:type="dxa"/>
            <w:shd w:val="clear" w:color="auto" w:fill="D9D9D9" w:themeFill="background1" w:themeFillShade="D9"/>
            <w:hideMark/>
          </w:tcPr>
          <w:p w14:paraId="1EFD52FC" w14:textId="77777777" w:rsidR="009E0281" w:rsidRPr="009E0281" w:rsidRDefault="009E0281" w:rsidP="009E02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31.563</w:t>
            </w:r>
          </w:p>
        </w:tc>
        <w:tc>
          <w:tcPr>
            <w:tcW w:w="621" w:type="dxa"/>
            <w:shd w:val="clear" w:color="auto" w:fill="D9D9D9" w:themeFill="background1" w:themeFillShade="D9"/>
            <w:hideMark/>
          </w:tcPr>
          <w:p w14:paraId="776551CE" w14:textId="77777777" w:rsidR="009E0281" w:rsidRPr="009E0281" w:rsidRDefault="009E0281" w:rsidP="009E02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1.478</w:t>
            </w:r>
          </w:p>
        </w:tc>
        <w:tc>
          <w:tcPr>
            <w:tcW w:w="691" w:type="dxa"/>
            <w:shd w:val="clear" w:color="auto" w:fill="D9D9D9" w:themeFill="background1" w:themeFillShade="D9"/>
            <w:hideMark/>
          </w:tcPr>
          <w:p w14:paraId="050037E3" w14:textId="77777777" w:rsidR="009E0281" w:rsidRPr="009E0281" w:rsidRDefault="009E0281" w:rsidP="009E02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21,36</w:t>
            </w:r>
          </w:p>
        </w:tc>
        <w:tc>
          <w:tcPr>
            <w:tcW w:w="1839" w:type="dxa"/>
            <w:shd w:val="clear" w:color="auto" w:fill="D9D9D9" w:themeFill="background1" w:themeFillShade="D9"/>
            <w:hideMark/>
          </w:tcPr>
          <w:p w14:paraId="746CB03E" w14:textId="77777777" w:rsidR="009E0281" w:rsidRPr="009E0281" w:rsidRDefault="009E0281" w:rsidP="009E02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29.754</w:t>
            </w:r>
          </w:p>
        </w:tc>
        <w:tc>
          <w:tcPr>
            <w:tcW w:w="588" w:type="dxa"/>
            <w:shd w:val="clear" w:color="auto" w:fill="D9D9D9" w:themeFill="background1" w:themeFillShade="D9"/>
            <w:hideMark/>
          </w:tcPr>
          <w:p w14:paraId="08B21DE2" w14:textId="77777777" w:rsidR="009E0281" w:rsidRPr="009E0281" w:rsidRDefault="009E0281" w:rsidP="009E02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1.498</w:t>
            </w:r>
          </w:p>
        </w:tc>
        <w:tc>
          <w:tcPr>
            <w:tcW w:w="691" w:type="dxa"/>
            <w:shd w:val="clear" w:color="auto" w:fill="D9D9D9" w:themeFill="background1" w:themeFillShade="D9"/>
            <w:hideMark/>
          </w:tcPr>
          <w:p w14:paraId="3431152F" w14:textId="77777777" w:rsidR="009E0281" w:rsidRPr="009E0281" w:rsidRDefault="009E0281" w:rsidP="009E02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19,87</w:t>
            </w:r>
          </w:p>
        </w:tc>
        <w:tc>
          <w:tcPr>
            <w:tcW w:w="2407" w:type="dxa"/>
            <w:shd w:val="clear" w:color="auto" w:fill="D9D9D9" w:themeFill="background1" w:themeFillShade="D9"/>
            <w:hideMark/>
          </w:tcPr>
          <w:p w14:paraId="5A067ABF" w14:textId="77777777" w:rsidR="009E0281" w:rsidRPr="009E0281" w:rsidRDefault="009E0281" w:rsidP="009E02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25.774</w:t>
            </w:r>
          </w:p>
        </w:tc>
        <w:tc>
          <w:tcPr>
            <w:tcW w:w="811" w:type="dxa"/>
            <w:shd w:val="clear" w:color="auto" w:fill="D9D9D9" w:themeFill="background1" w:themeFillShade="D9"/>
            <w:hideMark/>
          </w:tcPr>
          <w:p w14:paraId="459FE6F3" w14:textId="77777777" w:rsidR="009E0281" w:rsidRPr="009E0281" w:rsidRDefault="009E0281" w:rsidP="009E02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1.148</w:t>
            </w:r>
          </w:p>
        </w:tc>
        <w:tc>
          <w:tcPr>
            <w:tcW w:w="772" w:type="dxa"/>
            <w:shd w:val="clear" w:color="auto" w:fill="D9D9D9" w:themeFill="background1" w:themeFillShade="D9"/>
            <w:hideMark/>
          </w:tcPr>
          <w:p w14:paraId="226BD1E5" w14:textId="77777777" w:rsidR="009E0281" w:rsidRPr="009E0281" w:rsidRDefault="009E0281" w:rsidP="009E02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22,46</w:t>
            </w:r>
          </w:p>
        </w:tc>
        <w:tc>
          <w:tcPr>
            <w:tcW w:w="2380" w:type="dxa"/>
            <w:shd w:val="clear" w:color="auto" w:fill="D9D9D9" w:themeFill="background1" w:themeFillShade="D9"/>
            <w:hideMark/>
          </w:tcPr>
          <w:p w14:paraId="1D5FFAF6" w14:textId="77777777" w:rsidR="009E0281" w:rsidRPr="009E0281" w:rsidRDefault="009E0281" w:rsidP="009E02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17.060</w:t>
            </w:r>
          </w:p>
        </w:tc>
        <w:tc>
          <w:tcPr>
            <w:tcW w:w="919" w:type="dxa"/>
            <w:shd w:val="clear" w:color="auto" w:fill="D9D9D9" w:themeFill="background1" w:themeFillShade="D9"/>
            <w:hideMark/>
          </w:tcPr>
          <w:p w14:paraId="062B6EC3" w14:textId="77777777" w:rsidR="009E0281" w:rsidRPr="009E0281" w:rsidRDefault="009E0281" w:rsidP="009E02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880</w:t>
            </w:r>
          </w:p>
        </w:tc>
        <w:tc>
          <w:tcPr>
            <w:tcW w:w="691" w:type="dxa"/>
            <w:shd w:val="clear" w:color="auto" w:fill="D9D9D9" w:themeFill="background1" w:themeFillShade="D9"/>
            <w:hideMark/>
          </w:tcPr>
          <w:p w14:paraId="4B44D594" w14:textId="77777777" w:rsidR="009E0281" w:rsidRPr="009E0281" w:rsidRDefault="009E0281" w:rsidP="009E02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19,39</w:t>
            </w:r>
          </w:p>
        </w:tc>
      </w:tr>
      <w:tr w:rsidR="009E0281" w:rsidRPr="009E0281" w14:paraId="31561EDA" w14:textId="77777777" w:rsidTr="009E0281">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814" w:type="dxa"/>
            <w:hideMark/>
          </w:tcPr>
          <w:p w14:paraId="7EACBA0E" w14:textId="77777777" w:rsidR="009E0281" w:rsidRPr="009E0281" w:rsidRDefault="009E0281" w:rsidP="009E0281">
            <w:pPr>
              <w:rPr>
                <w:rFonts w:ascii="Calibri" w:eastAsia="Times New Roman" w:hAnsi="Calibri" w:cs="Calibri"/>
                <w:color w:val="000000"/>
                <w:sz w:val="16"/>
                <w:szCs w:val="16"/>
                <w:lang w:eastAsia="es-EC"/>
              </w:rPr>
            </w:pPr>
            <w:r w:rsidRPr="009E0281">
              <w:rPr>
                <w:rFonts w:ascii="Calibri" w:eastAsia="Times New Roman" w:hAnsi="Calibri" w:cs="Calibri"/>
                <w:color w:val="000000"/>
                <w:sz w:val="16"/>
                <w:szCs w:val="16"/>
                <w:lang w:eastAsia="es-EC"/>
              </w:rPr>
              <w:t>TOTAL PROVINCIA</w:t>
            </w:r>
          </w:p>
        </w:tc>
        <w:tc>
          <w:tcPr>
            <w:tcW w:w="1893" w:type="dxa"/>
            <w:hideMark/>
          </w:tcPr>
          <w:p w14:paraId="436AACB6" w14:textId="77777777" w:rsidR="009E0281" w:rsidRPr="009E0281" w:rsidRDefault="009E0281" w:rsidP="009E028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6"/>
                <w:szCs w:val="16"/>
                <w:lang w:eastAsia="es-EC"/>
              </w:rPr>
            </w:pPr>
            <w:r w:rsidRPr="009E0281">
              <w:rPr>
                <w:rFonts w:ascii="Calibri" w:eastAsia="Times New Roman" w:hAnsi="Calibri" w:cs="Calibri"/>
                <w:b/>
                <w:bCs/>
                <w:color w:val="000000"/>
                <w:sz w:val="16"/>
                <w:szCs w:val="16"/>
                <w:lang w:eastAsia="es-EC"/>
              </w:rPr>
              <w:t>40.062</w:t>
            </w:r>
          </w:p>
        </w:tc>
        <w:tc>
          <w:tcPr>
            <w:tcW w:w="621" w:type="dxa"/>
            <w:hideMark/>
          </w:tcPr>
          <w:p w14:paraId="6E70A53F" w14:textId="77777777" w:rsidR="009E0281" w:rsidRPr="009E0281" w:rsidRDefault="009E0281" w:rsidP="009E028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6"/>
                <w:szCs w:val="16"/>
                <w:lang w:eastAsia="es-EC"/>
              </w:rPr>
            </w:pPr>
            <w:r w:rsidRPr="009E0281">
              <w:rPr>
                <w:rFonts w:ascii="Calibri" w:eastAsia="Times New Roman" w:hAnsi="Calibri" w:cs="Calibri"/>
                <w:b/>
                <w:bCs/>
                <w:color w:val="000000"/>
                <w:sz w:val="16"/>
                <w:szCs w:val="16"/>
                <w:lang w:eastAsia="es-EC"/>
              </w:rPr>
              <w:t>1.908</w:t>
            </w:r>
          </w:p>
        </w:tc>
        <w:tc>
          <w:tcPr>
            <w:tcW w:w="691" w:type="dxa"/>
            <w:hideMark/>
          </w:tcPr>
          <w:p w14:paraId="728047A3" w14:textId="77777777" w:rsidR="009E0281" w:rsidRPr="009E0281" w:rsidRDefault="009E0281" w:rsidP="009E028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6"/>
                <w:szCs w:val="16"/>
                <w:lang w:eastAsia="es-EC"/>
              </w:rPr>
            </w:pPr>
            <w:r w:rsidRPr="009E0281">
              <w:rPr>
                <w:rFonts w:ascii="Calibri" w:eastAsia="Times New Roman" w:hAnsi="Calibri" w:cs="Calibri"/>
                <w:b/>
                <w:bCs/>
                <w:color w:val="000000"/>
                <w:sz w:val="16"/>
                <w:szCs w:val="16"/>
                <w:lang w:eastAsia="es-EC"/>
              </w:rPr>
              <w:t>20,99</w:t>
            </w:r>
          </w:p>
        </w:tc>
        <w:tc>
          <w:tcPr>
            <w:tcW w:w="1839" w:type="dxa"/>
            <w:hideMark/>
          </w:tcPr>
          <w:p w14:paraId="3E492BD4" w14:textId="77777777" w:rsidR="009E0281" w:rsidRPr="009E0281" w:rsidRDefault="009E0281" w:rsidP="009E028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6"/>
                <w:szCs w:val="16"/>
                <w:lang w:eastAsia="es-EC"/>
              </w:rPr>
            </w:pPr>
            <w:r w:rsidRPr="009E0281">
              <w:rPr>
                <w:rFonts w:ascii="Calibri" w:eastAsia="Times New Roman" w:hAnsi="Calibri" w:cs="Calibri"/>
                <w:b/>
                <w:bCs/>
                <w:color w:val="000000"/>
                <w:sz w:val="16"/>
                <w:szCs w:val="16"/>
                <w:lang w:eastAsia="es-EC"/>
              </w:rPr>
              <w:t>35.999</w:t>
            </w:r>
          </w:p>
        </w:tc>
        <w:tc>
          <w:tcPr>
            <w:tcW w:w="588" w:type="dxa"/>
            <w:hideMark/>
          </w:tcPr>
          <w:p w14:paraId="18234859" w14:textId="77777777" w:rsidR="009E0281" w:rsidRPr="009E0281" w:rsidRDefault="009E0281" w:rsidP="009E028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6"/>
                <w:szCs w:val="16"/>
                <w:lang w:eastAsia="es-EC"/>
              </w:rPr>
            </w:pPr>
            <w:r w:rsidRPr="009E0281">
              <w:rPr>
                <w:rFonts w:ascii="Calibri" w:eastAsia="Times New Roman" w:hAnsi="Calibri" w:cs="Calibri"/>
                <w:b/>
                <w:bCs/>
                <w:color w:val="000000"/>
                <w:sz w:val="16"/>
                <w:szCs w:val="16"/>
                <w:lang w:eastAsia="es-EC"/>
              </w:rPr>
              <w:t>1.780</w:t>
            </w:r>
          </w:p>
        </w:tc>
        <w:tc>
          <w:tcPr>
            <w:tcW w:w="691" w:type="dxa"/>
            <w:hideMark/>
          </w:tcPr>
          <w:p w14:paraId="1C9B3A21" w14:textId="77777777" w:rsidR="009E0281" w:rsidRPr="009E0281" w:rsidRDefault="009E0281" w:rsidP="009E028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6"/>
                <w:szCs w:val="16"/>
                <w:lang w:eastAsia="es-EC"/>
              </w:rPr>
            </w:pPr>
            <w:r w:rsidRPr="009E0281">
              <w:rPr>
                <w:rFonts w:ascii="Calibri" w:eastAsia="Times New Roman" w:hAnsi="Calibri" w:cs="Calibri"/>
                <w:b/>
                <w:bCs/>
                <w:color w:val="000000"/>
                <w:sz w:val="16"/>
                <w:szCs w:val="16"/>
                <w:lang w:eastAsia="es-EC"/>
              </w:rPr>
              <w:t>20,22</w:t>
            </w:r>
          </w:p>
        </w:tc>
        <w:tc>
          <w:tcPr>
            <w:tcW w:w="2407" w:type="dxa"/>
            <w:hideMark/>
          </w:tcPr>
          <w:p w14:paraId="0A11B585" w14:textId="77777777" w:rsidR="009E0281" w:rsidRPr="009E0281" w:rsidRDefault="009E0281" w:rsidP="009E028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6"/>
                <w:szCs w:val="16"/>
                <w:lang w:eastAsia="es-EC"/>
              </w:rPr>
            </w:pPr>
            <w:r w:rsidRPr="009E0281">
              <w:rPr>
                <w:rFonts w:ascii="Calibri" w:eastAsia="Times New Roman" w:hAnsi="Calibri" w:cs="Calibri"/>
                <w:b/>
                <w:bCs/>
                <w:color w:val="000000"/>
                <w:sz w:val="16"/>
                <w:szCs w:val="16"/>
                <w:lang w:eastAsia="es-EC"/>
              </w:rPr>
              <w:t>33.532</w:t>
            </w:r>
          </w:p>
        </w:tc>
        <w:tc>
          <w:tcPr>
            <w:tcW w:w="811" w:type="dxa"/>
            <w:hideMark/>
          </w:tcPr>
          <w:p w14:paraId="646D6543" w14:textId="77777777" w:rsidR="009E0281" w:rsidRPr="009E0281" w:rsidRDefault="009E0281" w:rsidP="009E028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6"/>
                <w:szCs w:val="16"/>
                <w:lang w:eastAsia="es-EC"/>
              </w:rPr>
            </w:pPr>
            <w:r w:rsidRPr="009E0281">
              <w:rPr>
                <w:rFonts w:ascii="Calibri" w:eastAsia="Times New Roman" w:hAnsi="Calibri" w:cs="Calibri"/>
                <w:b/>
                <w:bCs/>
                <w:color w:val="000000"/>
                <w:sz w:val="16"/>
                <w:szCs w:val="16"/>
                <w:lang w:eastAsia="es-EC"/>
              </w:rPr>
              <w:t>1.576</w:t>
            </w:r>
          </w:p>
        </w:tc>
        <w:tc>
          <w:tcPr>
            <w:tcW w:w="772" w:type="dxa"/>
            <w:hideMark/>
          </w:tcPr>
          <w:p w14:paraId="53D2B326" w14:textId="77777777" w:rsidR="009E0281" w:rsidRPr="009E0281" w:rsidRDefault="009E0281" w:rsidP="009E028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6"/>
                <w:szCs w:val="16"/>
                <w:lang w:eastAsia="es-EC"/>
              </w:rPr>
            </w:pPr>
            <w:r w:rsidRPr="009E0281">
              <w:rPr>
                <w:rFonts w:ascii="Calibri" w:eastAsia="Times New Roman" w:hAnsi="Calibri" w:cs="Calibri"/>
                <w:b/>
                <w:bCs/>
                <w:color w:val="000000"/>
                <w:sz w:val="16"/>
                <w:szCs w:val="16"/>
                <w:lang w:eastAsia="es-EC"/>
              </w:rPr>
              <w:t>21,27</w:t>
            </w:r>
          </w:p>
        </w:tc>
        <w:tc>
          <w:tcPr>
            <w:tcW w:w="2380" w:type="dxa"/>
            <w:hideMark/>
          </w:tcPr>
          <w:p w14:paraId="552FA3A7" w14:textId="77777777" w:rsidR="009E0281" w:rsidRPr="009E0281" w:rsidRDefault="009E0281" w:rsidP="009E028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6"/>
                <w:szCs w:val="16"/>
                <w:lang w:eastAsia="es-EC"/>
              </w:rPr>
            </w:pPr>
            <w:r w:rsidRPr="009E0281">
              <w:rPr>
                <w:rFonts w:ascii="Calibri" w:eastAsia="Times New Roman" w:hAnsi="Calibri" w:cs="Calibri"/>
                <w:b/>
                <w:bCs/>
                <w:color w:val="000000"/>
                <w:sz w:val="16"/>
                <w:szCs w:val="16"/>
                <w:lang w:eastAsia="es-EC"/>
              </w:rPr>
              <w:t>27.793</w:t>
            </w:r>
          </w:p>
        </w:tc>
        <w:tc>
          <w:tcPr>
            <w:tcW w:w="919" w:type="dxa"/>
            <w:hideMark/>
          </w:tcPr>
          <w:p w14:paraId="1FA61842" w14:textId="77777777" w:rsidR="009E0281" w:rsidRPr="009E0281" w:rsidRDefault="009E0281" w:rsidP="009E028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6"/>
                <w:szCs w:val="16"/>
                <w:lang w:eastAsia="es-EC"/>
              </w:rPr>
            </w:pPr>
            <w:r w:rsidRPr="009E0281">
              <w:rPr>
                <w:rFonts w:ascii="Calibri" w:eastAsia="Times New Roman" w:hAnsi="Calibri" w:cs="Calibri"/>
                <w:b/>
                <w:bCs/>
                <w:color w:val="000000"/>
                <w:sz w:val="16"/>
                <w:szCs w:val="16"/>
                <w:lang w:eastAsia="es-EC"/>
              </w:rPr>
              <w:t>1.259</w:t>
            </w:r>
          </w:p>
        </w:tc>
        <w:tc>
          <w:tcPr>
            <w:tcW w:w="691" w:type="dxa"/>
            <w:hideMark/>
          </w:tcPr>
          <w:p w14:paraId="41FD669B" w14:textId="77777777" w:rsidR="009E0281" w:rsidRPr="009E0281" w:rsidRDefault="009E0281" w:rsidP="009E028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6"/>
                <w:szCs w:val="16"/>
                <w:lang w:eastAsia="es-EC"/>
              </w:rPr>
            </w:pPr>
            <w:r w:rsidRPr="009E0281">
              <w:rPr>
                <w:rFonts w:ascii="Calibri" w:eastAsia="Times New Roman" w:hAnsi="Calibri" w:cs="Calibri"/>
                <w:b/>
                <w:bCs/>
                <w:color w:val="000000"/>
                <w:sz w:val="16"/>
                <w:szCs w:val="16"/>
                <w:lang w:eastAsia="es-EC"/>
              </w:rPr>
              <w:t>22,07</w:t>
            </w:r>
          </w:p>
        </w:tc>
      </w:tr>
    </w:tbl>
    <w:p w14:paraId="4F0AA925" w14:textId="77777777" w:rsidR="009E0281" w:rsidRDefault="009E0281" w:rsidP="007C7243">
      <w:pPr>
        <w:pStyle w:val="Prrafodelista"/>
        <w:ind w:left="142"/>
        <w:jc w:val="both"/>
        <w:rPr>
          <w:sz w:val="18"/>
        </w:rPr>
      </w:pPr>
    </w:p>
    <w:p w14:paraId="6A75F8EA" w14:textId="45537E90" w:rsidR="00BC2FFA" w:rsidRPr="007C7243" w:rsidRDefault="007C7243" w:rsidP="007C7243">
      <w:pPr>
        <w:pStyle w:val="Prrafodelista"/>
        <w:ind w:left="142"/>
        <w:jc w:val="both"/>
        <w:rPr>
          <w:sz w:val="18"/>
        </w:rPr>
      </w:pPr>
      <w:r w:rsidRPr="007C7243">
        <w:rPr>
          <w:sz w:val="18"/>
        </w:rPr>
        <w:t>Fuente: Ministerio de Ambiente (MAE) 2017.</w:t>
      </w:r>
    </w:p>
    <w:p w14:paraId="4E3DCDFD" w14:textId="77777777" w:rsidR="00D85FC4" w:rsidRDefault="00D85FC4" w:rsidP="007C7243">
      <w:pPr>
        <w:spacing w:after="0" w:line="240" w:lineRule="auto"/>
        <w:jc w:val="both"/>
        <w:rPr>
          <w:rFonts w:eastAsia="Times New Roman" w:cs="Calibri"/>
          <w:bCs/>
          <w:lang w:eastAsia="es-EC"/>
        </w:rPr>
        <w:sectPr w:rsidR="00D85FC4" w:rsidSect="00D85FC4">
          <w:pgSz w:w="16840" w:h="11907" w:orient="landscape" w:code="9"/>
          <w:pgMar w:top="1440" w:right="1440" w:bottom="1440" w:left="1440" w:header="709" w:footer="709" w:gutter="0"/>
          <w:cols w:space="708"/>
          <w:docGrid w:linePitch="360"/>
        </w:sectPr>
      </w:pPr>
    </w:p>
    <w:p w14:paraId="3117874D" w14:textId="77777777" w:rsidR="009E0281" w:rsidRDefault="007C7243" w:rsidP="009E0281">
      <w:pPr>
        <w:jc w:val="both"/>
      </w:pPr>
      <w:r w:rsidRPr="009E0281">
        <w:lastRenderedPageBreak/>
        <w:t>Entre el año 2013 y 2016 se registra una disminución en el volumen de madera autorizada de -30,63%, siendo el año 2013 el de mayor extracción. Lo mismo ocurre con el área de madera autorizada, la cual disminuyó en -34,01%, mientras que, el rendimiento (volumen de madera autorizada/área de madera autorizada) aumentó en 5,12%, en</w:t>
      </w:r>
      <w:r w:rsidR="009E0281">
        <w:t xml:space="preserve"> el mismo período de análisis.</w:t>
      </w:r>
    </w:p>
    <w:p w14:paraId="2660C30C" w14:textId="77777777" w:rsidR="009E0281" w:rsidRDefault="007C7243" w:rsidP="009E0281">
      <w:pPr>
        <w:jc w:val="both"/>
        <w:rPr>
          <w:rFonts w:eastAsia="Times New Roman" w:cs="Calibri"/>
          <w:bCs/>
          <w:lang w:eastAsia="es-EC"/>
        </w:rPr>
      </w:pPr>
      <w:r>
        <w:rPr>
          <w:rFonts w:eastAsia="Times New Roman" w:cs="Calibri"/>
          <w:bCs/>
          <w:lang w:eastAsia="es-EC"/>
        </w:rPr>
        <w:t>Para el año 2016, el Cantón Tena concentra el 61,38% del volumen autorizado de madera, seguido por el Cantón Carlos Julio Arosemen</w:t>
      </w:r>
      <w:r w:rsidR="009E0281">
        <w:rPr>
          <w:rFonts w:eastAsia="Times New Roman" w:cs="Calibri"/>
          <w:bCs/>
          <w:lang w:eastAsia="es-EC"/>
        </w:rPr>
        <w:t>a Tola con el 20,70% del total.</w:t>
      </w:r>
    </w:p>
    <w:p w14:paraId="0FCF02CB" w14:textId="69276585" w:rsidR="007C7243" w:rsidRPr="009E0281" w:rsidRDefault="007C7243" w:rsidP="009E0281">
      <w:pPr>
        <w:jc w:val="both"/>
      </w:pPr>
      <w:r>
        <w:rPr>
          <w:rFonts w:eastAsia="Times New Roman" w:cs="Calibri"/>
          <w:bCs/>
          <w:lang w:eastAsia="es-EC"/>
        </w:rPr>
        <w:t>En cuanto a la madera decomisada en la provincia de Napo por parte del MAE, se registra la mayor cantidad en el año 2014, 686,10 m</w:t>
      </w:r>
      <w:r>
        <w:rPr>
          <w:rFonts w:eastAsia="Times New Roman" w:cs="Calibri"/>
          <w:bCs/>
          <w:vertAlign w:val="superscript"/>
          <w:lang w:eastAsia="es-EC"/>
        </w:rPr>
        <w:t>3</w:t>
      </w:r>
      <w:r>
        <w:rPr>
          <w:rFonts w:eastAsia="Times New Roman" w:cs="Calibri"/>
          <w:bCs/>
          <w:lang w:eastAsia="es-EC"/>
        </w:rPr>
        <w:t xml:space="preserve"> y la menor en el 2016, con 378,95 m</w:t>
      </w:r>
      <w:r>
        <w:rPr>
          <w:rFonts w:eastAsia="Times New Roman" w:cs="Calibri"/>
          <w:bCs/>
          <w:vertAlign w:val="superscript"/>
          <w:lang w:eastAsia="es-EC"/>
        </w:rPr>
        <w:t>3</w:t>
      </w:r>
      <w:r>
        <w:rPr>
          <w:rFonts w:eastAsia="Times New Roman" w:cs="Calibri"/>
          <w:bCs/>
          <w:lang w:eastAsia="es-EC"/>
        </w:rPr>
        <w:t>.</w:t>
      </w:r>
    </w:p>
    <w:p w14:paraId="13AACFEF" w14:textId="77777777" w:rsidR="007C7243" w:rsidRDefault="007C7243" w:rsidP="007C7243">
      <w:pPr>
        <w:spacing w:after="0" w:line="240" w:lineRule="auto"/>
        <w:jc w:val="center"/>
        <w:rPr>
          <w:rFonts w:eastAsia="Times New Roman" w:cs="Calibri"/>
          <w:bCs/>
          <w:i/>
          <w:lang w:eastAsia="es-EC"/>
        </w:rPr>
      </w:pPr>
    </w:p>
    <w:p w14:paraId="1AF7C16B" w14:textId="77777777" w:rsidR="007C7243" w:rsidRPr="00887997" w:rsidRDefault="007C7243" w:rsidP="00887997">
      <w:pPr>
        <w:pStyle w:val="Ttulo5"/>
        <w:jc w:val="center"/>
        <w:rPr>
          <w:i/>
          <w:iCs/>
          <w:sz w:val="20"/>
        </w:rPr>
      </w:pPr>
      <w:r w:rsidRPr="00887997">
        <w:rPr>
          <w:i/>
          <w:iCs/>
          <w:sz w:val="20"/>
        </w:rPr>
        <w:t xml:space="preserve">Cuadro </w:t>
      </w:r>
      <w:r w:rsidR="00675739" w:rsidRPr="00887997">
        <w:rPr>
          <w:i/>
          <w:iCs/>
          <w:sz w:val="20"/>
        </w:rPr>
        <w:t>31</w:t>
      </w:r>
      <w:r w:rsidRPr="00887997">
        <w:rPr>
          <w:i/>
          <w:iCs/>
          <w:sz w:val="20"/>
        </w:rPr>
        <w:t>. Volumen de madera decomisada en la Provincia de Napo</w:t>
      </w:r>
    </w:p>
    <w:tbl>
      <w:tblPr>
        <w:tblW w:w="4999" w:type="dxa"/>
        <w:jc w:val="center"/>
        <w:tblCellMar>
          <w:left w:w="70" w:type="dxa"/>
          <w:right w:w="70" w:type="dxa"/>
        </w:tblCellMar>
        <w:tblLook w:val="04A0" w:firstRow="1" w:lastRow="0" w:firstColumn="1" w:lastColumn="0" w:noHBand="0" w:noVBand="1"/>
      </w:tblPr>
      <w:tblGrid>
        <w:gridCol w:w="1292"/>
        <w:gridCol w:w="3707"/>
      </w:tblGrid>
      <w:tr w:rsidR="007C7243" w:rsidRPr="009923BE" w14:paraId="51ED437A" w14:textId="77777777" w:rsidTr="007C7243">
        <w:trPr>
          <w:trHeight w:val="515"/>
          <w:jc w:val="center"/>
        </w:trPr>
        <w:tc>
          <w:tcPr>
            <w:tcW w:w="1292" w:type="dxa"/>
            <w:tcBorders>
              <w:top w:val="single" w:sz="4" w:space="0" w:color="000000"/>
              <w:left w:val="nil"/>
              <w:bottom w:val="single" w:sz="4" w:space="0" w:color="000000"/>
              <w:right w:val="nil"/>
            </w:tcBorders>
            <w:noWrap/>
            <w:vAlign w:val="center"/>
            <w:hideMark/>
          </w:tcPr>
          <w:p w14:paraId="2DC3E530" w14:textId="77777777" w:rsidR="007C7243" w:rsidRPr="009923BE" w:rsidRDefault="007C7243">
            <w:pPr>
              <w:spacing w:after="0" w:line="240" w:lineRule="auto"/>
              <w:jc w:val="center"/>
              <w:rPr>
                <w:rFonts w:eastAsia="Times New Roman" w:cs="Calibri"/>
                <w:b/>
                <w:bCs/>
                <w:color w:val="000000"/>
                <w:sz w:val="20"/>
                <w:szCs w:val="20"/>
                <w:lang w:eastAsia="es-EC"/>
              </w:rPr>
            </w:pPr>
            <w:r w:rsidRPr="009923BE">
              <w:rPr>
                <w:rFonts w:eastAsia="Times New Roman" w:cs="Calibri"/>
                <w:b/>
                <w:bCs/>
                <w:color w:val="000000"/>
                <w:sz w:val="20"/>
                <w:szCs w:val="20"/>
                <w:lang w:eastAsia="es-EC"/>
              </w:rPr>
              <w:t>Año</w:t>
            </w:r>
          </w:p>
        </w:tc>
        <w:tc>
          <w:tcPr>
            <w:tcW w:w="3707" w:type="dxa"/>
            <w:tcBorders>
              <w:top w:val="single" w:sz="4" w:space="0" w:color="000000"/>
              <w:left w:val="nil"/>
              <w:bottom w:val="single" w:sz="4" w:space="0" w:color="000000"/>
              <w:right w:val="nil"/>
            </w:tcBorders>
            <w:vAlign w:val="center"/>
            <w:hideMark/>
          </w:tcPr>
          <w:p w14:paraId="4F3C2892" w14:textId="77777777" w:rsidR="007C7243" w:rsidRPr="009923BE" w:rsidRDefault="007C7243">
            <w:pPr>
              <w:spacing w:after="0" w:line="240" w:lineRule="auto"/>
              <w:jc w:val="center"/>
              <w:rPr>
                <w:rFonts w:eastAsia="Times New Roman" w:cs="Calibri"/>
                <w:b/>
                <w:bCs/>
                <w:color w:val="000000"/>
                <w:sz w:val="20"/>
                <w:szCs w:val="20"/>
                <w:lang w:eastAsia="es-EC"/>
              </w:rPr>
            </w:pPr>
            <w:r w:rsidRPr="009923BE">
              <w:rPr>
                <w:rFonts w:eastAsia="Times New Roman" w:cs="Calibri"/>
                <w:b/>
                <w:bCs/>
                <w:color w:val="000000"/>
                <w:sz w:val="20"/>
                <w:szCs w:val="20"/>
                <w:lang w:eastAsia="es-EC"/>
              </w:rPr>
              <w:t>Volumen Madera Decomisada</w:t>
            </w:r>
          </w:p>
        </w:tc>
      </w:tr>
      <w:tr w:rsidR="007C7243" w:rsidRPr="009923BE" w14:paraId="11E4D39F" w14:textId="77777777" w:rsidTr="007C7243">
        <w:trPr>
          <w:trHeight w:val="128"/>
          <w:jc w:val="center"/>
        </w:trPr>
        <w:tc>
          <w:tcPr>
            <w:tcW w:w="1292" w:type="dxa"/>
            <w:shd w:val="clear" w:color="auto" w:fill="D9D9D9"/>
            <w:noWrap/>
            <w:vAlign w:val="bottom"/>
            <w:hideMark/>
          </w:tcPr>
          <w:p w14:paraId="16428261" w14:textId="77777777" w:rsidR="007C7243" w:rsidRPr="009923BE" w:rsidRDefault="007C7243">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2013</w:t>
            </w:r>
          </w:p>
        </w:tc>
        <w:tc>
          <w:tcPr>
            <w:tcW w:w="3707" w:type="dxa"/>
            <w:shd w:val="clear" w:color="auto" w:fill="D9D9D9"/>
            <w:noWrap/>
            <w:vAlign w:val="bottom"/>
            <w:hideMark/>
          </w:tcPr>
          <w:p w14:paraId="10907BAA" w14:textId="77777777" w:rsidR="007C7243" w:rsidRPr="009923BE" w:rsidRDefault="007C7243" w:rsidP="007C7243">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559,69</w:t>
            </w:r>
          </w:p>
        </w:tc>
      </w:tr>
      <w:tr w:rsidR="007C7243" w:rsidRPr="009923BE" w14:paraId="55E06174" w14:textId="77777777" w:rsidTr="007C7243">
        <w:trPr>
          <w:trHeight w:val="128"/>
          <w:jc w:val="center"/>
        </w:trPr>
        <w:tc>
          <w:tcPr>
            <w:tcW w:w="1292" w:type="dxa"/>
            <w:noWrap/>
            <w:vAlign w:val="bottom"/>
            <w:hideMark/>
          </w:tcPr>
          <w:p w14:paraId="12972A58" w14:textId="77777777" w:rsidR="007C7243" w:rsidRPr="009923BE" w:rsidRDefault="007C7243">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2014</w:t>
            </w:r>
          </w:p>
        </w:tc>
        <w:tc>
          <w:tcPr>
            <w:tcW w:w="3707" w:type="dxa"/>
            <w:noWrap/>
            <w:vAlign w:val="bottom"/>
            <w:hideMark/>
          </w:tcPr>
          <w:p w14:paraId="4C40328E" w14:textId="77777777" w:rsidR="007C7243" w:rsidRPr="009923BE" w:rsidRDefault="007C7243" w:rsidP="007C7243">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686,10</w:t>
            </w:r>
          </w:p>
        </w:tc>
      </w:tr>
      <w:tr w:rsidR="007C7243" w:rsidRPr="009923BE" w14:paraId="4EF6F857" w14:textId="77777777" w:rsidTr="007C7243">
        <w:trPr>
          <w:trHeight w:val="128"/>
          <w:jc w:val="center"/>
        </w:trPr>
        <w:tc>
          <w:tcPr>
            <w:tcW w:w="1292" w:type="dxa"/>
            <w:shd w:val="clear" w:color="auto" w:fill="D9D9D9"/>
            <w:noWrap/>
            <w:vAlign w:val="bottom"/>
            <w:hideMark/>
          </w:tcPr>
          <w:p w14:paraId="1C078040" w14:textId="77777777" w:rsidR="007C7243" w:rsidRPr="009923BE" w:rsidRDefault="007C7243">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2015</w:t>
            </w:r>
          </w:p>
        </w:tc>
        <w:tc>
          <w:tcPr>
            <w:tcW w:w="3707" w:type="dxa"/>
            <w:shd w:val="clear" w:color="auto" w:fill="D9D9D9"/>
            <w:noWrap/>
            <w:vAlign w:val="bottom"/>
            <w:hideMark/>
          </w:tcPr>
          <w:p w14:paraId="66CFDA4F" w14:textId="77777777" w:rsidR="007C7243" w:rsidRPr="009923BE" w:rsidRDefault="007C7243" w:rsidP="007C7243">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545,65</w:t>
            </w:r>
          </w:p>
        </w:tc>
      </w:tr>
      <w:tr w:rsidR="007C7243" w:rsidRPr="009923BE" w14:paraId="3178A34D" w14:textId="77777777" w:rsidTr="007C7243">
        <w:trPr>
          <w:trHeight w:val="128"/>
          <w:jc w:val="center"/>
        </w:trPr>
        <w:tc>
          <w:tcPr>
            <w:tcW w:w="1292" w:type="dxa"/>
            <w:tcBorders>
              <w:top w:val="nil"/>
              <w:left w:val="nil"/>
              <w:bottom w:val="single" w:sz="4" w:space="0" w:color="000000"/>
              <w:right w:val="nil"/>
            </w:tcBorders>
            <w:noWrap/>
            <w:vAlign w:val="bottom"/>
            <w:hideMark/>
          </w:tcPr>
          <w:p w14:paraId="73A2142B" w14:textId="77777777" w:rsidR="007C7243" w:rsidRPr="009923BE" w:rsidRDefault="007C7243">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2016</w:t>
            </w:r>
          </w:p>
        </w:tc>
        <w:tc>
          <w:tcPr>
            <w:tcW w:w="3707" w:type="dxa"/>
            <w:tcBorders>
              <w:top w:val="nil"/>
              <w:left w:val="nil"/>
              <w:bottom w:val="single" w:sz="4" w:space="0" w:color="000000"/>
              <w:right w:val="nil"/>
            </w:tcBorders>
            <w:noWrap/>
            <w:vAlign w:val="bottom"/>
            <w:hideMark/>
          </w:tcPr>
          <w:p w14:paraId="2BECAB69" w14:textId="77777777" w:rsidR="007C7243" w:rsidRPr="009923BE" w:rsidRDefault="007C7243" w:rsidP="007C7243">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378,95</w:t>
            </w:r>
          </w:p>
        </w:tc>
      </w:tr>
    </w:tbl>
    <w:p w14:paraId="7C1D97BC" w14:textId="2F2B45FC" w:rsidR="007C7243" w:rsidRPr="007C7243" w:rsidRDefault="007C7243" w:rsidP="007C7243">
      <w:pPr>
        <w:pStyle w:val="Prrafodelista"/>
        <w:ind w:left="142"/>
        <w:jc w:val="both"/>
        <w:rPr>
          <w:sz w:val="18"/>
        </w:rPr>
      </w:pPr>
      <w:r w:rsidRPr="007C7243">
        <w:rPr>
          <w:sz w:val="18"/>
        </w:rPr>
        <w:t xml:space="preserve">                                      Fuente: Ministerio de Ambiente (MAE) 2017.</w:t>
      </w:r>
    </w:p>
    <w:p w14:paraId="1653148A" w14:textId="77777777" w:rsidR="007C7243" w:rsidRDefault="007C7243" w:rsidP="007C7243">
      <w:pPr>
        <w:spacing w:after="0" w:line="240" w:lineRule="auto"/>
        <w:jc w:val="both"/>
        <w:rPr>
          <w:rFonts w:eastAsia="Times New Roman" w:cs="Calibri"/>
          <w:bCs/>
          <w:lang w:eastAsia="es-EC"/>
        </w:rPr>
      </w:pPr>
      <w:r>
        <w:rPr>
          <w:rFonts w:eastAsia="Times New Roman" w:cs="Calibri"/>
          <w:bCs/>
          <w:lang w:eastAsia="es-EC"/>
        </w:rPr>
        <w:t>En la provincia se localiza un total de 132 industrias forestales, siendo el Cantón Tena el de mayor concentración con 66 industrias, seguido por el Cantón Archidona.</w:t>
      </w:r>
    </w:p>
    <w:p w14:paraId="0C47B4BF" w14:textId="77777777" w:rsidR="007C7243" w:rsidRDefault="007C7243" w:rsidP="007C7243">
      <w:pPr>
        <w:spacing w:after="0" w:line="240" w:lineRule="auto"/>
        <w:jc w:val="both"/>
        <w:rPr>
          <w:rFonts w:eastAsia="Times New Roman" w:cs="Calibri"/>
          <w:bCs/>
          <w:lang w:eastAsia="es-EC"/>
        </w:rPr>
      </w:pPr>
    </w:p>
    <w:p w14:paraId="35EDC939" w14:textId="77777777" w:rsidR="007C7243" w:rsidRPr="00887997" w:rsidRDefault="007C7243" w:rsidP="00887997">
      <w:pPr>
        <w:pStyle w:val="Ttulo5"/>
        <w:jc w:val="center"/>
        <w:rPr>
          <w:i/>
          <w:iCs/>
          <w:sz w:val="20"/>
        </w:rPr>
      </w:pPr>
      <w:r w:rsidRPr="00887997">
        <w:rPr>
          <w:i/>
          <w:iCs/>
          <w:sz w:val="20"/>
        </w:rPr>
        <w:t xml:space="preserve">Cuadro </w:t>
      </w:r>
      <w:r w:rsidR="00675739" w:rsidRPr="00887997">
        <w:rPr>
          <w:i/>
          <w:iCs/>
          <w:sz w:val="20"/>
        </w:rPr>
        <w:t>32</w:t>
      </w:r>
      <w:r w:rsidRPr="00887997">
        <w:rPr>
          <w:i/>
          <w:iCs/>
          <w:sz w:val="20"/>
        </w:rPr>
        <w:t>. Número de industrias forestales por cantón en la Provincia de Napo</w:t>
      </w:r>
    </w:p>
    <w:tbl>
      <w:tblPr>
        <w:tblW w:w="6836" w:type="dxa"/>
        <w:jc w:val="center"/>
        <w:tblCellMar>
          <w:left w:w="70" w:type="dxa"/>
          <w:right w:w="70" w:type="dxa"/>
        </w:tblCellMar>
        <w:tblLook w:val="04A0" w:firstRow="1" w:lastRow="0" w:firstColumn="1" w:lastColumn="0" w:noHBand="0" w:noVBand="1"/>
      </w:tblPr>
      <w:tblGrid>
        <w:gridCol w:w="3730"/>
        <w:gridCol w:w="3106"/>
      </w:tblGrid>
      <w:tr w:rsidR="007C7243" w:rsidRPr="007C7243" w14:paraId="56DE37BE" w14:textId="77777777" w:rsidTr="007C7243">
        <w:trPr>
          <w:trHeight w:val="269"/>
          <w:jc w:val="center"/>
        </w:trPr>
        <w:tc>
          <w:tcPr>
            <w:tcW w:w="3730" w:type="dxa"/>
            <w:tcBorders>
              <w:top w:val="single" w:sz="4" w:space="0" w:color="000000"/>
              <w:left w:val="nil"/>
              <w:bottom w:val="single" w:sz="4" w:space="0" w:color="000000"/>
              <w:right w:val="nil"/>
            </w:tcBorders>
            <w:noWrap/>
            <w:vAlign w:val="bottom"/>
            <w:hideMark/>
          </w:tcPr>
          <w:p w14:paraId="7E4D4E45" w14:textId="77777777" w:rsidR="007C7243" w:rsidRPr="007C7243" w:rsidRDefault="007C7243">
            <w:pPr>
              <w:spacing w:after="0" w:line="240" w:lineRule="auto"/>
              <w:rPr>
                <w:rFonts w:eastAsia="Times New Roman" w:cstheme="minorHAnsi"/>
                <w:b/>
                <w:bCs/>
                <w:color w:val="000000"/>
                <w:sz w:val="20"/>
                <w:szCs w:val="20"/>
                <w:lang w:eastAsia="es-EC"/>
              </w:rPr>
            </w:pPr>
            <w:r w:rsidRPr="007C7243">
              <w:rPr>
                <w:rFonts w:eastAsia="Times New Roman" w:cstheme="minorHAnsi"/>
                <w:b/>
                <w:bCs/>
                <w:color w:val="000000"/>
                <w:lang w:eastAsia="es-EC"/>
              </w:rPr>
              <w:t>Nombre de Cantón</w:t>
            </w:r>
          </w:p>
        </w:tc>
        <w:tc>
          <w:tcPr>
            <w:tcW w:w="3106" w:type="dxa"/>
            <w:tcBorders>
              <w:top w:val="single" w:sz="4" w:space="0" w:color="000000"/>
              <w:left w:val="nil"/>
              <w:bottom w:val="single" w:sz="4" w:space="0" w:color="000000"/>
              <w:right w:val="nil"/>
            </w:tcBorders>
            <w:noWrap/>
            <w:vAlign w:val="bottom"/>
            <w:hideMark/>
          </w:tcPr>
          <w:p w14:paraId="76C0A09A" w14:textId="77777777" w:rsidR="007C7243" w:rsidRPr="007C7243" w:rsidRDefault="007C7243">
            <w:pPr>
              <w:spacing w:after="0" w:line="240" w:lineRule="auto"/>
              <w:jc w:val="center"/>
              <w:rPr>
                <w:rFonts w:eastAsia="Times New Roman" w:cstheme="minorHAnsi"/>
                <w:b/>
                <w:bCs/>
                <w:color w:val="000000"/>
                <w:sz w:val="20"/>
                <w:szCs w:val="20"/>
                <w:lang w:eastAsia="es-EC"/>
              </w:rPr>
            </w:pPr>
            <w:r w:rsidRPr="007C7243">
              <w:rPr>
                <w:rFonts w:eastAsia="Times New Roman" w:cstheme="minorHAnsi"/>
                <w:b/>
                <w:bCs/>
                <w:color w:val="000000"/>
                <w:sz w:val="20"/>
                <w:szCs w:val="20"/>
                <w:lang w:eastAsia="es-EC"/>
              </w:rPr>
              <w:t>Industrias Forestales</w:t>
            </w:r>
          </w:p>
        </w:tc>
      </w:tr>
      <w:tr w:rsidR="007C7243" w:rsidRPr="007C7243" w14:paraId="712963F7" w14:textId="77777777" w:rsidTr="007C7243">
        <w:trPr>
          <w:trHeight w:val="269"/>
          <w:jc w:val="center"/>
        </w:trPr>
        <w:tc>
          <w:tcPr>
            <w:tcW w:w="3730" w:type="dxa"/>
            <w:shd w:val="clear" w:color="auto" w:fill="D9D9D9"/>
            <w:noWrap/>
            <w:vAlign w:val="bottom"/>
            <w:hideMark/>
          </w:tcPr>
          <w:p w14:paraId="260D6159" w14:textId="77777777" w:rsidR="007C7243" w:rsidRPr="007C7243" w:rsidRDefault="007C7243">
            <w:pPr>
              <w:spacing w:after="0" w:line="240" w:lineRule="auto"/>
              <w:rPr>
                <w:rFonts w:eastAsia="Times New Roman" w:cstheme="minorHAnsi"/>
                <w:color w:val="000000"/>
                <w:sz w:val="20"/>
                <w:szCs w:val="20"/>
                <w:lang w:eastAsia="es-EC"/>
              </w:rPr>
            </w:pPr>
            <w:r w:rsidRPr="007C7243">
              <w:rPr>
                <w:rFonts w:eastAsia="Times New Roman" w:cstheme="minorHAnsi"/>
                <w:color w:val="000000"/>
                <w:sz w:val="20"/>
                <w:szCs w:val="20"/>
                <w:lang w:eastAsia="es-EC"/>
              </w:rPr>
              <w:t>TENA</w:t>
            </w:r>
          </w:p>
        </w:tc>
        <w:tc>
          <w:tcPr>
            <w:tcW w:w="3106" w:type="dxa"/>
            <w:shd w:val="clear" w:color="auto" w:fill="D9D9D9"/>
            <w:noWrap/>
            <w:vAlign w:val="bottom"/>
            <w:hideMark/>
          </w:tcPr>
          <w:p w14:paraId="6A5C4754" w14:textId="77777777" w:rsidR="007C7243" w:rsidRPr="007C7243" w:rsidRDefault="007C7243" w:rsidP="007C7243">
            <w:pPr>
              <w:spacing w:after="0" w:line="240" w:lineRule="auto"/>
              <w:jc w:val="center"/>
              <w:rPr>
                <w:rFonts w:eastAsia="Times New Roman" w:cstheme="minorHAnsi"/>
                <w:color w:val="000000"/>
                <w:sz w:val="20"/>
                <w:szCs w:val="20"/>
                <w:lang w:eastAsia="es-EC"/>
              </w:rPr>
            </w:pPr>
            <w:r w:rsidRPr="007C7243">
              <w:rPr>
                <w:rFonts w:eastAsia="Times New Roman" w:cstheme="minorHAnsi"/>
                <w:color w:val="000000"/>
                <w:sz w:val="20"/>
                <w:szCs w:val="20"/>
                <w:lang w:eastAsia="es-EC"/>
              </w:rPr>
              <w:t>66</w:t>
            </w:r>
          </w:p>
        </w:tc>
      </w:tr>
      <w:tr w:rsidR="007C7243" w:rsidRPr="007C7243" w14:paraId="6DED4A46" w14:textId="77777777" w:rsidTr="007C7243">
        <w:trPr>
          <w:trHeight w:val="269"/>
          <w:jc w:val="center"/>
        </w:trPr>
        <w:tc>
          <w:tcPr>
            <w:tcW w:w="3730" w:type="dxa"/>
            <w:noWrap/>
            <w:vAlign w:val="bottom"/>
            <w:hideMark/>
          </w:tcPr>
          <w:p w14:paraId="5BECDDA2" w14:textId="77777777" w:rsidR="007C7243" w:rsidRPr="007C7243" w:rsidRDefault="007C7243">
            <w:pPr>
              <w:spacing w:after="0" w:line="240" w:lineRule="auto"/>
              <w:rPr>
                <w:rFonts w:eastAsia="Times New Roman" w:cstheme="minorHAnsi"/>
                <w:color w:val="000000"/>
                <w:sz w:val="20"/>
                <w:szCs w:val="20"/>
                <w:lang w:eastAsia="es-EC"/>
              </w:rPr>
            </w:pPr>
            <w:r w:rsidRPr="007C7243">
              <w:rPr>
                <w:rFonts w:eastAsia="Times New Roman" w:cstheme="minorHAnsi"/>
                <w:color w:val="000000"/>
                <w:sz w:val="20"/>
                <w:szCs w:val="20"/>
                <w:lang w:eastAsia="es-EC"/>
              </w:rPr>
              <w:t>ARCHIDONA</w:t>
            </w:r>
          </w:p>
        </w:tc>
        <w:tc>
          <w:tcPr>
            <w:tcW w:w="3106" w:type="dxa"/>
            <w:noWrap/>
            <w:vAlign w:val="bottom"/>
            <w:hideMark/>
          </w:tcPr>
          <w:p w14:paraId="28FF8710" w14:textId="77777777" w:rsidR="007C7243" w:rsidRPr="007C7243" w:rsidRDefault="007C7243" w:rsidP="007C7243">
            <w:pPr>
              <w:spacing w:after="0" w:line="240" w:lineRule="auto"/>
              <w:jc w:val="center"/>
              <w:rPr>
                <w:rFonts w:eastAsia="Times New Roman" w:cstheme="minorHAnsi"/>
                <w:color w:val="000000"/>
                <w:sz w:val="20"/>
                <w:szCs w:val="20"/>
                <w:lang w:eastAsia="es-EC"/>
              </w:rPr>
            </w:pPr>
            <w:r w:rsidRPr="007C7243">
              <w:rPr>
                <w:rFonts w:eastAsia="Times New Roman" w:cstheme="minorHAnsi"/>
                <w:color w:val="000000"/>
                <w:sz w:val="20"/>
                <w:szCs w:val="20"/>
                <w:lang w:eastAsia="es-EC"/>
              </w:rPr>
              <w:t>33</w:t>
            </w:r>
          </w:p>
        </w:tc>
      </w:tr>
      <w:tr w:rsidR="007C7243" w:rsidRPr="007C7243" w14:paraId="294C77B8" w14:textId="77777777" w:rsidTr="007C7243">
        <w:trPr>
          <w:trHeight w:val="269"/>
          <w:jc w:val="center"/>
        </w:trPr>
        <w:tc>
          <w:tcPr>
            <w:tcW w:w="3730" w:type="dxa"/>
            <w:shd w:val="clear" w:color="auto" w:fill="D9D9D9"/>
            <w:noWrap/>
            <w:vAlign w:val="bottom"/>
            <w:hideMark/>
          </w:tcPr>
          <w:p w14:paraId="43475AFD" w14:textId="77777777" w:rsidR="007C7243" w:rsidRPr="007C7243" w:rsidRDefault="007C7243">
            <w:pPr>
              <w:spacing w:after="0" w:line="240" w:lineRule="auto"/>
              <w:rPr>
                <w:rFonts w:eastAsia="Times New Roman" w:cstheme="minorHAnsi"/>
                <w:color w:val="000000"/>
                <w:sz w:val="20"/>
                <w:szCs w:val="20"/>
                <w:lang w:eastAsia="es-EC"/>
              </w:rPr>
            </w:pPr>
            <w:r w:rsidRPr="007C7243">
              <w:rPr>
                <w:rFonts w:eastAsia="Times New Roman" w:cstheme="minorHAnsi"/>
                <w:color w:val="000000"/>
                <w:sz w:val="20"/>
                <w:szCs w:val="20"/>
                <w:lang w:eastAsia="es-EC"/>
              </w:rPr>
              <w:t>CARLOS JULIO AROSEMENA TOLA</w:t>
            </w:r>
          </w:p>
        </w:tc>
        <w:tc>
          <w:tcPr>
            <w:tcW w:w="3106" w:type="dxa"/>
            <w:shd w:val="clear" w:color="auto" w:fill="D9D9D9"/>
            <w:noWrap/>
            <w:vAlign w:val="bottom"/>
            <w:hideMark/>
          </w:tcPr>
          <w:p w14:paraId="237A639E" w14:textId="77777777" w:rsidR="007C7243" w:rsidRPr="007C7243" w:rsidRDefault="007C7243" w:rsidP="007C7243">
            <w:pPr>
              <w:spacing w:after="0" w:line="240" w:lineRule="auto"/>
              <w:jc w:val="center"/>
              <w:rPr>
                <w:rFonts w:eastAsia="Times New Roman" w:cstheme="minorHAnsi"/>
                <w:color w:val="000000"/>
                <w:sz w:val="20"/>
                <w:szCs w:val="20"/>
                <w:lang w:eastAsia="es-EC"/>
              </w:rPr>
            </w:pPr>
            <w:r w:rsidRPr="007C7243">
              <w:rPr>
                <w:rFonts w:eastAsia="Times New Roman" w:cstheme="minorHAnsi"/>
                <w:color w:val="000000"/>
                <w:sz w:val="20"/>
                <w:szCs w:val="20"/>
                <w:lang w:eastAsia="es-EC"/>
              </w:rPr>
              <w:t>14</w:t>
            </w:r>
          </w:p>
        </w:tc>
      </w:tr>
      <w:tr w:rsidR="007C7243" w:rsidRPr="007C7243" w14:paraId="30A3194D" w14:textId="77777777" w:rsidTr="007C7243">
        <w:trPr>
          <w:trHeight w:val="269"/>
          <w:jc w:val="center"/>
        </w:trPr>
        <w:tc>
          <w:tcPr>
            <w:tcW w:w="3730" w:type="dxa"/>
            <w:noWrap/>
            <w:vAlign w:val="bottom"/>
            <w:hideMark/>
          </w:tcPr>
          <w:p w14:paraId="7599A715" w14:textId="77777777" w:rsidR="007C7243" w:rsidRPr="007C7243" w:rsidRDefault="007C7243">
            <w:pPr>
              <w:spacing w:after="0" w:line="240" w:lineRule="auto"/>
              <w:rPr>
                <w:rFonts w:eastAsia="Times New Roman" w:cstheme="minorHAnsi"/>
                <w:color w:val="000000"/>
                <w:sz w:val="20"/>
                <w:szCs w:val="20"/>
                <w:lang w:eastAsia="es-EC"/>
              </w:rPr>
            </w:pPr>
            <w:r w:rsidRPr="007C7243">
              <w:rPr>
                <w:rFonts w:eastAsia="Times New Roman" w:cstheme="minorHAnsi"/>
                <w:color w:val="000000"/>
                <w:sz w:val="20"/>
                <w:szCs w:val="20"/>
                <w:lang w:eastAsia="es-EC"/>
              </w:rPr>
              <w:t>EL CHACO</w:t>
            </w:r>
          </w:p>
        </w:tc>
        <w:tc>
          <w:tcPr>
            <w:tcW w:w="3106" w:type="dxa"/>
            <w:noWrap/>
            <w:vAlign w:val="bottom"/>
            <w:hideMark/>
          </w:tcPr>
          <w:p w14:paraId="22ABB748" w14:textId="77777777" w:rsidR="007C7243" w:rsidRPr="007C7243" w:rsidRDefault="007C7243" w:rsidP="007C7243">
            <w:pPr>
              <w:spacing w:after="0" w:line="240" w:lineRule="auto"/>
              <w:jc w:val="center"/>
              <w:rPr>
                <w:rFonts w:eastAsia="Times New Roman" w:cstheme="minorHAnsi"/>
                <w:color w:val="000000"/>
                <w:sz w:val="20"/>
                <w:szCs w:val="20"/>
                <w:lang w:eastAsia="es-EC"/>
              </w:rPr>
            </w:pPr>
            <w:r w:rsidRPr="007C7243">
              <w:rPr>
                <w:rFonts w:eastAsia="Times New Roman" w:cstheme="minorHAnsi"/>
                <w:color w:val="000000"/>
                <w:sz w:val="20"/>
                <w:szCs w:val="20"/>
                <w:lang w:eastAsia="es-EC"/>
              </w:rPr>
              <w:t>11</w:t>
            </w:r>
          </w:p>
        </w:tc>
      </w:tr>
      <w:tr w:rsidR="007C7243" w:rsidRPr="007C7243" w14:paraId="3F193F3F" w14:textId="77777777" w:rsidTr="007C7243">
        <w:trPr>
          <w:trHeight w:val="269"/>
          <w:jc w:val="center"/>
        </w:trPr>
        <w:tc>
          <w:tcPr>
            <w:tcW w:w="3730" w:type="dxa"/>
            <w:shd w:val="clear" w:color="auto" w:fill="D9D9D9"/>
            <w:noWrap/>
            <w:vAlign w:val="bottom"/>
            <w:hideMark/>
          </w:tcPr>
          <w:p w14:paraId="7C0E7822" w14:textId="77777777" w:rsidR="007C7243" w:rsidRPr="007C7243" w:rsidRDefault="007C7243">
            <w:pPr>
              <w:spacing w:after="0" w:line="240" w:lineRule="auto"/>
              <w:rPr>
                <w:rFonts w:eastAsia="Times New Roman" w:cstheme="minorHAnsi"/>
                <w:color w:val="000000"/>
                <w:sz w:val="20"/>
                <w:szCs w:val="20"/>
                <w:lang w:eastAsia="es-EC"/>
              </w:rPr>
            </w:pPr>
            <w:r w:rsidRPr="007C7243">
              <w:rPr>
                <w:rFonts w:eastAsia="Times New Roman" w:cstheme="minorHAnsi"/>
                <w:color w:val="000000"/>
                <w:sz w:val="20"/>
                <w:szCs w:val="20"/>
                <w:lang w:eastAsia="es-EC"/>
              </w:rPr>
              <w:t>QUIJOS</w:t>
            </w:r>
          </w:p>
        </w:tc>
        <w:tc>
          <w:tcPr>
            <w:tcW w:w="3106" w:type="dxa"/>
            <w:shd w:val="clear" w:color="auto" w:fill="D9D9D9"/>
            <w:noWrap/>
            <w:vAlign w:val="bottom"/>
            <w:hideMark/>
          </w:tcPr>
          <w:p w14:paraId="5223B666" w14:textId="77777777" w:rsidR="007C7243" w:rsidRPr="007C7243" w:rsidRDefault="007C7243" w:rsidP="007C7243">
            <w:pPr>
              <w:spacing w:after="0" w:line="240" w:lineRule="auto"/>
              <w:jc w:val="center"/>
              <w:rPr>
                <w:rFonts w:eastAsia="Times New Roman" w:cstheme="minorHAnsi"/>
                <w:color w:val="000000"/>
                <w:sz w:val="20"/>
                <w:szCs w:val="20"/>
                <w:lang w:eastAsia="es-EC"/>
              </w:rPr>
            </w:pPr>
            <w:r w:rsidRPr="007C7243">
              <w:rPr>
                <w:rFonts w:eastAsia="Times New Roman" w:cstheme="minorHAnsi"/>
                <w:color w:val="000000"/>
                <w:sz w:val="20"/>
                <w:szCs w:val="20"/>
                <w:lang w:eastAsia="es-EC"/>
              </w:rPr>
              <w:t>8</w:t>
            </w:r>
          </w:p>
        </w:tc>
      </w:tr>
      <w:tr w:rsidR="007C7243" w:rsidRPr="007C7243" w14:paraId="3C8E839D" w14:textId="77777777" w:rsidTr="007C7243">
        <w:trPr>
          <w:trHeight w:val="269"/>
          <w:jc w:val="center"/>
        </w:trPr>
        <w:tc>
          <w:tcPr>
            <w:tcW w:w="3730" w:type="dxa"/>
            <w:tcBorders>
              <w:top w:val="nil"/>
              <w:left w:val="nil"/>
              <w:bottom w:val="single" w:sz="4" w:space="0" w:color="000000"/>
              <w:right w:val="nil"/>
            </w:tcBorders>
            <w:noWrap/>
            <w:vAlign w:val="bottom"/>
            <w:hideMark/>
          </w:tcPr>
          <w:p w14:paraId="469C25B5" w14:textId="77777777" w:rsidR="007C7243" w:rsidRPr="007C7243" w:rsidRDefault="007C7243">
            <w:pPr>
              <w:spacing w:after="0" w:line="240" w:lineRule="auto"/>
              <w:rPr>
                <w:rFonts w:eastAsia="Times New Roman" w:cstheme="minorHAnsi"/>
                <w:b/>
                <w:bCs/>
                <w:color w:val="000000"/>
                <w:sz w:val="20"/>
                <w:szCs w:val="20"/>
                <w:lang w:eastAsia="es-EC"/>
              </w:rPr>
            </w:pPr>
            <w:r w:rsidRPr="007C7243">
              <w:rPr>
                <w:rFonts w:eastAsia="Times New Roman" w:cstheme="minorHAnsi"/>
                <w:b/>
                <w:bCs/>
                <w:color w:val="000000"/>
                <w:sz w:val="20"/>
                <w:szCs w:val="20"/>
                <w:lang w:eastAsia="es-EC"/>
              </w:rPr>
              <w:t>TOTAL PROVINCIA</w:t>
            </w:r>
          </w:p>
        </w:tc>
        <w:tc>
          <w:tcPr>
            <w:tcW w:w="3106" w:type="dxa"/>
            <w:tcBorders>
              <w:top w:val="nil"/>
              <w:left w:val="nil"/>
              <w:bottom w:val="single" w:sz="4" w:space="0" w:color="000000"/>
              <w:right w:val="nil"/>
            </w:tcBorders>
            <w:noWrap/>
            <w:vAlign w:val="bottom"/>
            <w:hideMark/>
          </w:tcPr>
          <w:p w14:paraId="6F5F7814" w14:textId="77777777" w:rsidR="007C7243" w:rsidRPr="007C7243" w:rsidRDefault="007C7243" w:rsidP="007C7243">
            <w:pPr>
              <w:spacing w:after="0" w:line="240" w:lineRule="auto"/>
              <w:jc w:val="center"/>
              <w:rPr>
                <w:rFonts w:eastAsia="Times New Roman" w:cstheme="minorHAnsi"/>
                <w:b/>
                <w:bCs/>
                <w:color w:val="000000"/>
                <w:sz w:val="20"/>
                <w:szCs w:val="20"/>
                <w:lang w:eastAsia="es-EC"/>
              </w:rPr>
            </w:pPr>
            <w:r w:rsidRPr="007C7243">
              <w:rPr>
                <w:rFonts w:eastAsia="Times New Roman" w:cstheme="minorHAnsi"/>
                <w:b/>
                <w:bCs/>
                <w:color w:val="000000"/>
                <w:sz w:val="20"/>
                <w:szCs w:val="20"/>
                <w:lang w:eastAsia="es-EC"/>
              </w:rPr>
              <w:t>132</w:t>
            </w:r>
          </w:p>
        </w:tc>
      </w:tr>
    </w:tbl>
    <w:p w14:paraId="425BEAB0" w14:textId="77777777" w:rsidR="007C7243" w:rsidRPr="007C7243" w:rsidRDefault="007C7243" w:rsidP="007C7243">
      <w:pPr>
        <w:pStyle w:val="Prrafodelista"/>
        <w:ind w:left="142"/>
        <w:jc w:val="both"/>
        <w:rPr>
          <w:sz w:val="18"/>
        </w:rPr>
      </w:pPr>
      <w:r w:rsidRPr="007C7243">
        <w:rPr>
          <w:sz w:val="18"/>
        </w:rPr>
        <w:t xml:space="preserve">                         Fuente: Ministerio de Ambiente, 2017.</w:t>
      </w:r>
    </w:p>
    <w:p w14:paraId="5B4734CF" w14:textId="77777777" w:rsidR="007C7243" w:rsidRDefault="007C7243" w:rsidP="007C7243">
      <w:pPr>
        <w:jc w:val="both"/>
      </w:pPr>
      <w:r>
        <w:t>De acuerdo con el inventario de atractivos turísticos del Ministerio de Turismo, en la provincia de Napo existen un total de 318 atractivos, de los cuales el 43,71% se localiza en el cantón Archidona, el 21,70% en Tena, el 17,30% en El Chaco, el 9,75% Quijos y el 7,55% en Carlos Julio Arosemena Tola.</w:t>
      </w:r>
    </w:p>
    <w:p w14:paraId="55C1BEFE" w14:textId="77777777" w:rsidR="007C7243" w:rsidRDefault="007C7243" w:rsidP="007C7243">
      <w:pPr>
        <w:jc w:val="both"/>
      </w:pPr>
      <w:r>
        <w:t xml:space="preserve">La mayoría de atractivos turísticos son sitios arqueológicos 81 en total, seguido por cascadas 68, miradores, 15 y cavernas 14. </w:t>
      </w:r>
    </w:p>
    <w:p w14:paraId="04C8EF4B" w14:textId="77777777" w:rsidR="007C7243" w:rsidRPr="00887997" w:rsidRDefault="007C7243" w:rsidP="00887997">
      <w:pPr>
        <w:pStyle w:val="Ttulo5"/>
        <w:jc w:val="center"/>
        <w:rPr>
          <w:i/>
          <w:iCs/>
          <w:sz w:val="20"/>
        </w:rPr>
      </w:pPr>
      <w:r w:rsidRPr="00887997">
        <w:rPr>
          <w:i/>
          <w:iCs/>
          <w:sz w:val="20"/>
        </w:rPr>
        <w:t xml:space="preserve">Cuadro </w:t>
      </w:r>
      <w:r w:rsidR="009C51B9" w:rsidRPr="00887997">
        <w:rPr>
          <w:i/>
          <w:iCs/>
          <w:sz w:val="20"/>
        </w:rPr>
        <w:t>3</w:t>
      </w:r>
      <w:r w:rsidR="00675739" w:rsidRPr="00887997">
        <w:rPr>
          <w:i/>
          <w:iCs/>
          <w:sz w:val="20"/>
        </w:rPr>
        <w:t>3</w:t>
      </w:r>
      <w:r w:rsidRPr="00887997">
        <w:rPr>
          <w:i/>
          <w:iCs/>
          <w:sz w:val="20"/>
        </w:rPr>
        <w:t>. Número de atractivos turísticos por cantón en la Provincia de Napo</w:t>
      </w:r>
    </w:p>
    <w:tbl>
      <w:tblPr>
        <w:tblW w:w="5250" w:type="pct"/>
        <w:tblInd w:w="-426" w:type="dxa"/>
        <w:tblCellMar>
          <w:left w:w="70" w:type="dxa"/>
          <w:right w:w="70" w:type="dxa"/>
        </w:tblCellMar>
        <w:tblLook w:val="04A0" w:firstRow="1" w:lastRow="0" w:firstColumn="1" w:lastColumn="0" w:noHBand="0" w:noVBand="1"/>
      </w:tblPr>
      <w:tblGrid>
        <w:gridCol w:w="2970"/>
        <w:gridCol w:w="1045"/>
        <w:gridCol w:w="2472"/>
        <w:gridCol w:w="749"/>
        <w:gridCol w:w="746"/>
        <w:gridCol w:w="600"/>
        <w:gridCol w:w="896"/>
      </w:tblGrid>
      <w:tr w:rsidR="007C7243" w:rsidRPr="007C7243" w14:paraId="6C195EF6" w14:textId="77777777" w:rsidTr="007C7243">
        <w:trPr>
          <w:trHeight w:val="300"/>
          <w:tblHeader/>
        </w:trPr>
        <w:tc>
          <w:tcPr>
            <w:tcW w:w="1511" w:type="pct"/>
            <w:tcBorders>
              <w:top w:val="single" w:sz="4" w:space="0" w:color="000000"/>
              <w:left w:val="nil"/>
              <w:bottom w:val="single" w:sz="4" w:space="0" w:color="000000"/>
              <w:right w:val="nil"/>
            </w:tcBorders>
            <w:noWrap/>
            <w:vAlign w:val="center"/>
            <w:hideMark/>
          </w:tcPr>
          <w:p w14:paraId="2B90BBA2" w14:textId="77777777" w:rsidR="007C7243" w:rsidRPr="007C7243" w:rsidRDefault="007C7243">
            <w:pPr>
              <w:spacing w:after="0" w:line="240" w:lineRule="auto"/>
              <w:jc w:val="center"/>
              <w:rPr>
                <w:rFonts w:eastAsia="Times New Roman" w:cs="Calibri"/>
                <w:b/>
                <w:bCs/>
                <w:color w:val="000000"/>
                <w:sz w:val="20"/>
                <w:szCs w:val="20"/>
                <w:lang w:eastAsia="es-EC"/>
              </w:rPr>
            </w:pPr>
            <w:r w:rsidRPr="007C7243">
              <w:rPr>
                <w:rFonts w:eastAsia="Times New Roman" w:cs="Calibri"/>
                <w:b/>
                <w:bCs/>
                <w:color w:val="000000"/>
                <w:sz w:val="20"/>
                <w:szCs w:val="20"/>
                <w:lang w:eastAsia="es-EC"/>
              </w:rPr>
              <w:t>Tipo del Atractivo</w:t>
            </w:r>
          </w:p>
        </w:tc>
        <w:tc>
          <w:tcPr>
            <w:tcW w:w="633" w:type="pct"/>
            <w:tcBorders>
              <w:top w:val="single" w:sz="4" w:space="0" w:color="000000"/>
              <w:left w:val="nil"/>
              <w:bottom w:val="single" w:sz="4" w:space="0" w:color="000000"/>
              <w:right w:val="nil"/>
            </w:tcBorders>
            <w:noWrap/>
            <w:vAlign w:val="center"/>
            <w:hideMark/>
          </w:tcPr>
          <w:p w14:paraId="6A7AEFD8" w14:textId="77777777" w:rsidR="007C7243" w:rsidRPr="007C7243" w:rsidRDefault="007C7243">
            <w:pPr>
              <w:spacing w:after="0" w:line="240" w:lineRule="auto"/>
              <w:jc w:val="center"/>
              <w:rPr>
                <w:rFonts w:eastAsia="Times New Roman" w:cs="Calibri"/>
                <w:b/>
                <w:bCs/>
                <w:color w:val="000000"/>
                <w:sz w:val="20"/>
                <w:szCs w:val="20"/>
                <w:lang w:eastAsia="es-EC"/>
              </w:rPr>
            </w:pPr>
            <w:r w:rsidRPr="007C7243">
              <w:rPr>
                <w:rFonts w:eastAsia="Times New Roman" w:cs="Calibri"/>
                <w:b/>
                <w:bCs/>
                <w:color w:val="000000"/>
                <w:sz w:val="20"/>
                <w:szCs w:val="20"/>
                <w:lang w:eastAsia="es-EC"/>
              </w:rPr>
              <w:t>Archidona</w:t>
            </w:r>
          </w:p>
        </w:tc>
        <w:tc>
          <w:tcPr>
            <w:tcW w:w="952" w:type="pct"/>
            <w:tcBorders>
              <w:top w:val="single" w:sz="4" w:space="0" w:color="000000"/>
              <w:left w:val="nil"/>
              <w:bottom w:val="single" w:sz="4" w:space="0" w:color="000000"/>
              <w:right w:val="nil"/>
            </w:tcBorders>
            <w:noWrap/>
            <w:vAlign w:val="center"/>
            <w:hideMark/>
          </w:tcPr>
          <w:p w14:paraId="095021F1" w14:textId="77777777" w:rsidR="007C7243" w:rsidRPr="007C7243" w:rsidRDefault="007C7243">
            <w:pPr>
              <w:spacing w:after="0" w:line="240" w:lineRule="auto"/>
              <w:jc w:val="center"/>
              <w:rPr>
                <w:rFonts w:eastAsia="Times New Roman" w:cs="Calibri"/>
                <w:b/>
                <w:bCs/>
                <w:color w:val="000000"/>
                <w:sz w:val="20"/>
                <w:szCs w:val="20"/>
                <w:lang w:eastAsia="es-EC"/>
              </w:rPr>
            </w:pPr>
            <w:r w:rsidRPr="007C7243">
              <w:rPr>
                <w:rFonts w:eastAsia="Times New Roman" w:cs="Calibri"/>
                <w:b/>
                <w:bCs/>
                <w:color w:val="000000"/>
                <w:sz w:val="20"/>
                <w:szCs w:val="20"/>
                <w:lang w:eastAsia="es-EC"/>
              </w:rPr>
              <w:t>Carlos Julio Arosemena Tola</w:t>
            </w:r>
          </w:p>
        </w:tc>
        <w:tc>
          <w:tcPr>
            <w:tcW w:w="477" w:type="pct"/>
            <w:tcBorders>
              <w:top w:val="single" w:sz="4" w:space="0" w:color="000000"/>
              <w:left w:val="nil"/>
              <w:bottom w:val="single" w:sz="4" w:space="0" w:color="000000"/>
              <w:right w:val="nil"/>
            </w:tcBorders>
            <w:noWrap/>
            <w:vAlign w:val="center"/>
            <w:hideMark/>
          </w:tcPr>
          <w:p w14:paraId="6232C050" w14:textId="77777777" w:rsidR="007C7243" w:rsidRPr="007C7243" w:rsidRDefault="007C7243">
            <w:pPr>
              <w:spacing w:after="0" w:line="240" w:lineRule="auto"/>
              <w:jc w:val="center"/>
              <w:rPr>
                <w:rFonts w:eastAsia="Times New Roman" w:cs="Calibri"/>
                <w:b/>
                <w:bCs/>
                <w:color w:val="000000"/>
                <w:sz w:val="20"/>
                <w:szCs w:val="20"/>
                <w:lang w:eastAsia="es-EC"/>
              </w:rPr>
            </w:pPr>
            <w:r w:rsidRPr="007C7243">
              <w:rPr>
                <w:rFonts w:eastAsia="Times New Roman" w:cs="Calibri"/>
                <w:b/>
                <w:bCs/>
                <w:color w:val="000000"/>
                <w:sz w:val="20"/>
                <w:szCs w:val="20"/>
                <w:lang w:eastAsia="es-EC"/>
              </w:rPr>
              <w:t>Chaco</w:t>
            </w:r>
          </w:p>
        </w:tc>
        <w:tc>
          <w:tcPr>
            <w:tcW w:w="475" w:type="pct"/>
            <w:tcBorders>
              <w:top w:val="single" w:sz="4" w:space="0" w:color="000000"/>
              <w:left w:val="nil"/>
              <w:bottom w:val="single" w:sz="4" w:space="0" w:color="000000"/>
              <w:right w:val="nil"/>
            </w:tcBorders>
            <w:noWrap/>
            <w:vAlign w:val="center"/>
            <w:hideMark/>
          </w:tcPr>
          <w:p w14:paraId="5008ABE1" w14:textId="77777777" w:rsidR="007C7243" w:rsidRPr="007C7243" w:rsidRDefault="007C7243">
            <w:pPr>
              <w:spacing w:after="0" w:line="240" w:lineRule="auto"/>
              <w:jc w:val="center"/>
              <w:rPr>
                <w:rFonts w:eastAsia="Times New Roman" w:cs="Calibri"/>
                <w:b/>
                <w:bCs/>
                <w:color w:val="000000"/>
                <w:sz w:val="20"/>
                <w:szCs w:val="20"/>
                <w:lang w:eastAsia="es-EC"/>
              </w:rPr>
            </w:pPr>
            <w:r w:rsidRPr="007C7243">
              <w:rPr>
                <w:rFonts w:eastAsia="Times New Roman" w:cs="Calibri"/>
                <w:b/>
                <w:bCs/>
                <w:color w:val="000000"/>
                <w:sz w:val="20"/>
                <w:szCs w:val="20"/>
                <w:lang w:eastAsia="es-EC"/>
              </w:rPr>
              <w:t>Quijos</w:t>
            </w:r>
          </w:p>
        </w:tc>
        <w:tc>
          <w:tcPr>
            <w:tcW w:w="398" w:type="pct"/>
            <w:tcBorders>
              <w:top w:val="single" w:sz="4" w:space="0" w:color="000000"/>
              <w:left w:val="nil"/>
              <w:bottom w:val="single" w:sz="4" w:space="0" w:color="000000"/>
              <w:right w:val="nil"/>
            </w:tcBorders>
            <w:noWrap/>
            <w:vAlign w:val="center"/>
            <w:hideMark/>
          </w:tcPr>
          <w:p w14:paraId="77B6C960" w14:textId="77777777" w:rsidR="007C7243" w:rsidRPr="007C7243" w:rsidRDefault="007C7243">
            <w:pPr>
              <w:spacing w:after="0" w:line="240" w:lineRule="auto"/>
              <w:jc w:val="center"/>
              <w:rPr>
                <w:rFonts w:eastAsia="Times New Roman" w:cs="Calibri"/>
                <w:b/>
                <w:bCs/>
                <w:color w:val="000000"/>
                <w:sz w:val="20"/>
                <w:szCs w:val="20"/>
                <w:lang w:eastAsia="es-EC"/>
              </w:rPr>
            </w:pPr>
            <w:r w:rsidRPr="007C7243">
              <w:rPr>
                <w:rFonts w:eastAsia="Times New Roman" w:cs="Calibri"/>
                <w:b/>
                <w:bCs/>
                <w:color w:val="000000"/>
                <w:sz w:val="20"/>
                <w:szCs w:val="20"/>
                <w:lang w:eastAsia="es-EC"/>
              </w:rPr>
              <w:t>Tena</w:t>
            </w:r>
          </w:p>
        </w:tc>
        <w:tc>
          <w:tcPr>
            <w:tcW w:w="554" w:type="pct"/>
            <w:tcBorders>
              <w:top w:val="single" w:sz="4" w:space="0" w:color="000000"/>
              <w:left w:val="nil"/>
              <w:bottom w:val="single" w:sz="4" w:space="0" w:color="000000"/>
              <w:right w:val="nil"/>
            </w:tcBorders>
            <w:noWrap/>
            <w:vAlign w:val="center"/>
            <w:hideMark/>
          </w:tcPr>
          <w:p w14:paraId="3A5864A2" w14:textId="77777777" w:rsidR="007C7243" w:rsidRPr="007C7243" w:rsidRDefault="007C7243">
            <w:pPr>
              <w:spacing w:after="0" w:line="240" w:lineRule="auto"/>
              <w:jc w:val="center"/>
              <w:rPr>
                <w:rFonts w:eastAsia="Times New Roman" w:cs="Calibri"/>
                <w:b/>
                <w:bCs/>
                <w:color w:val="000000"/>
                <w:sz w:val="20"/>
                <w:szCs w:val="20"/>
                <w:lang w:eastAsia="es-EC"/>
              </w:rPr>
            </w:pPr>
            <w:r w:rsidRPr="007C7243">
              <w:rPr>
                <w:rFonts w:eastAsia="Times New Roman" w:cs="Calibri"/>
                <w:b/>
                <w:bCs/>
                <w:color w:val="000000"/>
                <w:sz w:val="20"/>
                <w:szCs w:val="20"/>
                <w:lang w:eastAsia="es-EC"/>
              </w:rPr>
              <w:t>Total</w:t>
            </w:r>
          </w:p>
        </w:tc>
      </w:tr>
      <w:tr w:rsidR="007C7243" w:rsidRPr="007C7243" w14:paraId="4BCF2E5F" w14:textId="77777777" w:rsidTr="007C7243">
        <w:trPr>
          <w:trHeight w:val="300"/>
        </w:trPr>
        <w:tc>
          <w:tcPr>
            <w:tcW w:w="1511" w:type="pct"/>
            <w:shd w:val="clear" w:color="auto" w:fill="D9D9D9"/>
            <w:noWrap/>
            <w:vAlign w:val="bottom"/>
            <w:hideMark/>
          </w:tcPr>
          <w:p w14:paraId="245CE17B"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Sitio Arqueológico</w:t>
            </w:r>
          </w:p>
        </w:tc>
        <w:tc>
          <w:tcPr>
            <w:tcW w:w="633" w:type="pct"/>
            <w:shd w:val="clear" w:color="auto" w:fill="D9D9D9"/>
            <w:noWrap/>
            <w:vAlign w:val="bottom"/>
            <w:hideMark/>
          </w:tcPr>
          <w:p w14:paraId="1A42E48F"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63</w:t>
            </w:r>
          </w:p>
        </w:tc>
        <w:tc>
          <w:tcPr>
            <w:tcW w:w="952" w:type="pct"/>
            <w:shd w:val="clear" w:color="auto" w:fill="D9D9D9"/>
            <w:noWrap/>
            <w:vAlign w:val="bottom"/>
            <w:hideMark/>
          </w:tcPr>
          <w:p w14:paraId="1346F042"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5</w:t>
            </w:r>
          </w:p>
        </w:tc>
        <w:tc>
          <w:tcPr>
            <w:tcW w:w="477" w:type="pct"/>
            <w:shd w:val="clear" w:color="auto" w:fill="D9D9D9"/>
            <w:noWrap/>
            <w:vAlign w:val="bottom"/>
            <w:hideMark/>
          </w:tcPr>
          <w:p w14:paraId="237BD132"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3</w:t>
            </w:r>
          </w:p>
        </w:tc>
        <w:tc>
          <w:tcPr>
            <w:tcW w:w="475" w:type="pct"/>
            <w:shd w:val="clear" w:color="auto" w:fill="D9D9D9"/>
            <w:noWrap/>
            <w:vAlign w:val="bottom"/>
            <w:hideMark/>
          </w:tcPr>
          <w:p w14:paraId="60152E00" w14:textId="77777777" w:rsidR="007C7243" w:rsidRPr="007C7243" w:rsidRDefault="007C7243" w:rsidP="007C7243">
            <w:pPr>
              <w:jc w:val="center"/>
              <w:rPr>
                <w:rFonts w:eastAsia="Times New Roman" w:cs="Calibri"/>
                <w:color w:val="000000"/>
                <w:sz w:val="20"/>
                <w:szCs w:val="20"/>
                <w:lang w:eastAsia="es-EC"/>
              </w:rPr>
            </w:pPr>
          </w:p>
        </w:tc>
        <w:tc>
          <w:tcPr>
            <w:tcW w:w="398" w:type="pct"/>
            <w:shd w:val="clear" w:color="auto" w:fill="D9D9D9"/>
            <w:noWrap/>
            <w:vAlign w:val="bottom"/>
            <w:hideMark/>
          </w:tcPr>
          <w:p w14:paraId="279290BD"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10</w:t>
            </w:r>
          </w:p>
        </w:tc>
        <w:tc>
          <w:tcPr>
            <w:tcW w:w="554" w:type="pct"/>
            <w:shd w:val="clear" w:color="auto" w:fill="D9D9D9"/>
            <w:noWrap/>
            <w:vAlign w:val="bottom"/>
            <w:hideMark/>
          </w:tcPr>
          <w:p w14:paraId="3CC77B3A"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81</w:t>
            </w:r>
          </w:p>
        </w:tc>
      </w:tr>
      <w:tr w:rsidR="007C7243" w:rsidRPr="007C7243" w14:paraId="25598B19" w14:textId="77777777" w:rsidTr="007C7243">
        <w:trPr>
          <w:trHeight w:val="300"/>
        </w:trPr>
        <w:tc>
          <w:tcPr>
            <w:tcW w:w="1511" w:type="pct"/>
            <w:noWrap/>
            <w:vAlign w:val="bottom"/>
            <w:hideMark/>
          </w:tcPr>
          <w:p w14:paraId="6632C53B"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Cascada</w:t>
            </w:r>
          </w:p>
        </w:tc>
        <w:tc>
          <w:tcPr>
            <w:tcW w:w="633" w:type="pct"/>
            <w:noWrap/>
            <w:vAlign w:val="bottom"/>
            <w:hideMark/>
          </w:tcPr>
          <w:p w14:paraId="44C556A7"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23</w:t>
            </w:r>
          </w:p>
        </w:tc>
        <w:tc>
          <w:tcPr>
            <w:tcW w:w="952" w:type="pct"/>
            <w:noWrap/>
            <w:vAlign w:val="bottom"/>
            <w:hideMark/>
          </w:tcPr>
          <w:p w14:paraId="619A25EC"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4</w:t>
            </w:r>
          </w:p>
        </w:tc>
        <w:tc>
          <w:tcPr>
            <w:tcW w:w="477" w:type="pct"/>
            <w:noWrap/>
            <w:vAlign w:val="bottom"/>
            <w:hideMark/>
          </w:tcPr>
          <w:p w14:paraId="71ADC618"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16</w:t>
            </w:r>
          </w:p>
        </w:tc>
        <w:tc>
          <w:tcPr>
            <w:tcW w:w="475" w:type="pct"/>
            <w:noWrap/>
            <w:vAlign w:val="bottom"/>
            <w:hideMark/>
          </w:tcPr>
          <w:p w14:paraId="32956E1F"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11</w:t>
            </w:r>
          </w:p>
        </w:tc>
        <w:tc>
          <w:tcPr>
            <w:tcW w:w="398" w:type="pct"/>
            <w:noWrap/>
            <w:vAlign w:val="bottom"/>
            <w:hideMark/>
          </w:tcPr>
          <w:p w14:paraId="29AE6837"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14</w:t>
            </w:r>
          </w:p>
        </w:tc>
        <w:tc>
          <w:tcPr>
            <w:tcW w:w="554" w:type="pct"/>
            <w:noWrap/>
            <w:vAlign w:val="bottom"/>
            <w:hideMark/>
          </w:tcPr>
          <w:p w14:paraId="22E0CE5D"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68</w:t>
            </w:r>
          </w:p>
        </w:tc>
      </w:tr>
      <w:tr w:rsidR="007C7243" w:rsidRPr="007C7243" w14:paraId="1DAF765A" w14:textId="77777777" w:rsidTr="007C7243">
        <w:trPr>
          <w:trHeight w:val="300"/>
        </w:trPr>
        <w:tc>
          <w:tcPr>
            <w:tcW w:w="1511" w:type="pct"/>
            <w:shd w:val="clear" w:color="auto" w:fill="D9D9D9"/>
            <w:noWrap/>
            <w:vAlign w:val="bottom"/>
            <w:hideMark/>
          </w:tcPr>
          <w:p w14:paraId="7739F23B"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Mirador</w:t>
            </w:r>
          </w:p>
        </w:tc>
        <w:tc>
          <w:tcPr>
            <w:tcW w:w="633" w:type="pct"/>
            <w:shd w:val="clear" w:color="auto" w:fill="D9D9D9"/>
            <w:noWrap/>
            <w:vAlign w:val="bottom"/>
            <w:hideMark/>
          </w:tcPr>
          <w:p w14:paraId="050EAB76"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952" w:type="pct"/>
            <w:shd w:val="clear" w:color="auto" w:fill="D9D9D9"/>
            <w:noWrap/>
            <w:vAlign w:val="bottom"/>
            <w:hideMark/>
          </w:tcPr>
          <w:p w14:paraId="1ED4823F"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6</w:t>
            </w:r>
          </w:p>
        </w:tc>
        <w:tc>
          <w:tcPr>
            <w:tcW w:w="477" w:type="pct"/>
            <w:shd w:val="clear" w:color="auto" w:fill="D9D9D9"/>
            <w:noWrap/>
            <w:vAlign w:val="bottom"/>
            <w:hideMark/>
          </w:tcPr>
          <w:p w14:paraId="59955D16"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3</w:t>
            </w:r>
          </w:p>
        </w:tc>
        <w:tc>
          <w:tcPr>
            <w:tcW w:w="475" w:type="pct"/>
            <w:shd w:val="clear" w:color="auto" w:fill="D9D9D9"/>
            <w:noWrap/>
            <w:vAlign w:val="bottom"/>
            <w:hideMark/>
          </w:tcPr>
          <w:p w14:paraId="522109A8"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2</w:t>
            </w:r>
          </w:p>
        </w:tc>
        <w:tc>
          <w:tcPr>
            <w:tcW w:w="398" w:type="pct"/>
            <w:shd w:val="clear" w:color="auto" w:fill="D9D9D9"/>
            <w:noWrap/>
            <w:vAlign w:val="bottom"/>
            <w:hideMark/>
          </w:tcPr>
          <w:p w14:paraId="587C44C0"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3</w:t>
            </w:r>
          </w:p>
        </w:tc>
        <w:tc>
          <w:tcPr>
            <w:tcW w:w="554" w:type="pct"/>
            <w:shd w:val="clear" w:color="auto" w:fill="D9D9D9"/>
            <w:noWrap/>
            <w:vAlign w:val="bottom"/>
            <w:hideMark/>
          </w:tcPr>
          <w:p w14:paraId="326667F8"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15</w:t>
            </w:r>
          </w:p>
        </w:tc>
      </w:tr>
      <w:tr w:rsidR="007C7243" w:rsidRPr="007C7243" w14:paraId="0CFD0EB9" w14:textId="77777777" w:rsidTr="007C7243">
        <w:trPr>
          <w:trHeight w:val="300"/>
        </w:trPr>
        <w:tc>
          <w:tcPr>
            <w:tcW w:w="1511" w:type="pct"/>
            <w:noWrap/>
            <w:vAlign w:val="bottom"/>
            <w:hideMark/>
          </w:tcPr>
          <w:p w14:paraId="6F5C2BB1"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Caverna</w:t>
            </w:r>
          </w:p>
        </w:tc>
        <w:tc>
          <w:tcPr>
            <w:tcW w:w="633" w:type="pct"/>
            <w:noWrap/>
            <w:vAlign w:val="bottom"/>
            <w:hideMark/>
          </w:tcPr>
          <w:p w14:paraId="3E050CB4"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8</w:t>
            </w:r>
          </w:p>
        </w:tc>
        <w:tc>
          <w:tcPr>
            <w:tcW w:w="952" w:type="pct"/>
            <w:noWrap/>
            <w:vAlign w:val="bottom"/>
            <w:hideMark/>
          </w:tcPr>
          <w:p w14:paraId="62C52257" w14:textId="77777777" w:rsidR="007C7243" w:rsidRPr="007C7243" w:rsidRDefault="007C7243" w:rsidP="007C7243">
            <w:pPr>
              <w:jc w:val="center"/>
              <w:rPr>
                <w:rFonts w:eastAsia="Times New Roman" w:cs="Calibri"/>
                <w:color w:val="000000"/>
                <w:sz w:val="20"/>
                <w:szCs w:val="20"/>
                <w:lang w:eastAsia="es-EC"/>
              </w:rPr>
            </w:pPr>
          </w:p>
        </w:tc>
        <w:tc>
          <w:tcPr>
            <w:tcW w:w="477" w:type="pct"/>
            <w:noWrap/>
            <w:vAlign w:val="bottom"/>
            <w:hideMark/>
          </w:tcPr>
          <w:p w14:paraId="3FC3525A" w14:textId="77777777" w:rsidR="007C7243" w:rsidRPr="007C7243" w:rsidRDefault="007C7243" w:rsidP="007C7243">
            <w:pPr>
              <w:spacing w:after="0" w:line="240" w:lineRule="auto"/>
              <w:jc w:val="center"/>
              <w:rPr>
                <w:rFonts w:cs="Calibri"/>
                <w:sz w:val="20"/>
                <w:szCs w:val="20"/>
                <w:lang w:eastAsia="es-EC"/>
              </w:rPr>
            </w:pPr>
          </w:p>
        </w:tc>
        <w:tc>
          <w:tcPr>
            <w:tcW w:w="475" w:type="pct"/>
            <w:noWrap/>
            <w:vAlign w:val="bottom"/>
            <w:hideMark/>
          </w:tcPr>
          <w:p w14:paraId="433B0C01" w14:textId="77777777" w:rsidR="007C7243" w:rsidRPr="007C7243" w:rsidRDefault="007C7243" w:rsidP="007C7243">
            <w:pPr>
              <w:spacing w:after="0" w:line="240" w:lineRule="auto"/>
              <w:jc w:val="center"/>
              <w:rPr>
                <w:rFonts w:cs="Calibri"/>
                <w:sz w:val="20"/>
                <w:szCs w:val="20"/>
                <w:lang w:eastAsia="es-EC"/>
              </w:rPr>
            </w:pPr>
          </w:p>
        </w:tc>
        <w:tc>
          <w:tcPr>
            <w:tcW w:w="398" w:type="pct"/>
            <w:noWrap/>
            <w:vAlign w:val="bottom"/>
            <w:hideMark/>
          </w:tcPr>
          <w:p w14:paraId="4B485CE0"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6</w:t>
            </w:r>
          </w:p>
        </w:tc>
        <w:tc>
          <w:tcPr>
            <w:tcW w:w="554" w:type="pct"/>
            <w:noWrap/>
            <w:vAlign w:val="bottom"/>
            <w:hideMark/>
          </w:tcPr>
          <w:p w14:paraId="321FE766"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14</w:t>
            </w:r>
          </w:p>
        </w:tc>
      </w:tr>
      <w:tr w:rsidR="007C7243" w:rsidRPr="007C7243" w14:paraId="1BB52452" w14:textId="77777777" w:rsidTr="007C7243">
        <w:trPr>
          <w:trHeight w:val="300"/>
        </w:trPr>
        <w:tc>
          <w:tcPr>
            <w:tcW w:w="1511" w:type="pct"/>
            <w:shd w:val="clear" w:color="auto" w:fill="D9D9D9"/>
            <w:noWrap/>
            <w:vAlign w:val="bottom"/>
            <w:hideMark/>
          </w:tcPr>
          <w:p w14:paraId="632A7A70"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Rápido</w:t>
            </w:r>
          </w:p>
        </w:tc>
        <w:tc>
          <w:tcPr>
            <w:tcW w:w="633" w:type="pct"/>
            <w:shd w:val="clear" w:color="auto" w:fill="D9D9D9"/>
            <w:noWrap/>
            <w:vAlign w:val="bottom"/>
            <w:hideMark/>
          </w:tcPr>
          <w:p w14:paraId="6FA81378"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6</w:t>
            </w:r>
          </w:p>
        </w:tc>
        <w:tc>
          <w:tcPr>
            <w:tcW w:w="952" w:type="pct"/>
            <w:shd w:val="clear" w:color="auto" w:fill="D9D9D9"/>
            <w:noWrap/>
            <w:vAlign w:val="bottom"/>
            <w:hideMark/>
          </w:tcPr>
          <w:p w14:paraId="1DFFDB4E" w14:textId="77777777" w:rsidR="007C7243" w:rsidRPr="007C7243" w:rsidRDefault="007C7243" w:rsidP="007C7243">
            <w:pPr>
              <w:jc w:val="center"/>
              <w:rPr>
                <w:rFonts w:eastAsia="Times New Roman" w:cs="Calibri"/>
                <w:color w:val="000000"/>
                <w:sz w:val="20"/>
                <w:szCs w:val="20"/>
                <w:lang w:eastAsia="es-EC"/>
              </w:rPr>
            </w:pPr>
          </w:p>
        </w:tc>
        <w:tc>
          <w:tcPr>
            <w:tcW w:w="477" w:type="pct"/>
            <w:shd w:val="clear" w:color="auto" w:fill="D9D9D9"/>
            <w:noWrap/>
            <w:vAlign w:val="bottom"/>
            <w:hideMark/>
          </w:tcPr>
          <w:p w14:paraId="7B8D0AC9"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4</w:t>
            </w:r>
          </w:p>
        </w:tc>
        <w:tc>
          <w:tcPr>
            <w:tcW w:w="475" w:type="pct"/>
            <w:shd w:val="clear" w:color="auto" w:fill="D9D9D9"/>
            <w:noWrap/>
            <w:vAlign w:val="bottom"/>
            <w:hideMark/>
          </w:tcPr>
          <w:p w14:paraId="6CE3BDD9"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398" w:type="pct"/>
            <w:shd w:val="clear" w:color="auto" w:fill="D9D9D9"/>
            <w:noWrap/>
            <w:vAlign w:val="bottom"/>
            <w:hideMark/>
          </w:tcPr>
          <w:p w14:paraId="77F71F58" w14:textId="77777777" w:rsidR="007C7243" w:rsidRPr="007C7243" w:rsidRDefault="007C7243" w:rsidP="007C7243">
            <w:pPr>
              <w:jc w:val="center"/>
              <w:rPr>
                <w:rFonts w:eastAsia="Times New Roman" w:cs="Calibri"/>
                <w:color w:val="000000"/>
                <w:sz w:val="20"/>
                <w:szCs w:val="20"/>
                <w:lang w:eastAsia="es-EC"/>
              </w:rPr>
            </w:pPr>
          </w:p>
        </w:tc>
        <w:tc>
          <w:tcPr>
            <w:tcW w:w="554" w:type="pct"/>
            <w:shd w:val="clear" w:color="auto" w:fill="D9D9D9"/>
            <w:noWrap/>
            <w:vAlign w:val="bottom"/>
            <w:hideMark/>
          </w:tcPr>
          <w:p w14:paraId="5E7A7A5D"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11</w:t>
            </w:r>
          </w:p>
        </w:tc>
      </w:tr>
      <w:tr w:rsidR="007C7243" w:rsidRPr="007C7243" w14:paraId="321726C7" w14:textId="77777777" w:rsidTr="007C7243">
        <w:trPr>
          <w:trHeight w:val="300"/>
        </w:trPr>
        <w:tc>
          <w:tcPr>
            <w:tcW w:w="1511" w:type="pct"/>
            <w:noWrap/>
            <w:vAlign w:val="bottom"/>
            <w:hideMark/>
          </w:tcPr>
          <w:p w14:paraId="0F3F0BCC"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Grupos Étnicos</w:t>
            </w:r>
          </w:p>
        </w:tc>
        <w:tc>
          <w:tcPr>
            <w:tcW w:w="633" w:type="pct"/>
            <w:noWrap/>
            <w:vAlign w:val="bottom"/>
            <w:hideMark/>
          </w:tcPr>
          <w:p w14:paraId="00B458D2"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3</w:t>
            </w:r>
          </w:p>
        </w:tc>
        <w:tc>
          <w:tcPr>
            <w:tcW w:w="952" w:type="pct"/>
            <w:noWrap/>
            <w:vAlign w:val="bottom"/>
            <w:hideMark/>
          </w:tcPr>
          <w:p w14:paraId="21C01D40" w14:textId="77777777" w:rsidR="007C7243" w:rsidRPr="007C7243" w:rsidRDefault="007C7243" w:rsidP="007C7243">
            <w:pPr>
              <w:jc w:val="center"/>
              <w:rPr>
                <w:rFonts w:eastAsia="Times New Roman" w:cs="Calibri"/>
                <w:color w:val="000000"/>
                <w:sz w:val="20"/>
                <w:szCs w:val="20"/>
                <w:lang w:eastAsia="es-EC"/>
              </w:rPr>
            </w:pPr>
          </w:p>
        </w:tc>
        <w:tc>
          <w:tcPr>
            <w:tcW w:w="477" w:type="pct"/>
            <w:noWrap/>
            <w:vAlign w:val="bottom"/>
            <w:hideMark/>
          </w:tcPr>
          <w:p w14:paraId="622ED320"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475" w:type="pct"/>
            <w:noWrap/>
            <w:vAlign w:val="bottom"/>
            <w:hideMark/>
          </w:tcPr>
          <w:p w14:paraId="396664C7" w14:textId="77777777" w:rsidR="007C7243" w:rsidRPr="007C7243" w:rsidRDefault="007C7243" w:rsidP="007C7243">
            <w:pPr>
              <w:jc w:val="center"/>
              <w:rPr>
                <w:rFonts w:eastAsia="Times New Roman" w:cs="Calibri"/>
                <w:color w:val="000000"/>
                <w:sz w:val="20"/>
                <w:szCs w:val="20"/>
                <w:lang w:eastAsia="es-EC"/>
              </w:rPr>
            </w:pPr>
          </w:p>
        </w:tc>
        <w:tc>
          <w:tcPr>
            <w:tcW w:w="398" w:type="pct"/>
            <w:noWrap/>
            <w:vAlign w:val="bottom"/>
            <w:hideMark/>
          </w:tcPr>
          <w:p w14:paraId="283508E6"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5</w:t>
            </w:r>
          </w:p>
        </w:tc>
        <w:tc>
          <w:tcPr>
            <w:tcW w:w="554" w:type="pct"/>
            <w:noWrap/>
            <w:vAlign w:val="bottom"/>
            <w:hideMark/>
          </w:tcPr>
          <w:p w14:paraId="15A33AE5"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9</w:t>
            </w:r>
          </w:p>
        </w:tc>
      </w:tr>
      <w:tr w:rsidR="007C7243" w:rsidRPr="007C7243" w14:paraId="76284C7F" w14:textId="77777777" w:rsidTr="007C7243">
        <w:trPr>
          <w:trHeight w:val="300"/>
        </w:trPr>
        <w:tc>
          <w:tcPr>
            <w:tcW w:w="1511" w:type="pct"/>
            <w:shd w:val="clear" w:color="auto" w:fill="D9D9D9"/>
            <w:noWrap/>
            <w:vAlign w:val="bottom"/>
            <w:hideMark/>
          </w:tcPr>
          <w:p w14:paraId="3D3773FD"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Playa (Balneario)</w:t>
            </w:r>
          </w:p>
        </w:tc>
        <w:tc>
          <w:tcPr>
            <w:tcW w:w="633" w:type="pct"/>
            <w:shd w:val="clear" w:color="auto" w:fill="D9D9D9"/>
            <w:noWrap/>
            <w:vAlign w:val="bottom"/>
            <w:hideMark/>
          </w:tcPr>
          <w:p w14:paraId="136986A2" w14:textId="77777777" w:rsidR="007C7243" w:rsidRPr="007C7243" w:rsidRDefault="007C7243" w:rsidP="007C7243">
            <w:pPr>
              <w:jc w:val="center"/>
              <w:rPr>
                <w:rFonts w:eastAsia="Times New Roman" w:cs="Calibri"/>
                <w:color w:val="000000"/>
                <w:sz w:val="20"/>
                <w:szCs w:val="20"/>
                <w:lang w:eastAsia="es-EC"/>
              </w:rPr>
            </w:pPr>
          </w:p>
        </w:tc>
        <w:tc>
          <w:tcPr>
            <w:tcW w:w="952" w:type="pct"/>
            <w:shd w:val="clear" w:color="auto" w:fill="D9D9D9"/>
            <w:noWrap/>
            <w:vAlign w:val="bottom"/>
            <w:hideMark/>
          </w:tcPr>
          <w:p w14:paraId="525EA089" w14:textId="77777777" w:rsidR="007C7243" w:rsidRPr="007C7243" w:rsidRDefault="007C7243" w:rsidP="007C7243">
            <w:pPr>
              <w:spacing w:after="0" w:line="240" w:lineRule="auto"/>
              <w:jc w:val="center"/>
              <w:rPr>
                <w:rFonts w:cs="Calibri"/>
                <w:sz w:val="20"/>
                <w:szCs w:val="20"/>
                <w:lang w:eastAsia="es-EC"/>
              </w:rPr>
            </w:pPr>
          </w:p>
        </w:tc>
        <w:tc>
          <w:tcPr>
            <w:tcW w:w="477" w:type="pct"/>
            <w:shd w:val="clear" w:color="auto" w:fill="D9D9D9"/>
            <w:noWrap/>
            <w:vAlign w:val="bottom"/>
            <w:hideMark/>
          </w:tcPr>
          <w:p w14:paraId="13417DA4" w14:textId="77777777" w:rsidR="007C7243" w:rsidRPr="007C7243" w:rsidRDefault="007C7243" w:rsidP="007C7243">
            <w:pPr>
              <w:spacing w:after="0" w:line="240" w:lineRule="auto"/>
              <w:jc w:val="center"/>
              <w:rPr>
                <w:rFonts w:cs="Calibri"/>
                <w:sz w:val="20"/>
                <w:szCs w:val="20"/>
                <w:lang w:eastAsia="es-EC"/>
              </w:rPr>
            </w:pPr>
          </w:p>
        </w:tc>
        <w:tc>
          <w:tcPr>
            <w:tcW w:w="475" w:type="pct"/>
            <w:shd w:val="clear" w:color="auto" w:fill="D9D9D9"/>
            <w:noWrap/>
            <w:vAlign w:val="bottom"/>
            <w:hideMark/>
          </w:tcPr>
          <w:p w14:paraId="527DB632" w14:textId="77777777" w:rsidR="007C7243" w:rsidRPr="007C7243" w:rsidRDefault="007C7243" w:rsidP="007C7243">
            <w:pPr>
              <w:spacing w:after="0" w:line="240" w:lineRule="auto"/>
              <w:jc w:val="center"/>
              <w:rPr>
                <w:rFonts w:cs="Calibri"/>
                <w:sz w:val="20"/>
                <w:szCs w:val="20"/>
                <w:lang w:eastAsia="es-EC"/>
              </w:rPr>
            </w:pPr>
          </w:p>
        </w:tc>
        <w:tc>
          <w:tcPr>
            <w:tcW w:w="398" w:type="pct"/>
            <w:shd w:val="clear" w:color="auto" w:fill="D9D9D9"/>
            <w:noWrap/>
            <w:vAlign w:val="bottom"/>
            <w:hideMark/>
          </w:tcPr>
          <w:p w14:paraId="3BC39027"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8</w:t>
            </w:r>
          </w:p>
        </w:tc>
        <w:tc>
          <w:tcPr>
            <w:tcW w:w="554" w:type="pct"/>
            <w:shd w:val="clear" w:color="auto" w:fill="D9D9D9"/>
            <w:noWrap/>
            <w:vAlign w:val="bottom"/>
            <w:hideMark/>
          </w:tcPr>
          <w:p w14:paraId="587E08E6"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8</w:t>
            </w:r>
          </w:p>
        </w:tc>
      </w:tr>
      <w:tr w:rsidR="007C7243" w:rsidRPr="007C7243" w14:paraId="1601D933" w14:textId="77777777" w:rsidTr="007C7243">
        <w:trPr>
          <w:trHeight w:val="300"/>
        </w:trPr>
        <w:tc>
          <w:tcPr>
            <w:tcW w:w="1511" w:type="pct"/>
            <w:noWrap/>
            <w:vAlign w:val="bottom"/>
            <w:hideMark/>
          </w:tcPr>
          <w:p w14:paraId="030BA864"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Parque Nacional</w:t>
            </w:r>
          </w:p>
        </w:tc>
        <w:tc>
          <w:tcPr>
            <w:tcW w:w="633" w:type="pct"/>
            <w:noWrap/>
            <w:vAlign w:val="bottom"/>
            <w:hideMark/>
          </w:tcPr>
          <w:p w14:paraId="7147A85E"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2</w:t>
            </w:r>
          </w:p>
        </w:tc>
        <w:tc>
          <w:tcPr>
            <w:tcW w:w="952" w:type="pct"/>
            <w:noWrap/>
            <w:vAlign w:val="bottom"/>
            <w:hideMark/>
          </w:tcPr>
          <w:p w14:paraId="65130626" w14:textId="77777777" w:rsidR="007C7243" w:rsidRPr="007C7243" w:rsidRDefault="007C7243" w:rsidP="007C7243">
            <w:pPr>
              <w:jc w:val="center"/>
              <w:rPr>
                <w:rFonts w:eastAsia="Times New Roman" w:cs="Calibri"/>
                <w:color w:val="000000"/>
                <w:sz w:val="20"/>
                <w:szCs w:val="20"/>
                <w:lang w:eastAsia="es-EC"/>
              </w:rPr>
            </w:pPr>
          </w:p>
        </w:tc>
        <w:tc>
          <w:tcPr>
            <w:tcW w:w="477" w:type="pct"/>
            <w:noWrap/>
            <w:vAlign w:val="bottom"/>
            <w:hideMark/>
          </w:tcPr>
          <w:p w14:paraId="25DFD538"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2</w:t>
            </w:r>
          </w:p>
        </w:tc>
        <w:tc>
          <w:tcPr>
            <w:tcW w:w="475" w:type="pct"/>
            <w:noWrap/>
            <w:vAlign w:val="bottom"/>
            <w:hideMark/>
          </w:tcPr>
          <w:p w14:paraId="17039106"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398" w:type="pct"/>
            <w:noWrap/>
            <w:vAlign w:val="bottom"/>
            <w:hideMark/>
          </w:tcPr>
          <w:p w14:paraId="7EDF582F"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2</w:t>
            </w:r>
          </w:p>
        </w:tc>
        <w:tc>
          <w:tcPr>
            <w:tcW w:w="554" w:type="pct"/>
            <w:noWrap/>
            <w:vAlign w:val="bottom"/>
            <w:hideMark/>
          </w:tcPr>
          <w:p w14:paraId="59470E71"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7</w:t>
            </w:r>
          </w:p>
        </w:tc>
      </w:tr>
      <w:tr w:rsidR="007C7243" w:rsidRPr="007C7243" w14:paraId="2B7C52E5" w14:textId="77777777" w:rsidTr="007C7243">
        <w:trPr>
          <w:trHeight w:val="300"/>
        </w:trPr>
        <w:tc>
          <w:tcPr>
            <w:tcW w:w="1511" w:type="pct"/>
            <w:shd w:val="clear" w:color="auto" w:fill="D9D9D9"/>
            <w:noWrap/>
            <w:vAlign w:val="bottom"/>
            <w:hideMark/>
          </w:tcPr>
          <w:p w14:paraId="5FF62C54"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Obra Técnica</w:t>
            </w:r>
          </w:p>
        </w:tc>
        <w:tc>
          <w:tcPr>
            <w:tcW w:w="633" w:type="pct"/>
            <w:shd w:val="clear" w:color="auto" w:fill="D9D9D9"/>
            <w:noWrap/>
            <w:vAlign w:val="bottom"/>
            <w:hideMark/>
          </w:tcPr>
          <w:p w14:paraId="020F7234"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2</w:t>
            </w:r>
          </w:p>
        </w:tc>
        <w:tc>
          <w:tcPr>
            <w:tcW w:w="952" w:type="pct"/>
            <w:shd w:val="clear" w:color="auto" w:fill="D9D9D9"/>
            <w:noWrap/>
            <w:vAlign w:val="bottom"/>
            <w:hideMark/>
          </w:tcPr>
          <w:p w14:paraId="259CE6A5" w14:textId="77777777" w:rsidR="007C7243" w:rsidRPr="007C7243" w:rsidRDefault="007C7243" w:rsidP="007C7243">
            <w:pPr>
              <w:jc w:val="center"/>
              <w:rPr>
                <w:rFonts w:eastAsia="Times New Roman" w:cs="Calibri"/>
                <w:color w:val="000000"/>
                <w:sz w:val="20"/>
                <w:szCs w:val="20"/>
                <w:lang w:eastAsia="es-EC"/>
              </w:rPr>
            </w:pPr>
          </w:p>
        </w:tc>
        <w:tc>
          <w:tcPr>
            <w:tcW w:w="477" w:type="pct"/>
            <w:shd w:val="clear" w:color="auto" w:fill="D9D9D9"/>
            <w:noWrap/>
            <w:vAlign w:val="bottom"/>
            <w:hideMark/>
          </w:tcPr>
          <w:p w14:paraId="0F4912CD"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2</w:t>
            </w:r>
          </w:p>
        </w:tc>
        <w:tc>
          <w:tcPr>
            <w:tcW w:w="475" w:type="pct"/>
            <w:shd w:val="clear" w:color="auto" w:fill="D9D9D9"/>
            <w:noWrap/>
            <w:vAlign w:val="bottom"/>
            <w:hideMark/>
          </w:tcPr>
          <w:p w14:paraId="0162F833"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2</w:t>
            </w:r>
          </w:p>
        </w:tc>
        <w:tc>
          <w:tcPr>
            <w:tcW w:w="398" w:type="pct"/>
            <w:shd w:val="clear" w:color="auto" w:fill="D9D9D9"/>
            <w:noWrap/>
            <w:vAlign w:val="bottom"/>
            <w:hideMark/>
          </w:tcPr>
          <w:p w14:paraId="4CD87912" w14:textId="77777777" w:rsidR="007C7243" w:rsidRPr="007C7243" w:rsidRDefault="007C7243" w:rsidP="007C7243">
            <w:pPr>
              <w:jc w:val="center"/>
              <w:rPr>
                <w:rFonts w:eastAsia="Times New Roman" w:cs="Calibri"/>
                <w:color w:val="000000"/>
                <w:sz w:val="20"/>
                <w:szCs w:val="20"/>
                <w:lang w:eastAsia="es-EC"/>
              </w:rPr>
            </w:pPr>
          </w:p>
        </w:tc>
        <w:tc>
          <w:tcPr>
            <w:tcW w:w="554" w:type="pct"/>
            <w:shd w:val="clear" w:color="auto" w:fill="D9D9D9"/>
            <w:noWrap/>
            <w:vAlign w:val="bottom"/>
            <w:hideMark/>
          </w:tcPr>
          <w:p w14:paraId="27A97864"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6</w:t>
            </w:r>
          </w:p>
        </w:tc>
      </w:tr>
      <w:tr w:rsidR="007C7243" w:rsidRPr="007C7243" w14:paraId="221C9710" w14:textId="77777777" w:rsidTr="007C7243">
        <w:trPr>
          <w:trHeight w:val="300"/>
        </w:trPr>
        <w:tc>
          <w:tcPr>
            <w:tcW w:w="1511" w:type="pct"/>
            <w:noWrap/>
            <w:vAlign w:val="bottom"/>
            <w:hideMark/>
          </w:tcPr>
          <w:p w14:paraId="5B84E85E"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lastRenderedPageBreak/>
              <w:t>Río</w:t>
            </w:r>
          </w:p>
        </w:tc>
        <w:tc>
          <w:tcPr>
            <w:tcW w:w="633" w:type="pct"/>
            <w:noWrap/>
            <w:vAlign w:val="bottom"/>
            <w:hideMark/>
          </w:tcPr>
          <w:p w14:paraId="14D33B70"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952" w:type="pct"/>
            <w:noWrap/>
            <w:vAlign w:val="bottom"/>
            <w:hideMark/>
          </w:tcPr>
          <w:p w14:paraId="069BF0A3"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4</w:t>
            </w:r>
          </w:p>
        </w:tc>
        <w:tc>
          <w:tcPr>
            <w:tcW w:w="477" w:type="pct"/>
            <w:noWrap/>
            <w:vAlign w:val="bottom"/>
            <w:hideMark/>
          </w:tcPr>
          <w:p w14:paraId="276B527E" w14:textId="77777777" w:rsidR="007C7243" w:rsidRPr="007C7243" w:rsidRDefault="007C7243" w:rsidP="007C7243">
            <w:pPr>
              <w:jc w:val="center"/>
              <w:rPr>
                <w:rFonts w:eastAsia="Times New Roman" w:cs="Calibri"/>
                <w:color w:val="000000"/>
                <w:sz w:val="20"/>
                <w:szCs w:val="20"/>
                <w:lang w:eastAsia="es-EC"/>
              </w:rPr>
            </w:pPr>
          </w:p>
        </w:tc>
        <w:tc>
          <w:tcPr>
            <w:tcW w:w="475" w:type="pct"/>
            <w:noWrap/>
            <w:vAlign w:val="bottom"/>
            <w:hideMark/>
          </w:tcPr>
          <w:p w14:paraId="5B4864DE" w14:textId="77777777" w:rsidR="007C7243" w:rsidRPr="007C7243" w:rsidRDefault="007C7243" w:rsidP="007C7243">
            <w:pPr>
              <w:spacing w:after="0" w:line="240" w:lineRule="auto"/>
              <w:jc w:val="center"/>
              <w:rPr>
                <w:rFonts w:cs="Calibri"/>
                <w:sz w:val="20"/>
                <w:szCs w:val="20"/>
                <w:lang w:eastAsia="es-EC"/>
              </w:rPr>
            </w:pPr>
          </w:p>
        </w:tc>
        <w:tc>
          <w:tcPr>
            <w:tcW w:w="398" w:type="pct"/>
            <w:noWrap/>
            <w:vAlign w:val="bottom"/>
            <w:hideMark/>
          </w:tcPr>
          <w:p w14:paraId="0352823A" w14:textId="77777777" w:rsidR="007C7243" w:rsidRPr="007C7243" w:rsidRDefault="007C7243" w:rsidP="007C7243">
            <w:pPr>
              <w:spacing w:after="0" w:line="240" w:lineRule="auto"/>
              <w:jc w:val="center"/>
              <w:rPr>
                <w:rFonts w:cs="Calibri"/>
                <w:sz w:val="20"/>
                <w:szCs w:val="20"/>
                <w:lang w:eastAsia="es-EC"/>
              </w:rPr>
            </w:pPr>
          </w:p>
        </w:tc>
        <w:tc>
          <w:tcPr>
            <w:tcW w:w="554" w:type="pct"/>
            <w:noWrap/>
            <w:vAlign w:val="bottom"/>
            <w:hideMark/>
          </w:tcPr>
          <w:p w14:paraId="0F5A9BED"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5</w:t>
            </w:r>
          </w:p>
        </w:tc>
      </w:tr>
      <w:tr w:rsidR="007C7243" w:rsidRPr="007C7243" w14:paraId="6B8AB3AD" w14:textId="77777777" w:rsidTr="007C7243">
        <w:trPr>
          <w:trHeight w:val="300"/>
        </w:trPr>
        <w:tc>
          <w:tcPr>
            <w:tcW w:w="1511" w:type="pct"/>
            <w:shd w:val="clear" w:color="auto" w:fill="D9D9D9"/>
            <w:noWrap/>
            <w:vAlign w:val="bottom"/>
            <w:hideMark/>
          </w:tcPr>
          <w:p w14:paraId="3DDC01A0"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Vado</w:t>
            </w:r>
          </w:p>
        </w:tc>
        <w:tc>
          <w:tcPr>
            <w:tcW w:w="633" w:type="pct"/>
            <w:shd w:val="clear" w:color="auto" w:fill="D9D9D9"/>
            <w:noWrap/>
            <w:vAlign w:val="bottom"/>
            <w:hideMark/>
          </w:tcPr>
          <w:p w14:paraId="3C373589"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2</w:t>
            </w:r>
          </w:p>
        </w:tc>
        <w:tc>
          <w:tcPr>
            <w:tcW w:w="952" w:type="pct"/>
            <w:shd w:val="clear" w:color="auto" w:fill="D9D9D9"/>
            <w:noWrap/>
            <w:vAlign w:val="bottom"/>
            <w:hideMark/>
          </w:tcPr>
          <w:p w14:paraId="2D0D9D84"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477" w:type="pct"/>
            <w:shd w:val="clear" w:color="auto" w:fill="D9D9D9"/>
            <w:noWrap/>
            <w:vAlign w:val="bottom"/>
            <w:hideMark/>
          </w:tcPr>
          <w:p w14:paraId="7E609522" w14:textId="77777777" w:rsidR="007C7243" w:rsidRPr="007C7243" w:rsidRDefault="007C7243" w:rsidP="007C7243">
            <w:pPr>
              <w:jc w:val="center"/>
              <w:rPr>
                <w:rFonts w:eastAsia="Times New Roman" w:cs="Calibri"/>
                <w:color w:val="000000"/>
                <w:sz w:val="20"/>
                <w:szCs w:val="20"/>
                <w:lang w:eastAsia="es-EC"/>
              </w:rPr>
            </w:pPr>
          </w:p>
        </w:tc>
        <w:tc>
          <w:tcPr>
            <w:tcW w:w="475" w:type="pct"/>
            <w:shd w:val="clear" w:color="auto" w:fill="D9D9D9"/>
            <w:noWrap/>
            <w:vAlign w:val="bottom"/>
            <w:hideMark/>
          </w:tcPr>
          <w:p w14:paraId="5A4644CB" w14:textId="77777777" w:rsidR="007C7243" w:rsidRPr="007C7243" w:rsidRDefault="007C7243" w:rsidP="007C7243">
            <w:pPr>
              <w:spacing w:after="0" w:line="240" w:lineRule="auto"/>
              <w:jc w:val="center"/>
              <w:rPr>
                <w:rFonts w:cs="Calibri"/>
                <w:sz w:val="20"/>
                <w:szCs w:val="20"/>
                <w:lang w:eastAsia="es-EC"/>
              </w:rPr>
            </w:pPr>
          </w:p>
        </w:tc>
        <w:tc>
          <w:tcPr>
            <w:tcW w:w="398" w:type="pct"/>
            <w:shd w:val="clear" w:color="auto" w:fill="D9D9D9"/>
            <w:noWrap/>
            <w:vAlign w:val="bottom"/>
            <w:hideMark/>
          </w:tcPr>
          <w:p w14:paraId="54C9FAEF"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2</w:t>
            </w:r>
          </w:p>
        </w:tc>
        <w:tc>
          <w:tcPr>
            <w:tcW w:w="554" w:type="pct"/>
            <w:shd w:val="clear" w:color="auto" w:fill="D9D9D9"/>
            <w:noWrap/>
            <w:vAlign w:val="bottom"/>
            <w:hideMark/>
          </w:tcPr>
          <w:p w14:paraId="63AC7ED6"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5</w:t>
            </w:r>
          </w:p>
        </w:tc>
      </w:tr>
      <w:tr w:rsidR="007C7243" w:rsidRPr="007C7243" w14:paraId="664F170D" w14:textId="77777777" w:rsidTr="007C7243">
        <w:trPr>
          <w:trHeight w:val="300"/>
        </w:trPr>
        <w:tc>
          <w:tcPr>
            <w:tcW w:w="1511" w:type="pct"/>
            <w:noWrap/>
            <w:vAlign w:val="bottom"/>
            <w:hideMark/>
          </w:tcPr>
          <w:p w14:paraId="431BEF2E"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Fiestas</w:t>
            </w:r>
          </w:p>
        </w:tc>
        <w:tc>
          <w:tcPr>
            <w:tcW w:w="633" w:type="pct"/>
            <w:noWrap/>
            <w:vAlign w:val="bottom"/>
            <w:hideMark/>
          </w:tcPr>
          <w:p w14:paraId="21B390F4"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3</w:t>
            </w:r>
          </w:p>
        </w:tc>
        <w:tc>
          <w:tcPr>
            <w:tcW w:w="952" w:type="pct"/>
            <w:noWrap/>
            <w:vAlign w:val="bottom"/>
            <w:hideMark/>
          </w:tcPr>
          <w:p w14:paraId="00CCA0EF" w14:textId="77777777" w:rsidR="007C7243" w:rsidRPr="007C7243" w:rsidRDefault="007C7243" w:rsidP="007C7243">
            <w:pPr>
              <w:jc w:val="center"/>
              <w:rPr>
                <w:rFonts w:eastAsia="Times New Roman" w:cs="Calibri"/>
                <w:color w:val="000000"/>
                <w:sz w:val="20"/>
                <w:szCs w:val="20"/>
                <w:lang w:eastAsia="es-EC"/>
              </w:rPr>
            </w:pPr>
          </w:p>
        </w:tc>
        <w:tc>
          <w:tcPr>
            <w:tcW w:w="477" w:type="pct"/>
            <w:noWrap/>
            <w:vAlign w:val="bottom"/>
            <w:hideMark/>
          </w:tcPr>
          <w:p w14:paraId="45469E75"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2</w:t>
            </w:r>
          </w:p>
        </w:tc>
        <w:tc>
          <w:tcPr>
            <w:tcW w:w="475" w:type="pct"/>
            <w:noWrap/>
            <w:vAlign w:val="bottom"/>
            <w:hideMark/>
          </w:tcPr>
          <w:p w14:paraId="4139B9BC" w14:textId="77777777" w:rsidR="007C7243" w:rsidRPr="007C7243" w:rsidRDefault="007C7243" w:rsidP="007C7243">
            <w:pPr>
              <w:jc w:val="center"/>
              <w:rPr>
                <w:rFonts w:eastAsia="Times New Roman" w:cs="Calibri"/>
                <w:color w:val="000000"/>
                <w:sz w:val="20"/>
                <w:szCs w:val="20"/>
                <w:lang w:eastAsia="es-EC"/>
              </w:rPr>
            </w:pPr>
          </w:p>
        </w:tc>
        <w:tc>
          <w:tcPr>
            <w:tcW w:w="398" w:type="pct"/>
            <w:noWrap/>
            <w:vAlign w:val="bottom"/>
            <w:hideMark/>
          </w:tcPr>
          <w:p w14:paraId="5E972E52" w14:textId="77777777" w:rsidR="007C7243" w:rsidRPr="007C7243" w:rsidRDefault="007C7243" w:rsidP="007C7243">
            <w:pPr>
              <w:spacing w:after="0" w:line="240" w:lineRule="auto"/>
              <w:jc w:val="center"/>
              <w:rPr>
                <w:rFonts w:cs="Calibri"/>
                <w:sz w:val="20"/>
                <w:szCs w:val="20"/>
                <w:lang w:eastAsia="es-EC"/>
              </w:rPr>
            </w:pPr>
          </w:p>
        </w:tc>
        <w:tc>
          <w:tcPr>
            <w:tcW w:w="554" w:type="pct"/>
            <w:noWrap/>
            <w:vAlign w:val="bottom"/>
            <w:hideMark/>
          </w:tcPr>
          <w:p w14:paraId="68D8F580"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5</w:t>
            </w:r>
          </w:p>
        </w:tc>
      </w:tr>
      <w:tr w:rsidR="007C7243" w:rsidRPr="007C7243" w14:paraId="32223AED" w14:textId="77777777" w:rsidTr="007C7243">
        <w:trPr>
          <w:trHeight w:val="300"/>
        </w:trPr>
        <w:tc>
          <w:tcPr>
            <w:tcW w:w="1511" w:type="pct"/>
            <w:shd w:val="clear" w:color="auto" w:fill="D9D9D9"/>
            <w:noWrap/>
            <w:vAlign w:val="bottom"/>
            <w:hideMark/>
          </w:tcPr>
          <w:p w14:paraId="0334289D"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Arquitectura Religiosa</w:t>
            </w:r>
          </w:p>
        </w:tc>
        <w:tc>
          <w:tcPr>
            <w:tcW w:w="633" w:type="pct"/>
            <w:shd w:val="clear" w:color="auto" w:fill="D9D9D9"/>
            <w:noWrap/>
            <w:vAlign w:val="bottom"/>
            <w:hideMark/>
          </w:tcPr>
          <w:p w14:paraId="0306CF2E"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3</w:t>
            </w:r>
          </w:p>
        </w:tc>
        <w:tc>
          <w:tcPr>
            <w:tcW w:w="952" w:type="pct"/>
            <w:shd w:val="clear" w:color="auto" w:fill="D9D9D9"/>
            <w:noWrap/>
            <w:vAlign w:val="bottom"/>
            <w:hideMark/>
          </w:tcPr>
          <w:p w14:paraId="3746B769" w14:textId="77777777" w:rsidR="007C7243" w:rsidRPr="007C7243" w:rsidRDefault="007C7243" w:rsidP="007C7243">
            <w:pPr>
              <w:jc w:val="center"/>
              <w:rPr>
                <w:rFonts w:eastAsia="Times New Roman" w:cs="Calibri"/>
                <w:color w:val="000000"/>
                <w:sz w:val="20"/>
                <w:szCs w:val="20"/>
                <w:lang w:eastAsia="es-EC"/>
              </w:rPr>
            </w:pPr>
          </w:p>
        </w:tc>
        <w:tc>
          <w:tcPr>
            <w:tcW w:w="477" w:type="pct"/>
            <w:shd w:val="clear" w:color="auto" w:fill="D9D9D9"/>
            <w:noWrap/>
            <w:vAlign w:val="bottom"/>
            <w:hideMark/>
          </w:tcPr>
          <w:p w14:paraId="2EF6FB40" w14:textId="77777777" w:rsidR="007C7243" w:rsidRPr="007C7243" w:rsidRDefault="007C7243" w:rsidP="007C7243">
            <w:pPr>
              <w:spacing w:after="0" w:line="240" w:lineRule="auto"/>
              <w:jc w:val="center"/>
              <w:rPr>
                <w:rFonts w:cs="Calibri"/>
                <w:sz w:val="20"/>
                <w:szCs w:val="20"/>
                <w:lang w:eastAsia="es-EC"/>
              </w:rPr>
            </w:pPr>
          </w:p>
        </w:tc>
        <w:tc>
          <w:tcPr>
            <w:tcW w:w="475" w:type="pct"/>
            <w:shd w:val="clear" w:color="auto" w:fill="D9D9D9"/>
            <w:noWrap/>
            <w:vAlign w:val="bottom"/>
            <w:hideMark/>
          </w:tcPr>
          <w:p w14:paraId="54119CB7"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398" w:type="pct"/>
            <w:shd w:val="clear" w:color="auto" w:fill="D9D9D9"/>
            <w:noWrap/>
            <w:vAlign w:val="bottom"/>
            <w:hideMark/>
          </w:tcPr>
          <w:p w14:paraId="42B609D9"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554" w:type="pct"/>
            <w:shd w:val="clear" w:color="auto" w:fill="D9D9D9"/>
            <w:noWrap/>
            <w:vAlign w:val="bottom"/>
            <w:hideMark/>
          </w:tcPr>
          <w:p w14:paraId="5CA49CDA"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5</w:t>
            </w:r>
          </w:p>
        </w:tc>
      </w:tr>
      <w:tr w:rsidR="007C7243" w:rsidRPr="007C7243" w14:paraId="01F2B067" w14:textId="77777777" w:rsidTr="007C7243">
        <w:trPr>
          <w:trHeight w:val="300"/>
        </w:trPr>
        <w:tc>
          <w:tcPr>
            <w:tcW w:w="1511" w:type="pct"/>
            <w:noWrap/>
            <w:vAlign w:val="bottom"/>
            <w:hideMark/>
          </w:tcPr>
          <w:p w14:paraId="663B66DE"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Saladero</w:t>
            </w:r>
          </w:p>
        </w:tc>
        <w:tc>
          <w:tcPr>
            <w:tcW w:w="633" w:type="pct"/>
            <w:noWrap/>
            <w:vAlign w:val="bottom"/>
            <w:hideMark/>
          </w:tcPr>
          <w:p w14:paraId="0FE64B83" w14:textId="77777777" w:rsidR="007C7243" w:rsidRPr="007C7243" w:rsidRDefault="007C7243" w:rsidP="007C7243">
            <w:pPr>
              <w:jc w:val="center"/>
              <w:rPr>
                <w:rFonts w:eastAsia="Times New Roman" w:cs="Calibri"/>
                <w:color w:val="000000"/>
                <w:sz w:val="20"/>
                <w:szCs w:val="20"/>
                <w:lang w:eastAsia="es-EC"/>
              </w:rPr>
            </w:pPr>
          </w:p>
        </w:tc>
        <w:tc>
          <w:tcPr>
            <w:tcW w:w="952" w:type="pct"/>
            <w:noWrap/>
            <w:vAlign w:val="bottom"/>
            <w:hideMark/>
          </w:tcPr>
          <w:p w14:paraId="10EB938B"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2</w:t>
            </w:r>
          </w:p>
        </w:tc>
        <w:tc>
          <w:tcPr>
            <w:tcW w:w="477" w:type="pct"/>
            <w:noWrap/>
            <w:vAlign w:val="bottom"/>
            <w:hideMark/>
          </w:tcPr>
          <w:p w14:paraId="388802C1" w14:textId="77777777" w:rsidR="007C7243" w:rsidRPr="007C7243" w:rsidRDefault="007C7243" w:rsidP="007C7243">
            <w:pPr>
              <w:jc w:val="center"/>
              <w:rPr>
                <w:rFonts w:eastAsia="Times New Roman" w:cs="Calibri"/>
                <w:color w:val="000000"/>
                <w:sz w:val="20"/>
                <w:szCs w:val="20"/>
                <w:lang w:eastAsia="es-EC"/>
              </w:rPr>
            </w:pPr>
          </w:p>
        </w:tc>
        <w:tc>
          <w:tcPr>
            <w:tcW w:w="475" w:type="pct"/>
            <w:noWrap/>
            <w:vAlign w:val="bottom"/>
            <w:hideMark/>
          </w:tcPr>
          <w:p w14:paraId="54DE75FC" w14:textId="77777777" w:rsidR="007C7243" w:rsidRPr="007C7243" w:rsidRDefault="007C7243" w:rsidP="007C7243">
            <w:pPr>
              <w:spacing w:after="0" w:line="240" w:lineRule="auto"/>
              <w:jc w:val="center"/>
              <w:rPr>
                <w:rFonts w:cs="Calibri"/>
                <w:sz w:val="20"/>
                <w:szCs w:val="20"/>
                <w:lang w:eastAsia="es-EC"/>
              </w:rPr>
            </w:pPr>
          </w:p>
        </w:tc>
        <w:tc>
          <w:tcPr>
            <w:tcW w:w="398" w:type="pct"/>
            <w:noWrap/>
            <w:vAlign w:val="bottom"/>
            <w:hideMark/>
          </w:tcPr>
          <w:p w14:paraId="75613683"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554" w:type="pct"/>
            <w:noWrap/>
            <w:vAlign w:val="bottom"/>
            <w:hideMark/>
          </w:tcPr>
          <w:p w14:paraId="2D7523FF"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3</w:t>
            </w:r>
          </w:p>
        </w:tc>
      </w:tr>
      <w:tr w:rsidR="007C7243" w:rsidRPr="007C7243" w14:paraId="2250EAB3" w14:textId="77777777" w:rsidTr="007C7243">
        <w:trPr>
          <w:trHeight w:val="300"/>
        </w:trPr>
        <w:tc>
          <w:tcPr>
            <w:tcW w:w="1511" w:type="pct"/>
            <w:shd w:val="clear" w:color="auto" w:fill="D9D9D9"/>
            <w:noWrap/>
            <w:vAlign w:val="bottom"/>
            <w:hideMark/>
          </w:tcPr>
          <w:p w14:paraId="56660CD3"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Bosque Protector</w:t>
            </w:r>
          </w:p>
        </w:tc>
        <w:tc>
          <w:tcPr>
            <w:tcW w:w="633" w:type="pct"/>
            <w:shd w:val="clear" w:color="auto" w:fill="D9D9D9"/>
            <w:noWrap/>
            <w:vAlign w:val="bottom"/>
            <w:hideMark/>
          </w:tcPr>
          <w:p w14:paraId="2406D758" w14:textId="77777777" w:rsidR="007C7243" w:rsidRPr="007C7243" w:rsidRDefault="007C7243" w:rsidP="007C7243">
            <w:pPr>
              <w:jc w:val="center"/>
              <w:rPr>
                <w:rFonts w:eastAsia="Times New Roman" w:cs="Calibri"/>
                <w:color w:val="000000"/>
                <w:sz w:val="20"/>
                <w:szCs w:val="20"/>
                <w:lang w:eastAsia="es-EC"/>
              </w:rPr>
            </w:pPr>
          </w:p>
        </w:tc>
        <w:tc>
          <w:tcPr>
            <w:tcW w:w="952" w:type="pct"/>
            <w:shd w:val="clear" w:color="auto" w:fill="D9D9D9"/>
            <w:noWrap/>
            <w:vAlign w:val="bottom"/>
            <w:hideMark/>
          </w:tcPr>
          <w:p w14:paraId="35800989" w14:textId="77777777" w:rsidR="007C7243" w:rsidRPr="007C7243" w:rsidRDefault="007C7243" w:rsidP="007C7243">
            <w:pPr>
              <w:spacing w:after="0" w:line="240" w:lineRule="auto"/>
              <w:jc w:val="center"/>
              <w:rPr>
                <w:rFonts w:cs="Calibri"/>
                <w:sz w:val="20"/>
                <w:szCs w:val="20"/>
                <w:lang w:eastAsia="es-EC"/>
              </w:rPr>
            </w:pPr>
          </w:p>
        </w:tc>
        <w:tc>
          <w:tcPr>
            <w:tcW w:w="477" w:type="pct"/>
            <w:shd w:val="clear" w:color="auto" w:fill="D9D9D9"/>
            <w:noWrap/>
            <w:vAlign w:val="bottom"/>
            <w:hideMark/>
          </w:tcPr>
          <w:p w14:paraId="0BFA99F3" w14:textId="77777777" w:rsidR="007C7243" w:rsidRPr="007C7243" w:rsidRDefault="007C7243" w:rsidP="007C7243">
            <w:pPr>
              <w:spacing w:after="0" w:line="240" w:lineRule="auto"/>
              <w:jc w:val="center"/>
              <w:rPr>
                <w:rFonts w:cs="Calibri"/>
                <w:sz w:val="20"/>
                <w:szCs w:val="20"/>
                <w:lang w:eastAsia="es-EC"/>
              </w:rPr>
            </w:pPr>
          </w:p>
        </w:tc>
        <w:tc>
          <w:tcPr>
            <w:tcW w:w="475" w:type="pct"/>
            <w:shd w:val="clear" w:color="auto" w:fill="D9D9D9"/>
            <w:noWrap/>
            <w:vAlign w:val="bottom"/>
            <w:hideMark/>
          </w:tcPr>
          <w:p w14:paraId="27F0B634"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2</w:t>
            </w:r>
          </w:p>
        </w:tc>
        <w:tc>
          <w:tcPr>
            <w:tcW w:w="398" w:type="pct"/>
            <w:shd w:val="clear" w:color="auto" w:fill="D9D9D9"/>
            <w:noWrap/>
            <w:vAlign w:val="bottom"/>
            <w:hideMark/>
          </w:tcPr>
          <w:p w14:paraId="588AA1D6"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554" w:type="pct"/>
            <w:shd w:val="clear" w:color="auto" w:fill="D9D9D9"/>
            <w:noWrap/>
            <w:vAlign w:val="bottom"/>
            <w:hideMark/>
          </w:tcPr>
          <w:p w14:paraId="596F6A61"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3</w:t>
            </w:r>
          </w:p>
        </w:tc>
      </w:tr>
      <w:tr w:rsidR="007C7243" w:rsidRPr="007C7243" w14:paraId="7DF7A93E" w14:textId="77777777" w:rsidTr="007C7243">
        <w:trPr>
          <w:trHeight w:val="300"/>
        </w:trPr>
        <w:tc>
          <w:tcPr>
            <w:tcW w:w="1511" w:type="pct"/>
            <w:noWrap/>
            <w:vAlign w:val="bottom"/>
            <w:hideMark/>
          </w:tcPr>
          <w:p w14:paraId="1548983E"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Laguna</w:t>
            </w:r>
          </w:p>
        </w:tc>
        <w:tc>
          <w:tcPr>
            <w:tcW w:w="633" w:type="pct"/>
            <w:noWrap/>
            <w:vAlign w:val="bottom"/>
            <w:hideMark/>
          </w:tcPr>
          <w:p w14:paraId="1D053361"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952" w:type="pct"/>
            <w:noWrap/>
            <w:vAlign w:val="bottom"/>
            <w:hideMark/>
          </w:tcPr>
          <w:p w14:paraId="6B90D432" w14:textId="77777777" w:rsidR="007C7243" w:rsidRPr="007C7243" w:rsidRDefault="007C7243" w:rsidP="007C7243">
            <w:pPr>
              <w:jc w:val="center"/>
              <w:rPr>
                <w:rFonts w:eastAsia="Times New Roman" w:cs="Calibri"/>
                <w:color w:val="000000"/>
                <w:sz w:val="20"/>
                <w:szCs w:val="20"/>
                <w:lang w:eastAsia="es-EC"/>
              </w:rPr>
            </w:pPr>
          </w:p>
        </w:tc>
        <w:tc>
          <w:tcPr>
            <w:tcW w:w="477" w:type="pct"/>
            <w:noWrap/>
            <w:vAlign w:val="bottom"/>
            <w:hideMark/>
          </w:tcPr>
          <w:p w14:paraId="2E2978B4" w14:textId="77777777" w:rsidR="007C7243" w:rsidRPr="007C7243" w:rsidRDefault="007C7243" w:rsidP="007C7243">
            <w:pPr>
              <w:spacing w:after="0" w:line="240" w:lineRule="auto"/>
              <w:jc w:val="center"/>
              <w:rPr>
                <w:rFonts w:cs="Calibri"/>
                <w:sz w:val="20"/>
                <w:szCs w:val="20"/>
                <w:lang w:eastAsia="es-EC"/>
              </w:rPr>
            </w:pPr>
          </w:p>
        </w:tc>
        <w:tc>
          <w:tcPr>
            <w:tcW w:w="475" w:type="pct"/>
            <w:noWrap/>
            <w:vAlign w:val="bottom"/>
            <w:hideMark/>
          </w:tcPr>
          <w:p w14:paraId="080852A8"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398" w:type="pct"/>
            <w:noWrap/>
            <w:vAlign w:val="bottom"/>
            <w:hideMark/>
          </w:tcPr>
          <w:p w14:paraId="4257B286"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554" w:type="pct"/>
            <w:noWrap/>
            <w:vAlign w:val="bottom"/>
            <w:hideMark/>
          </w:tcPr>
          <w:p w14:paraId="3968A110"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3</w:t>
            </w:r>
          </w:p>
        </w:tc>
      </w:tr>
      <w:tr w:rsidR="007C7243" w:rsidRPr="007C7243" w14:paraId="522C93F8" w14:textId="77777777" w:rsidTr="007C7243">
        <w:trPr>
          <w:trHeight w:val="300"/>
        </w:trPr>
        <w:tc>
          <w:tcPr>
            <w:tcW w:w="1511" w:type="pct"/>
            <w:shd w:val="clear" w:color="auto" w:fill="D9D9D9"/>
            <w:noWrap/>
            <w:vAlign w:val="bottom"/>
            <w:hideMark/>
          </w:tcPr>
          <w:p w14:paraId="2124A5D6"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Explotaciones Agropecuarias</w:t>
            </w:r>
          </w:p>
        </w:tc>
        <w:tc>
          <w:tcPr>
            <w:tcW w:w="633" w:type="pct"/>
            <w:shd w:val="clear" w:color="auto" w:fill="D9D9D9"/>
            <w:noWrap/>
            <w:vAlign w:val="bottom"/>
            <w:hideMark/>
          </w:tcPr>
          <w:p w14:paraId="15FAD564"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952" w:type="pct"/>
            <w:shd w:val="clear" w:color="auto" w:fill="D9D9D9"/>
            <w:noWrap/>
            <w:vAlign w:val="bottom"/>
            <w:hideMark/>
          </w:tcPr>
          <w:p w14:paraId="52D91E37" w14:textId="77777777" w:rsidR="007C7243" w:rsidRPr="007C7243" w:rsidRDefault="007C7243" w:rsidP="007C7243">
            <w:pPr>
              <w:jc w:val="center"/>
              <w:rPr>
                <w:rFonts w:eastAsia="Times New Roman" w:cs="Calibri"/>
                <w:color w:val="000000"/>
                <w:sz w:val="20"/>
                <w:szCs w:val="20"/>
                <w:lang w:eastAsia="es-EC"/>
              </w:rPr>
            </w:pPr>
          </w:p>
        </w:tc>
        <w:tc>
          <w:tcPr>
            <w:tcW w:w="477" w:type="pct"/>
            <w:shd w:val="clear" w:color="auto" w:fill="D9D9D9"/>
            <w:noWrap/>
            <w:vAlign w:val="bottom"/>
            <w:hideMark/>
          </w:tcPr>
          <w:p w14:paraId="6E69095B"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475" w:type="pct"/>
            <w:shd w:val="clear" w:color="auto" w:fill="D9D9D9"/>
            <w:noWrap/>
            <w:vAlign w:val="bottom"/>
            <w:hideMark/>
          </w:tcPr>
          <w:p w14:paraId="4E98DF0B"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398" w:type="pct"/>
            <w:shd w:val="clear" w:color="auto" w:fill="D9D9D9"/>
            <w:noWrap/>
            <w:vAlign w:val="bottom"/>
            <w:hideMark/>
          </w:tcPr>
          <w:p w14:paraId="59B193EB" w14:textId="77777777" w:rsidR="007C7243" w:rsidRPr="007C7243" w:rsidRDefault="007C7243" w:rsidP="007C7243">
            <w:pPr>
              <w:jc w:val="center"/>
              <w:rPr>
                <w:rFonts w:eastAsia="Times New Roman" w:cs="Calibri"/>
                <w:color w:val="000000"/>
                <w:sz w:val="20"/>
                <w:szCs w:val="20"/>
                <w:lang w:eastAsia="es-EC"/>
              </w:rPr>
            </w:pPr>
          </w:p>
        </w:tc>
        <w:tc>
          <w:tcPr>
            <w:tcW w:w="554" w:type="pct"/>
            <w:shd w:val="clear" w:color="auto" w:fill="D9D9D9"/>
            <w:noWrap/>
            <w:vAlign w:val="bottom"/>
            <w:hideMark/>
          </w:tcPr>
          <w:p w14:paraId="0C847FEE"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3</w:t>
            </w:r>
          </w:p>
        </w:tc>
      </w:tr>
      <w:tr w:rsidR="007C7243" w:rsidRPr="007C7243" w14:paraId="47FB481F" w14:textId="77777777" w:rsidTr="007C7243">
        <w:trPr>
          <w:trHeight w:val="300"/>
        </w:trPr>
        <w:tc>
          <w:tcPr>
            <w:tcW w:w="1511" w:type="pct"/>
            <w:noWrap/>
            <w:vAlign w:val="bottom"/>
            <w:hideMark/>
          </w:tcPr>
          <w:p w14:paraId="13356803"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Jardín Botánico</w:t>
            </w:r>
          </w:p>
        </w:tc>
        <w:tc>
          <w:tcPr>
            <w:tcW w:w="633" w:type="pct"/>
            <w:noWrap/>
            <w:vAlign w:val="bottom"/>
            <w:hideMark/>
          </w:tcPr>
          <w:p w14:paraId="02E4098B"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952" w:type="pct"/>
            <w:noWrap/>
            <w:vAlign w:val="bottom"/>
            <w:hideMark/>
          </w:tcPr>
          <w:p w14:paraId="014ED3CB" w14:textId="77777777" w:rsidR="007C7243" w:rsidRPr="007C7243" w:rsidRDefault="007C7243" w:rsidP="007C7243">
            <w:pPr>
              <w:jc w:val="center"/>
              <w:rPr>
                <w:rFonts w:eastAsia="Times New Roman" w:cs="Calibri"/>
                <w:color w:val="000000"/>
                <w:sz w:val="20"/>
                <w:szCs w:val="20"/>
                <w:lang w:eastAsia="es-EC"/>
              </w:rPr>
            </w:pPr>
          </w:p>
        </w:tc>
        <w:tc>
          <w:tcPr>
            <w:tcW w:w="477" w:type="pct"/>
            <w:noWrap/>
            <w:vAlign w:val="bottom"/>
            <w:hideMark/>
          </w:tcPr>
          <w:p w14:paraId="481FD25D" w14:textId="77777777" w:rsidR="007C7243" w:rsidRPr="007C7243" w:rsidRDefault="007C7243" w:rsidP="007C7243">
            <w:pPr>
              <w:spacing w:after="0" w:line="240" w:lineRule="auto"/>
              <w:jc w:val="center"/>
              <w:rPr>
                <w:rFonts w:cs="Calibri"/>
                <w:sz w:val="20"/>
                <w:szCs w:val="20"/>
                <w:lang w:eastAsia="es-EC"/>
              </w:rPr>
            </w:pPr>
          </w:p>
        </w:tc>
        <w:tc>
          <w:tcPr>
            <w:tcW w:w="475" w:type="pct"/>
            <w:noWrap/>
            <w:vAlign w:val="bottom"/>
            <w:hideMark/>
          </w:tcPr>
          <w:p w14:paraId="07D60C6E" w14:textId="77777777" w:rsidR="007C7243" w:rsidRPr="007C7243" w:rsidRDefault="007C7243" w:rsidP="007C7243">
            <w:pPr>
              <w:spacing w:after="0" w:line="240" w:lineRule="auto"/>
              <w:jc w:val="center"/>
              <w:rPr>
                <w:rFonts w:cs="Calibri"/>
                <w:sz w:val="20"/>
                <w:szCs w:val="20"/>
                <w:lang w:eastAsia="es-EC"/>
              </w:rPr>
            </w:pPr>
          </w:p>
        </w:tc>
        <w:tc>
          <w:tcPr>
            <w:tcW w:w="398" w:type="pct"/>
            <w:noWrap/>
            <w:vAlign w:val="bottom"/>
            <w:hideMark/>
          </w:tcPr>
          <w:p w14:paraId="39A785BE"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2</w:t>
            </w:r>
          </w:p>
        </w:tc>
        <w:tc>
          <w:tcPr>
            <w:tcW w:w="554" w:type="pct"/>
            <w:noWrap/>
            <w:vAlign w:val="bottom"/>
            <w:hideMark/>
          </w:tcPr>
          <w:p w14:paraId="6AC2A330"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3</w:t>
            </w:r>
          </w:p>
        </w:tc>
      </w:tr>
      <w:tr w:rsidR="007C7243" w:rsidRPr="007C7243" w14:paraId="4644AF83" w14:textId="77777777" w:rsidTr="007C7243">
        <w:trPr>
          <w:trHeight w:val="300"/>
        </w:trPr>
        <w:tc>
          <w:tcPr>
            <w:tcW w:w="1511" w:type="pct"/>
            <w:shd w:val="clear" w:color="auto" w:fill="D9D9D9"/>
            <w:noWrap/>
            <w:vAlign w:val="bottom"/>
            <w:hideMark/>
          </w:tcPr>
          <w:p w14:paraId="0E0AA561"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Reserva Ecológica</w:t>
            </w:r>
          </w:p>
        </w:tc>
        <w:tc>
          <w:tcPr>
            <w:tcW w:w="633" w:type="pct"/>
            <w:shd w:val="clear" w:color="auto" w:fill="D9D9D9"/>
            <w:noWrap/>
            <w:vAlign w:val="bottom"/>
            <w:hideMark/>
          </w:tcPr>
          <w:p w14:paraId="49774517" w14:textId="77777777" w:rsidR="007C7243" w:rsidRPr="007C7243" w:rsidRDefault="007C7243" w:rsidP="007C7243">
            <w:pPr>
              <w:jc w:val="center"/>
              <w:rPr>
                <w:rFonts w:eastAsia="Times New Roman" w:cs="Calibri"/>
                <w:color w:val="000000"/>
                <w:sz w:val="20"/>
                <w:szCs w:val="20"/>
                <w:lang w:eastAsia="es-EC"/>
              </w:rPr>
            </w:pPr>
          </w:p>
        </w:tc>
        <w:tc>
          <w:tcPr>
            <w:tcW w:w="952" w:type="pct"/>
            <w:shd w:val="clear" w:color="auto" w:fill="D9D9D9"/>
            <w:noWrap/>
            <w:vAlign w:val="bottom"/>
            <w:hideMark/>
          </w:tcPr>
          <w:p w14:paraId="7FA26ECD" w14:textId="77777777" w:rsidR="007C7243" w:rsidRPr="007C7243" w:rsidRDefault="007C7243" w:rsidP="007C7243">
            <w:pPr>
              <w:spacing w:after="0" w:line="240" w:lineRule="auto"/>
              <w:jc w:val="center"/>
              <w:rPr>
                <w:rFonts w:cs="Calibri"/>
                <w:sz w:val="20"/>
                <w:szCs w:val="20"/>
                <w:lang w:eastAsia="es-EC"/>
              </w:rPr>
            </w:pPr>
          </w:p>
        </w:tc>
        <w:tc>
          <w:tcPr>
            <w:tcW w:w="477" w:type="pct"/>
            <w:shd w:val="clear" w:color="auto" w:fill="D9D9D9"/>
            <w:noWrap/>
            <w:vAlign w:val="bottom"/>
            <w:hideMark/>
          </w:tcPr>
          <w:p w14:paraId="15819A72"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475" w:type="pct"/>
            <w:shd w:val="clear" w:color="auto" w:fill="D9D9D9"/>
            <w:noWrap/>
            <w:vAlign w:val="bottom"/>
            <w:hideMark/>
          </w:tcPr>
          <w:p w14:paraId="280ED784"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2</w:t>
            </w:r>
          </w:p>
        </w:tc>
        <w:tc>
          <w:tcPr>
            <w:tcW w:w="398" w:type="pct"/>
            <w:shd w:val="clear" w:color="auto" w:fill="D9D9D9"/>
            <w:noWrap/>
            <w:vAlign w:val="bottom"/>
            <w:hideMark/>
          </w:tcPr>
          <w:p w14:paraId="5C6E9D19" w14:textId="77777777" w:rsidR="007C7243" w:rsidRPr="007C7243" w:rsidRDefault="007C7243" w:rsidP="007C7243">
            <w:pPr>
              <w:jc w:val="center"/>
              <w:rPr>
                <w:rFonts w:eastAsia="Times New Roman" w:cs="Calibri"/>
                <w:color w:val="000000"/>
                <w:sz w:val="20"/>
                <w:szCs w:val="20"/>
                <w:lang w:eastAsia="es-EC"/>
              </w:rPr>
            </w:pPr>
          </w:p>
        </w:tc>
        <w:tc>
          <w:tcPr>
            <w:tcW w:w="554" w:type="pct"/>
            <w:shd w:val="clear" w:color="auto" w:fill="D9D9D9"/>
            <w:noWrap/>
            <w:vAlign w:val="bottom"/>
            <w:hideMark/>
          </w:tcPr>
          <w:p w14:paraId="1A8DA020"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3</w:t>
            </w:r>
          </w:p>
        </w:tc>
      </w:tr>
      <w:tr w:rsidR="007C7243" w:rsidRPr="007C7243" w14:paraId="5991B9B9" w14:textId="77777777" w:rsidTr="007C7243">
        <w:trPr>
          <w:trHeight w:val="300"/>
        </w:trPr>
        <w:tc>
          <w:tcPr>
            <w:tcW w:w="1511" w:type="pct"/>
            <w:noWrap/>
            <w:vAlign w:val="bottom"/>
            <w:hideMark/>
          </w:tcPr>
          <w:p w14:paraId="540DFDCB"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Colina</w:t>
            </w:r>
          </w:p>
        </w:tc>
        <w:tc>
          <w:tcPr>
            <w:tcW w:w="633" w:type="pct"/>
            <w:noWrap/>
            <w:vAlign w:val="bottom"/>
            <w:hideMark/>
          </w:tcPr>
          <w:p w14:paraId="37CE4058"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952" w:type="pct"/>
            <w:noWrap/>
            <w:vAlign w:val="bottom"/>
            <w:hideMark/>
          </w:tcPr>
          <w:p w14:paraId="7E874383" w14:textId="77777777" w:rsidR="007C7243" w:rsidRPr="007C7243" w:rsidRDefault="007C7243" w:rsidP="007C7243">
            <w:pPr>
              <w:jc w:val="center"/>
              <w:rPr>
                <w:rFonts w:eastAsia="Times New Roman" w:cs="Calibri"/>
                <w:color w:val="000000"/>
                <w:sz w:val="20"/>
                <w:szCs w:val="20"/>
                <w:lang w:eastAsia="es-EC"/>
              </w:rPr>
            </w:pPr>
          </w:p>
        </w:tc>
        <w:tc>
          <w:tcPr>
            <w:tcW w:w="477" w:type="pct"/>
            <w:noWrap/>
            <w:vAlign w:val="bottom"/>
            <w:hideMark/>
          </w:tcPr>
          <w:p w14:paraId="2635E6BD"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2</w:t>
            </w:r>
          </w:p>
        </w:tc>
        <w:tc>
          <w:tcPr>
            <w:tcW w:w="475" w:type="pct"/>
            <w:noWrap/>
            <w:vAlign w:val="bottom"/>
            <w:hideMark/>
          </w:tcPr>
          <w:p w14:paraId="7CE194BB" w14:textId="77777777" w:rsidR="007C7243" w:rsidRPr="007C7243" w:rsidRDefault="007C7243" w:rsidP="007C7243">
            <w:pPr>
              <w:jc w:val="center"/>
              <w:rPr>
                <w:rFonts w:eastAsia="Times New Roman" w:cs="Calibri"/>
                <w:color w:val="000000"/>
                <w:sz w:val="20"/>
                <w:szCs w:val="20"/>
                <w:lang w:eastAsia="es-EC"/>
              </w:rPr>
            </w:pPr>
          </w:p>
        </w:tc>
        <w:tc>
          <w:tcPr>
            <w:tcW w:w="398" w:type="pct"/>
            <w:noWrap/>
            <w:vAlign w:val="bottom"/>
            <w:hideMark/>
          </w:tcPr>
          <w:p w14:paraId="7513D359" w14:textId="77777777" w:rsidR="007C7243" w:rsidRPr="007C7243" w:rsidRDefault="007C7243" w:rsidP="007C7243">
            <w:pPr>
              <w:spacing w:after="0" w:line="240" w:lineRule="auto"/>
              <w:jc w:val="center"/>
              <w:rPr>
                <w:rFonts w:cs="Calibri"/>
                <w:sz w:val="20"/>
                <w:szCs w:val="20"/>
                <w:lang w:eastAsia="es-EC"/>
              </w:rPr>
            </w:pPr>
          </w:p>
        </w:tc>
        <w:tc>
          <w:tcPr>
            <w:tcW w:w="554" w:type="pct"/>
            <w:noWrap/>
            <w:vAlign w:val="bottom"/>
            <w:hideMark/>
          </w:tcPr>
          <w:p w14:paraId="14A002A2"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3</w:t>
            </w:r>
          </w:p>
        </w:tc>
      </w:tr>
      <w:tr w:rsidR="007C7243" w:rsidRPr="007C7243" w14:paraId="6A28AEB2" w14:textId="77777777" w:rsidTr="007C7243">
        <w:trPr>
          <w:trHeight w:val="300"/>
        </w:trPr>
        <w:tc>
          <w:tcPr>
            <w:tcW w:w="1511" w:type="pct"/>
            <w:shd w:val="clear" w:color="auto" w:fill="D9D9D9"/>
            <w:noWrap/>
            <w:vAlign w:val="bottom"/>
            <w:hideMark/>
          </w:tcPr>
          <w:p w14:paraId="468EC2E0"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Pintura</w:t>
            </w:r>
          </w:p>
        </w:tc>
        <w:tc>
          <w:tcPr>
            <w:tcW w:w="633" w:type="pct"/>
            <w:shd w:val="clear" w:color="auto" w:fill="D9D9D9"/>
            <w:noWrap/>
            <w:vAlign w:val="bottom"/>
            <w:hideMark/>
          </w:tcPr>
          <w:p w14:paraId="6DD6EEF4"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3</w:t>
            </w:r>
          </w:p>
        </w:tc>
        <w:tc>
          <w:tcPr>
            <w:tcW w:w="952" w:type="pct"/>
            <w:shd w:val="clear" w:color="auto" w:fill="D9D9D9"/>
            <w:noWrap/>
            <w:vAlign w:val="bottom"/>
            <w:hideMark/>
          </w:tcPr>
          <w:p w14:paraId="6999EFD6" w14:textId="77777777" w:rsidR="007C7243" w:rsidRPr="007C7243" w:rsidRDefault="007C7243" w:rsidP="007C7243">
            <w:pPr>
              <w:jc w:val="center"/>
              <w:rPr>
                <w:rFonts w:eastAsia="Times New Roman" w:cs="Calibri"/>
                <w:color w:val="000000"/>
                <w:sz w:val="20"/>
                <w:szCs w:val="20"/>
                <w:lang w:eastAsia="es-EC"/>
              </w:rPr>
            </w:pPr>
          </w:p>
        </w:tc>
        <w:tc>
          <w:tcPr>
            <w:tcW w:w="477" w:type="pct"/>
            <w:shd w:val="clear" w:color="auto" w:fill="D9D9D9"/>
            <w:noWrap/>
            <w:vAlign w:val="bottom"/>
            <w:hideMark/>
          </w:tcPr>
          <w:p w14:paraId="5192E5D8" w14:textId="77777777" w:rsidR="007C7243" w:rsidRPr="007C7243" w:rsidRDefault="007C7243" w:rsidP="007C7243">
            <w:pPr>
              <w:spacing w:after="0" w:line="240" w:lineRule="auto"/>
              <w:jc w:val="center"/>
              <w:rPr>
                <w:rFonts w:cs="Calibri"/>
                <w:sz w:val="20"/>
                <w:szCs w:val="20"/>
                <w:lang w:eastAsia="es-EC"/>
              </w:rPr>
            </w:pPr>
          </w:p>
        </w:tc>
        <w:tc>
          <w:tcPr>
            <w:tcW w:w="475" w:type="pct"/>
            <w:shd w:val="clear" w:color="auto" w:fill="D9D9D9"/>
            <w:noWrap/>
            <w:vAlign w:val="bottom"/>
            <w:hideMark/>
          </w:tcPr>
          <w:p w14:paraId="0B88680A" w14:textId="77777777" w:rsidR="007C7243" w:rsidRPr="007C7243" w:rsidRDefault="007C7243" w:rsidP="007C7243">
            <w:pPr>
              <w:spacing w:after="0" w:line="240" w:lineRule="auto"/>
              <w:jc w:val="center"/>
              <w:rPr>
                <w:rFonts w:cs="Calibri"/>
                <w:sz w:val="20"/>
                <w:szCs w:val="20"/>
                <w:lang w:eastAsia="es-EC"/>
              </w:rPr>
            </w:pPr>
          </w:p>
        </w:tc>
        <w:tc>
          <w:tcPr>
            <w:tcW w:w="398" w:type="pct"/>
            <w:shd w:val="clear" w:color="auto" w:fill="D9D9D9"/>
            <w:noWrap/>
            <w:vAlign w:val="bottom"/>
            <w:hideMark/>
          </w:tcPr>
          <w:p w14:paraId="0B0BEF93" w14:textId="77777777" w:rsidR="007C7243" w:rsidRPr="007C7243" w:rsidRDefault="007C7243" w:rsidP="007C7243">
            <w:pPr>
              <w:spacing w:after="0" w:line="240" w:lineRule="auto"/>
              <w:jc w:val="center"/>
              <w:rPr>
                <w:rFonts w:cs="Calibri"/>
                <w:sz w:val="20"/>
                <w:szCs w:val="20"/>
                <w:lang w:eastAsia="es-EC"/>
              </w:rPr>
            </w:pPr>
          </w:p>
        </w:tc>
        <w:tc>
          <w:tcPr>
            <w:tcW w:w="554" w:type="pct"/>
            <w:shd w:val="clear" w:color="auto" w:fill="D9D9D9"/>
            <w:noWrap/>
            <w:vAlign w:val="bottom"/>
            <w:hideMark/>
          </w:tcPr>
          <w:p w14:paraId="63F286C2"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3</w:t>
            </w:r>
          </w:p>
        </w:tc>
      </w:tr>
      <w:tr w:rsidR="007C7243" w:rsidRPr="007C7243" w14:paraId="4BA55260" w14:textId="77777777" w:rsidTr="007C7243">
        <w:trPr>
          <w:trHeight w:val="300"/>
        </w:trPr>
        <w:tc>
          <w:tcPr>
            <w:tcW w:w="1511" w:type="pct"/>
            <w:noWrap/>
            <w:vAlign w:val="bottom"/>
            <w:hideMark/>
          </w:tcPr>
          <w:p w14:paraId="35C2C3EC"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Riachuelo</w:t>
            </w:r>
          </w:p>
        </w:tc>
        <w:tc>
          <w:tcPr>
            <w:tcW w:w="633" w:type="pct"/>
            <w:noWrap/>
            <w:vAlign w:val="bottom"/>
            <w:hideMark/>
          </w:tcPr>
          <w:p w14:paraId="0BE305BC" w14:textId="77777777" w:rsidR="007C7243" w:rsidRPr="007C7243" w:rsidRDefault="007C7243" w:rsidP="007C7243">
            <w:pPr>
              <w:jc w:val="center"/>
              <w:rPr>
                <w:rFonts w:eastAsia="Times New Roman" w:cs="Calibri"/>
                <w:color w:val="000000"/>
                <w:sz w:val="20"/>
                <w:szCs w:val="20"/>
                <w:lang w:eastAsia="es-EC"/>
              </w:rPr>
            </w:pPr>
          </w:p>
        </w:tc>
        <w:tc>
          <w:tcPr>
            <w:tcW w:w="952" w:type="pct"/>
            <w:noWrap/>
            <w:vAlign w:val="bottom"/>
            <w:hideMark/>
          </w:tcPr>
          <w:p w14:paraId="1F5FBE56" w14:textId="77777777" w:rsidR="007C7243" w:rsidRPr="007C7243" w:rsidRDefault="007C7243" w:rsidP="007C7243">
            <w:pPr>
              <w:spacing w:after="0" w:line="240" w:lineRule="auto"/>
              <w:jc w:val="center"/>
              <w:rPr>
                <w:rFonts w:cs="Calibri"/>
                <w:sz w:val="20"/>
                <w:szCs w:val="20"/>
                <w:lang w:eastAsia="es-EC"/>
              </w:rPr>
            </w:pPr>
          </w:p>
        </w:tc>
        <w:tc>
          <w:tcPr>
            <w:tcW w:w="477" w:type="pct"/>
            <w:noWrap/>
            <w:vAlign w:val="bottom"/>
            <w:hideMark/>
          </w:tcPr>
          <w:p w14:paraId="3715B632"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3</w:t>
            </w:r>
          </w:p>
        </w:tc>
        <w:tc>
          <w:tcPr>
            <w:tcW w:w="475" w:type="pct"/>
            <w:noWrap/>
            <w:vAlign w:val="bottom"/>
            <w:hideMark/>
          </w:tcPr>
          <w:p w14:paraId="56FB648B" w14:textId="77777777" w:rsidR="007C7243" w:rsidRPr="007C7243" w:rsidRDefault="007C7243" w:rsidP="007C7243">
            <w:pPr>
              <w:jc w:val="center"/>
              <w:rPr>
                <w:rFonts w:eastAsia="Times New Roman" w:cs="Calibri"/>
                <w:color w:val="000000"/>
                <w:sz w:val="20"/>
                <w:szCs w:val="20"/>
                <w:lang w:eastAsia="es-EC"/>
              </w:rPr>
            </w:pPr>
          </w:p>
        </w:tc>
        <w:tc>
          <w:tcPr>
            <w:tcW w:w="398" w:type="pct"/>
            <w:noWrap/>
            <w:vAlign w:val="bottom"/>
            <w:hideMark/>
          </w:tcPr>
          <w:p w14:paraId="054D142C" w14:textId="77777777" w:rsidR="007C7243" w:rsidRPr="007C7243" w:rsidRDefault="007C7243" w:rsidP="007C7243">
            <w:pPr>
              <w:spacing w:after="0" w:line="240" w:lineRule="auto"/>
              <w:jc w:val="center"/>
              <w:rPr>
                <w:rFonts w:cs="Calibri"/>
                <w:sz w:val="20"/>
                <w:szCs w:val="20"/>
                <w:lang w:eastAsia="es-EC"/>
              </w:rPr>
            </w:pPr>
          </w:p>
        </w:tc>
        <w:tc>
          <w:tcPr>
            <w:tcW w:w="554" w:type="pct"/>
            <w:noWrap/>
            <w:vAlign w:val="bottom"/>
            <w:hideMark/>
          </w:tcPr>
          <w:p w14:paraId="790B9022"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3</w:t>
            </w:r>
          </w:p>
        </w:tc>
      </w:tr>
      <w:tr w:rsidR="007C7243" w:rsidRPr="007C7243" w14:paraId="2A93B863" w14:textId="77777777" w:rsidTr="007C7243">
        <w:trPr>
          <w:trHeight w:val="300"/>
        </w:trPr>
        <w:tc>
          <w:tcPr>
            <w:tcW w:w="1511" w:type="pct"/>
            <w:shd w:val="clear" w:color="auto" w:fill="D9D9D9"/>
            <w:noWrap/>
            <w:vAlign w:val="bottom"/>
            <w:hideMark/>
          </w:tcPr>
          <w:p w14:paraId="2056079E"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Artesanías</w:t>
            </w:r>
          </w:p>
        </w:tc>
        <w:tc>
          <w:tcPr>
            <w:tcW w:w="633" w:type="pct"/>
            <w:shd w:val="clear" w:color="auto" w:fill="D9D9D9"/>
            <w:noWrap/>
            <w:vAlign w:val="bottom"/>
            <w:hideMark/>
          </w:tcPr>
          <w:p w14:paraId="1F6EEA9A"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952" w:type="pct"/>
            <w:shd w:val="clear" w:color="auto" w:fill="D9D9D9"/>
            <w:noWrap/>
            <w:vAlign w:val="bottom"/>
            <w:hideMark/>
          </w:tcPr>
          <w:p w14:paraId="7D2AE43E" w14:textId="77777777" w:rsidR="007C7243" w:rsidRPr="007C7243" w:rsidRDefault="007C7243" w:rsidP="007C7243">
            <w:pPr>
              <w:jc w:val="center"/>
              <w:rPr>
                <w:rFonts w:eastAsia="Times New Roman" w:cs="Calibri"/>
                <w:color w:val="000000"/>
                <w:sz w:val="20"/>
                <w:szCs w:val="20"/>
                <w:lang w:eastAsia="es-EC"/>
              </w:rPr>
            </w:pPr>
          </w:p>
        </w:tc>
        <w:tc>
          <w:tcPr>
            <w:tcW w:w="477" w:type="pct"/>
            <w:shd w:val="clear" w:color="auto" w:fill="D9D9D9"/>
            <w:noWrap/>
            <w:vAlign w:val="bottom"/>
            <w:hideMark/>
          </w:tcPr>
          <w:p w14:paraId="7183179B"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475" w:type="pct"/>
            <w:shd w:val="clear" w:color="auto" w:fill="D9D9D9"/>
            <w:noWrap/>
            <w:vAlign w:val="bottom"/>
            <w:hideMark/>
          </w:tcPr>
          <w:p w14:paraId="4D2D8387" w14:textId="77777777" w:rsidR="007C7243" w:rsidRPr="007C7243" w:rsidRDefault="007C7243" w:rsidP="007C7243">
            <w:pPr>
              <w:jc w:val="center"/>
              <w:rPr>
                <w:rFonts w:eastAsia="Times New Roman" w:cs="Calibri"/>
                <w:color w:val="000000"/>
                <w:sz w:val="20"/>
                <w:szCs w:val="20"/>
                <w:lang w:eastAsia="es-EC"/>
              </w:rPr>
            </w:pPr>
          </w:p>
        </w:tc>
        <w:tc>
          <w:tcPr>
            <w:tcW w:w="398" w:type="pct"/>
            <w:shd w:val="clear" w:color="auto" w:fill="D9D9D9"/>
            <w:noWrap/>
            <w:vAlign w:val="bottom"/>
            <w:hideMark/>
          </w:tcPr>
          <w:p w14:paraId="661BB35F" w14:textId="77777777" w:rsidR="007C7243" w:rsidRPr="007C7243" w:rsidRDefault="007C7243" w:rsidP="007C7243">
            <w:pPr>
              <w:spacing w:after="0" w:line="240" w:lineRule="auto"/>
              <w:jc w:val="center"/>
              <w:rPr>
                <w:rFonts w:cs="Calibri"/>
                <w:sz w:val="20"/>
                <w:szCs w:val="20"/>
                <w:lang w:eastAsia="es-EC"/>
              </w:rPr>
            </w:pPr>
          </w:p>
        </w:tc>
        <w:tc>
          <w:tcPr>
            <w:tcW w:w="554" w:type="pct"/>
            <w:shd w:val="clear" w:color="auto" w:fill="D9D9D9"/>
            <w:noWrap/>
            <w:vAlign w:val="bottom"/>
            <w:hideMark/>
          </w:tcPr>
          <w:p w14:paraId="4FBD41D7"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2</w:t>
            </w:r>
          </w:p>
        </w:tc>
      </w:tr>
      <w:tr w:rsidR="007C7243" w:rsidRPr="007C7243" w14:paraId="24BC324E" w14:textId="77777777" w:rsidTr="007C7243">
        <w:trPr>
          <w:trHeight w:val="300"/>
        </w:trPr>
        <w:tc>
          <w:tcPr>
            <w:tcW w:w="1511" w:type="pct"/>
            <w:noWrap/>
            <w:vAlign w:val="bottom"/>
            <w:hideMark/>
          </w:tcPr>
          <w:p w14:paraId="00157B4C"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Museo Etnográfico</w:t>
            </w:r>
          </w:p>
        </w:tc>
        <w:tc>
          <w:tcPr>
            <w:tcW w:w="633" w:type="pct"/>
            <w:noWrap/>
            <w:vAlign w:val="bottom"/>
            <w:hideMark/>
          </w:tcPr>
          <w:p w14:paraId="5327B11B" w14:textId="77777777" w:rsidR="007C7243" w:rsidRPr="007C7243" w:rsidRDefault="007C7243" w:rsidP="007C7243">
            <w:pPr>
              <w:jc w:val="center"/>
              <w:rPr>
                <w:rFonts w:eastAsia="Times New Roman" w:cs="Calibri"/>
                <w:color w:val="000000"/>
                <w:sz w:val="20"/>
                <w:szCs w:val="20"/>
                <w:lang w:eastAsia="es-EC"/>
              </w:rPr>
            </w:pPr>
          </w:p>
        </w:tc>
        <w:tc>
          <w:tcPr>
            <w:tcW w:w="952" w:type="pct"/>
            <w:noWrap/>
            <w:vAlign w:val="bottom"/>
            <w:hideMark/>
          </w:tcPr>
          <w:p w14:paraId="34C22FE1" w14:textId="77777777" w:rsidR="007C7243" w:rsidRPr="007C7243" w:rsidRDefault="007C7243" w:rsidP="007C7243">
            <w:pPr>
              <w:spacing w:after="0" w:line="240" w:lineRule="auto"/>
              <w:jc w:val="center"/>
              <w:rPr>
                <w:rFonts w:cs="Calibri"/>
                <w:sz w:val="20"/>
                <w:szCs w:val="20"/>
                <w:lang w:eastAsia="es-EC"/>
              </w:rPr>
            </w:pPr>
          </w:p>
        </w:tc>
        <w:tc>
          <w:tcPr>
            <w:tcW w:w="477" w:type="pct"/>
            <w:noWrap/>
            <w:vAlign w:val="bottom"/>
            <w:hideMark/>
          </w:tcPr>
          <w:p w14:paraId="18B38E67" w14:textId="77777777" w:rsidR="007C7243" w:rsidRPr="007C7243" w:rsidRDefault="007C7243" w:rsidP="007C7243">
            <w:pPr>
              <w:spacing w:after="0" w:line="240" w:lineRule="auto"/>
              <w:jc w:val="center"/>
              <w:rPr>
                <w:rFonts w:cs="Calibri"/>
                <w:sz w:val="20"/>
                <w:szCs w:val="20"/>
                <w:lang w:eastAsia="es-EC"/>
              </w:rPr>
            </w:pPr>
          </w:p>
        </w:tc>
        <w:tc>
          <w:tcPr>
            <w:tcW w:w="475" w:type="pct"/>
            <w:noWrap/>
            <w:vAlign w:val="bottom"/>
            <w:hideMark/>
          </w:tcPr>
          <w:p w14:paraId="3B6AB9B8" w14:textId="77777777" w:rsidR="007C7243" w:rsidRPr="007C7243" w:rsidRDefault="007C7243" w:rsidP="007C7243">
            <w:pPr>
              <w:spacing w:after="0" w:line="240" w:lineRule="auto"/>
              <w:jc w:val="center"/>
              <w:rPr>
                <w:rFonts w:cs="Calibri"/>
                <w:sz w:val="20"/>
                <w:szCs w:val="20"/>
                <w:lang w:eastAsia="es-EC"/>
              </w:rPr>
            </w:pPr>
          </w:p>
        </w:tc>
        <w:tc>
          <w:tcPr>
            <w:tcW w:w="398" w:type="pct"/>
            <w:noWrap/>
            <w:vAlign w:val="bottom"/>
            <w:hideMark/>
          </w:tcPr>
          <w:p w14:paraId="08639972"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2</w:t>
            </w:r>
          </w:p>
        </w:tc>
        <w:tc>
          <w:tcPr>
            <w:tcW w:w="554" w:type="pct"/>
            <w:noWrap/>
            <w:vAlign w:val="bottom"/>
            <w:hideMark/>
          </w:tcPr>
          <w:p w14:paraId="70025678"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2</w:t>
            </w:r>
          </w:p>
        </w:tc>
      </w:tr>
      <w:tr w:rsidR="007C7243" w:rsidRPr="007C7243" w14:paraId="6BE6E6AD" w14:textId="77777777" w:rsidTr="007C7243">
        <w:trPr>
          <w:trHeight w:val="300"/>
        </w:trPr>
        <w:tc>
          <w:tcPr>
            <w:tcW w:w="1511" w:type="pct"/>
            <w:shd w:val="clear" w:color="auto" w:fill="D9D9D9"/>
            <w:noWrap/>
            <w:vAlign w:val="bottom"/>
            <w:hideMark/>
          </w:tcPr>
          <w:p w14:paraId="62E2A5C9"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Roca</w:t>
            </w:r>
          </w:p>
        </w:tc>
        <w:tc>
          <w:tcPr>
            <w:tcW w:w="633" w:type="pct"/>
            <w:shd w:val="clear" w:color="auto" w:fill="D9D9D9"/>
            <w:noWrap/>
            <w:vAlign w:val="bottom"/>
            <w:hideMark/>
          </w:tcPr>
          <w:p w14:paraId="2BFF0CDA"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2</w:t>
            </w:r>
          </w:p>
        </w:tc>
        <w:tc>
          <w:tcPr>
            <w:tcW w:w="952" w:type="pct"/>
            <w:shd w:val="clear" w:color="auto" w:fill="D9D9D9"/>
            <w:noWrap/>
            <w:vAlign w:val="bottom"/>
            <w:hideMark/>
          </w:tcPr>
          <w:p w14:paraId="729CD232" w14:textId="77777777" w:rsidR="007C7243" w:rsidRPr="007C7243" w:rsidRDefault="007C7243" w:rsidP="007C7243">
            <w:pPr>
              <w:jc w:val="center"/>
              <w:rPr>
                <w:rFonts w:eastAsia="Times New Roman" w:cs="Calibri"/>
                <w:color w:val="000000"/>
                <w:sz w:val="20"/>
                <w:szCs w:val="20"/>
                <w:lang w:eastAsia="es-EC"/>
              </w:rPr>
            </w:pPr>
          </w:p>
        </w:tc>
        <w:tc>
          <w:tcPr>
            <w:tcW w:w="477" w:type="pct"/>
            <w:shd w:val="clear" w:color="auto" w:fill="D9D9D9"/>
            <w:noWrap/>
            <w:vAlign w:val="bottom"/>
            <w:hideMark/>
          </w:tcPr>
          <w:p w14:paraId="0538C18D" w14:textId="77777777" w:rsidR="007C7243" w:rsidRPr="007C7243" w:rsidRDefault="007C7243" w:rsidP="007C7243">
            <w:pPr>
              <w:spacing w:after="0" w:line="240" w:lineRule="auto"/>
              <w:jc w:val="center"/>
              <w:rPr>
                <w:rFonts w:cs="Calibri"/>
                <w:sz w:val="20"/>
                <w:szCs w:val="20"/>
                <w:lang w:eastAsia="es-EC"/>
              </w:rPr>
            </w:pPr>
          </w:p>
        </w:tc>
        <w:tc>
          <w:tcPr>
            <w:tcW w:w="475" w:type="pct"/>
            <w:shd w:val="clear" w:color="auto" w:fill="D9D9D9"/>
            <w:noWrap/>
            <w:vAlign w:val="bottom"/>
            <w:hideMark/>
          </w:tcPr>
          <w:p w14:paraId="6D65FB96" w14:textId="77777777" w:rsidR="007C7243" w:rsidRPr="007C7243" w:rsidRDefault="007C7243" w:rsidP="007C7243">
            <w:pPr>
              <w:spacing w:after="0" w:line="240" w:lineRule="auto"/>
              <w:jc w:val="center"/>
              <w:rPr>
                <w:rFonts w:cs="Calibri"/>
                <w:sz w:val="20"/>
                <w:szCs w:val="20"/>
                <w:lang w:eastAsia="es-EC"/>
              </w:rPr>
            </w:pPr>
          </w:p>
        </w:tc>
        <w:tc>
          <w:tcPr>
            <w:tcW w:w="398" w:type="pct"/>
            <w:shd w:val="clear" w:color="auto" w:fill="D9D9D9"/>
            <w:noWrap/>
            <w:vAlign w:val="bottom"/>
            <w:hideMark/>
          </w:tcPr>
          <w:p w14:paraId="7C71A0A0" w14:textId="77777777" w:rsidR="007C7243" w:rsidRPr="007C7243" w:rsidRDefault="007C7243" w:rsidP="007C7243">
            <w:pPr>
              <w:spacing w:after="0" w:line="240" w:lineRule="auto"/>
              <w:jc w:val="center"/>
              <w:rPr>
                <w:rFonts w:cs="Calibri"/>
                <w:sz w:val="20"/>
                <w:szCs w:val="20"/>
                <w:lang w:eastAsia="es-EC"/>
              </w:rPr>
            </w:pPr>
          </w:p>
        </w:tc>
        <w:tc>
          <w:tcPr>
            <w:tcW w:w="554" w:type="pct"/>
            <w:shd w:val="clear" w:color="auto" w:fill="D9D9D9"/>
            <w:noWrap/>
            <w:vAlign w:val="bottom"/>
            <w:hideMark/>
          </w:tcPr>
          <w:p w14:paraId="2E2C1323"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2</w:t>
            </w:r>
          </w:p>
        </w:tc>
      </w:tr>
      <w:tr w:rsidR="007C7243" w:rsidRPr="007C7243" w14:paraId="0B918241" w14:textId="77777777" w:rsidTr="007C7243">
        <w:trPr>
          <w:trHeight w:val="300"/>
        </w:trPr>
        <w:tc>
          <w:tcPr>
            <w:tcW w:w="1511" w:type="pct"/>
            <w:noWrap/>
            <w:vAlign w:val="bottom"/>
            <w:hideMark/>
          </w:tcPr>
          <w:p w14:paraId="142C6732"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Pantanal</w:t>
            </w:r>
          </w:p>
        </w:tc>
        <w:tc>
          <w:tcPr>
            <w:tcW w:w="633" w:type="pct"/>
            <w:noWrap/>
            <w:vAlign w:val="bottom"/>
            <w:hideMark/>
          </w:tcPr>
          <w:p w14:paraId="067FB5D2" w14:textId="77777777" w:rsidR="007C7243" w:rsidRPr="007C7243" w:rsidRDefault="007C7243" w:rsidP="007C7243">
            <w:pPr>
              <w:jc w:val="center"/>
              <w:rPr>
                <w:rFonts w:eastAsia="Times New Roman" w:cs="Calibri"/>
                <w:color w:val="000000"/>
                <w:sz w:val="20"/>
                <w:szCs w:val="20"/>
                <w:lang w:eastAsia="es-EC"/>
              </w:rPr>
            </w:pPr>
          </w:p>
        </w:tc>
        <w:tc>
          <w:tcPr>
            <w:tcW w:w="952" w:type="pct"/>
            <w:noWrap/>
            <w:vAlign w:val="bottom"/>
            <w:hideMark/>
          </w:tcPr>
          <w:p w14:paraId="6C6EE5CB" w14:textId="77777777" w:rsidR="007C7243" w:rsidRPr="007C7243" w:rsidRDefault="007C7243" w:rsidP="007C7243">
            <w:pPr>
              <w:spacing w:after="0" w:line="240" w:lineRule="auto"/>
              <w:jc w:val="center"/>
              <w:rPr>
                <w:rFonts w:cs="Calibri"/>
                <w:sz w:val="20"/>
                <w:szCs w:val="20"/>
                <w:lang w:eastAsia="es-EC"/>
              </w:rPr>
            </w:pPr>
          </w:p>
        </w:tc>
        <w:tc>
          <w:tcPr>
            <w:tcW w:w="477" w:type="pct"/>
            <w:noWrap/>
            <w:vAlign w:val="bottom"/>
            <w:hideMark/>
          </w:tcPr>
          <w:p w14:paraId="757298E6" w14:textId="77777777" w:rsidR="007C7243" w:rsidRPr="007C7243" w:rsidRDefault="007C7243" w:rsidP="007C7243">
            <w:pPr>
              <w:spacing w:after="0" w:line="240" w:lineRule="auto"/>
              <w:jc w:val="center"/>
              <w:rPr>
                <w:rFonts w:cs="Calibri"/>
                <w:sz w:val="20"/>
                <w:szCs w:val="20"/>
                <w:lang w:eastAsia="es-EC"/>
              </w:rPr>
            </w:pPr>
          </w:p>
        </w:tc>
        <w:tc>
          <w:tcPr>
            <w:tcW w:w="475" w:type="pct"/>
            <w:noWrap/>
            <w:vAlign w:val="bottom"/>
            <w:hideMark/>
          </w:tcPr>
          <w:p w14:paraId="4860AF02" w14:textId="77777777" w:rsidR="007C7243" w:rsidRPr="007C7243" w:rsidRDefault="007C7243" w:rsidP="007C7243">
            <w:pPr>
              <w:spacing w:after="0" w:line="240" w:lineRule="auto"/>
              <w:jc w:val="center"/>
              <w:rPr>
                <w:rFonts w:cs="Calibri"/>
                <w:sz w:val="20"/>
                <w:szCs w:val="20"/>
                <w:lang w:eastAsia="es-EC"/>
              </w:rPr>
            </w:pPr>
          </w:p>
        </w:tc>
        <w:tc>
          <w:tcPr>
            <w:tcW w:w="398" w:type="pct"/>
            <w:noWrap/>
            <w:vAlign w:val="bottom"/>
            <w:hideMark/>
          </w:tcPr>
          <w:p w14:paraId="4026B884"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2</w:t>
            </w:r>
          </w:p>
        </w:tc>
        <w:tc>
          <w:tcPr>
            <w:tcW w:w="554" w:type="pct"/>
            <w:noWrap/>
            <w:vAlign w:val="bottom"/>
            <w:hideMark/>
          </w:tcPr>
          <w:p w14:paraId="28818329"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2</w:t>
            </w:r>
          </w:p>
        </w:tc>
      </w:tr>
      <w:tr w:rsidR="007C7243" w:rsidRPr="007C7243" w14:paraId="1EF60C19" w14:textId="77777777" w:rsidTr="007C7243">
        <w:trPr>
          <w:trHeight w:val="300"/>
        </w:trPr>
        <w:tc>
          <w:tcPr>
            <w:tcW w:w="1511" w:type="pct"/>
            <w:shd w:val="clear" w:color="auto" w:fill="D9D9D9"/>
            <w:noWrap/>
            <w:vAlign w:val="bottom"/>
            <w:hideMark/>
          </w:tcPr>
          <w:p w14:paraId="683EC097"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Húmedo Tropical Amazónico</w:t>
            </w:r>
          </w:p>
        </w:tc>
        <w:tc>
          <w:tcPr>
            <w:tcW w:w="633" w:type="pct"/>
            <w:shd w:val="clear" w:color="auto" w:fill="D9D9D9"/>
            <w:noWrap/>
            <w:vAlign w:val="bottom"/>
            <w:hideMark/>
          </w:tcPr>
          <w:p w14:paraId="4A6F5DE9" w14:textId="77777777" w:rsidR="007C7243" w:rsidRPr="007C7243" w:rsidRDefault="007C7243" w:rsidP="007C7243">
            <w:pPr>
              <w:jc w:val="center"/>
              <w:rPr>
                <w:rFonts w:eastAsia="Times New Roman" w:cs="Calibri"/>
                <w:color w:val="000000"/>
                <w:sz w:val="20"/>
                <w:szCs w:val="20"/>
                <w:lang w:eastAsia="es-EC"/>
              </w:rPr>
            </w:pPr>
          </w:p>
        </w:tc>
        <w:tc>
          <w:tcPr>
            <w:tcW w:w="952" w:type="pct"/>
            <w:shd w:val="clear" w:color="auto" w:fill="D9D9D9"/>
            <w:noWrap/>
            <w:vAlign w:val="bottom"/>
            <w:hideMark/>
          </w:tcPr>
          <w:p w14:paraId="2D72938E" w14:textId="77777777" w:rsidR="007C7243" w:rsidRPr="007C7243" w:rsidRDefault="007C7243" w:rsidP="007C7243">
            <w:pPr>
              <w:spacing w:after="0" w:line="240" w:lineRule="auto"/>
              <w:jc w:val="center"/>
              <w:rPr>
                <w:rFonts w:cs="Calibri"/>
                <w:sz w:val="20"/>
                <w:szCs w:val="20"/>
                <w:lang w:eastAsia="es-EC"/>
              </w:rPr>
            </w:pPr>
          </w:p>
        </w:tc>
        <w:tc>
          <w:tcPr>
            <w:tcW w:w="477" w:type="pct"/>
            <w:shd w:val="clear" w:color="auto" w:fill="D9D9D9"/>
            <w:noWrap/>
            <w:vAlign w:val="bottom"/>
            <w:hideMark/>
          </w:tcPr>
          <w:p w14:paraId="1F93753F" w14:textId="77777777" w:rsidR="007C7243" w:rsidRPr="007C7243" w:rsidRDefault="007C7243" w:rsidP="007C7243">
            <w:pPr>
              <w:spacing w:after="0" w:line="240" w:lineRule="auto"/>
              <w:jc w:val="center"/>
              <w:rPr>
                <w:rFonts w:cs="Calibri"/>
                <w:sz w:val="20"/>
                <w:szCs w:val="20"/>
                <w:lang w:eastAsia="es-EC"/>
              </w:rPr>
            </w:pPr>
          </w:p>
        </w:tc>
        <w:tc>
          <w:tcPr>
            <w:tcW w:w="475" w:type="pct"/>
            <w:shd w:val="clear" w:color="auto" w:fill="D9D9D9"/>
            <w:noWrap/>
            <w:vAlign w:val="bottom"/>
            <w:hideMark/>
          </w:tcPr>
          <w:p w14:paraId="7705B060"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2</w:t>
            </w:r>
          </w:p>
        </w:tc>
        <w:tc>
          <w:tcPr>
            <w:tcW w:w="398" w:type="pct"/>
            <w:shd w:val="clear" w:color="auto" w:fill="D9D9D9"/>
            <w:noWrap/>
            <w:vAlign w:val="bottom"/>
            <w:hideMark/>
          </w:tcPr>
          <w:p w14:paraId="304C3F73" w14:textId="77777777" w:rsidR="007C7243" w:rsidRPr="007C7243" w:rsidRDefault="007C7243" w:rsidP="007C7243">
            <w:pPr>
              <w:jc w:val="center"/>
              <w:rPr>
                <w:rFonts w:eastAsia="Times New Roman" w:cs="Calibri"/>
                <w:color w:val="000000"/>
                <w:sz w:val="20"/>
                <w:szCs w:val="20"/>
                <w:lang w:eastAsia="es-EC"/>
              </w:rPr>
            </w:pPr>
          </w:p>
        </w:tc>
        <w:tc>
          <w:tcPr>
            <w:tcW w:w="554" w:type="pct"/>
            <w:shd w:val="clear" w:color="auto" w:fill="D9D9D9"/>
            <w:noWrap/>
            <w:vAlign w:val="bottom"/>
            <w:hideMark/>
          </w:tcPr>
          <w:p w14:paraId="782AD9E5"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2</w:t>
            </w:r>
          </w:p>
        </w:tc>
      </w:tr>
      <w:tr w:rsidR="007C7243" w:rsidRPr="007C7243" w14:paraId="43FC0EE8" w14:textId="77777777" w:rsidTr="007C7243">
        <w:trPr>
          <w:trHeight w:val="300"/>
        </w:trPr>
        <w:tc>
          <w:tcPr>
            <w:tcW w:w="1511" w:type="pct"/>
            <w:noWrap/>
            <w:vAlign w:val="bottom"/>
            <w:hideMark/>
          </w:tcPr>
          <w:p w14:paraId="603ACFC1"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Playa</w:t>
            </w:r>
          </w:p>
        </w:tc>
        <w:tc>
          <w:tcPr>
            <w:tcW w:w="633" w:type="pct"/>
            <w:noWrap/>
            <w:vAlign w:val="bottom"/>
            <w:hideMark/>
          </w:tcPr>
          <w:p w14:paraId="4B41138D"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2</w:t>
            </w:r>
          </w:p>
        </w:tc>
        <w:tc>
          <w:tcPr>
            <w:tcW w:w="952" w:type="pct"/>
            <w:noWrap/>
            <w:vAlign w:val="bottom"/>
            <w:hideMark/>
          </w:tcPr>
          <w:p w14:paraId="1A97EC68" w14:textId="77777777" w:rsidR="007C7243" w:rsidRPr="007C7243" w:rsidRDefault="007C7243" w:rsidP="007C7243">
            <w:pPr>
              <w:jc w:val="center"/>
              <w:rPr>
                <w:rFonts w:eastAsia="Times New Roman" w:cs="Calibri"/>
                <w:color w:val="000000"/>
                <w:sz w:val="20"/>
                <w:szCs w:val="20"/>
                <w:lang w:eastAsia="es-EC"/>
              </w:rPr>
            </w:pPr>
          </w:p>
        </w:tc>
        <w:tc>
          <w:tcPr>
            <w:tcW w:w="477" w:type="pct"/>
            <w:noWrap/>
            <w:vAlign w:val="bottom"/>
            <w:hideMark/>
          </w:tcPr>
          <w:p w14:paraId="5154FFA3" w14:textId="77777777" w:rsidR="007C7243" w:rsidRPr="007C7243" w:rsidRDefault="007C7243" w:rsidP="007C7243">
            <w:pPr>
              <w:spacing w:after="0" w:line="240" w:lineRule="auto"/>
              <w:jc w:val="center"/>
              <w:rPr>
                <w:rFonts w:cs="Calibri"/>
                <w:sz w:val="20"/>
                <w:szCs w:val="20"/>
                <w:lang w:eastAsia="es-EC"/>
              </w:rPr>
            </w:pPr>
          </w:p>
        </w:tc>
        <w:tc>
          <w:tcPr>
            <w:tcW w:w="475" w:type="pct"/>
            <w:noWrap/>
            <w:vAlign w:val="bottom"/>
            <w:hideMark/>
          </w:tcPr>
          <w:p w14:paraId="44DFF059" w14:textId="77777777" w:rsidR="007C7243" w:rsidRPr="007C7243" w:rsidRDefault="007C7243" w:rsidP="007C7243">
            <w:pPr>
              <w:spacing w:after="0" w:line="240" w:lineRule="auto"/>
              <w:jc w:val="center"/>
              <w:rPr>
                <w:rFonts w:cs="Calibri"/>
                <w:sz w:val="20"/>
                <w:szCs w:val="20"/>
                <w:lang w:eastAsia="es-EC"/>
              </w:rPr>
            </w:pPr>
          </w:p>
        </w:tc>
        <w:tc>
          <w:tcPr>
            <w:tcW w:w="398" w:type="pct"/>
            <w:noWrap/>
            <w:vAlign w:val="bottom"/>
            <w:hideMark/>
          </w:tcPr>
          <w:p w14:paraId="5E1461E5" w14:textId="77777777" w:rsidR="007C7243" w:rsidRPr="007C7243" w:rsidRDefault="007C7243" w:rsidP="007C7243">
            <w:pPr>
              <w:spacing w:after="0" w:line="240" w:lineRule="auto"/>
              <w:jc w:val="center"/>
              <w:rPr>
                <w:rFonts w:cs="Calibri"/>
                <w:sz w:val="20"/>
                <w:szCs w:val="20"/>
                <w:lang w:eastAsia="es-EC"/>
              </w:rPr>
            </w:pPr>
          </w:p>
        </w:tc>
        <w:tc>
          <w:tcPr>
            <w:tcW w:w="554" w:type="pct"/>
            <w:noWrap/>
            <w:vAlign w:val="bottom"/>
            <w:hideMark/>
          </w:tcPr>
          <w:p w14:paraId="4EFC66AE"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2</w:t>
            </w:r>
          </w:p>
        </w:tc>
      </w:tr>
      <w:tr w:rsidR="007C7243" w:rsidRPr="007C7243" w14:paraId="5639117C" w14:textId="77777777" w:rsidTr="007C7243">
        <w:trPr>
          <w:trHeight w:val="300"/>
        </w:trPr>
        <w:tc>
          <w:tcPr>
            <w:tcW w:w="1511" w:type="pct"/>
            <w:shd w:val="clear" w:color="auto" w:fill="D9D9D9"/>
            <w:noWrap/>
            <w:vAlign w:val="bottom"/>
            <w:hideMark/>
          </w:tcPr>
          <w:p w14:paraId="37D4B120"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Shamanismo</w:t>
            </w:r>
          </w:p>
        </w:tc>
        <w:tc>
          <w:tcPr>
            <w:tcW w:w="633" w:type="pct"/>
            <w:shd w:val="clear" w:color="auto" w:fill="D9D9D9"/>
            <w:noWrap/>
            <w:vAlign w:val="bottom"/>
            <w:hideMark/>
          </w:tcPr>
          <w:p w14:paraId="759BE01B"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952" w:type="pct"/>
            <w:shd w:val="clear" w:color="auto" w:fill="D9D9D9"/>
            <w:noWrap/>
            <w:vAlign w:val="bottom"/>
            <w:hideMark/>
          </w:tcPr>
          <w:p w14:paraId="77F15096" w14:textId="77777777" w:rsidR="007C7243" w:rsidRPr="007C7243" w:rsidRDefault="007C7243" w:rsidP="007C7243">
            <w:pPr>
              <w:jc w:val="center"/>
              <w:rPr>
                <w:rFonts w:eastAsia="Times New Roman" w:cs="Calibri"/>
                <w:color w:val="000000"/>
                <w:sz w:val="20"/>
                <w:szCs w:val="20"/>
                <w:lang w:eastAsia="es-EC"/>
              </w:rPr>
            </w:pPr>
          </w:p>
        </w:tc>
        <w:tc>
          <w:tcPr>
            <w:tcW w:w="477" w:type="pct"/>
            <w:shd w:val="clear" w:color="auto" w:fill="D9D9D9"/>
            <w:noWrap/>
            <w:vAlign w:val="bottom"/>
            <w:hideMark/>
          </w:tcPr>
          <w:p w14:paraId="7FAD702B" w14:textId="77777777" w:rsidR="007C7243" w:rsidRPr="007C7243" w:rsidRDefault="007C7243" w:rsidP="007C7243">
            <w:pPr>
              <w:spacing w:after="0" w:line="240" w:lineRule="auto"/>
              <w:jc w:val="center"/>
              <w:rPr>
                <w:rFonts w:cs="Calibri"/>
                <w:sz w:val="20"/>
                <w:szCs w:val="20"/>
                <w:lang w:eastAsia="es-EC"/>
              </w:rPr>
            </w:pPr>
          </w:p>
        </w:tc>
        <w:tc>
          <w:tcPr>
            <w:tcW w:w="475" w:type="pct"/>
            <w:shd w:val="clear" w:color="auto" w:fill="D9D9D9"/>
            <w:noWrap/>
            <w:vAlign w:val="bottom"/>
            <w:hideMark/>
          </w:tcPr>
          <w:p w14:paraId="3BB50E31" w14:textId="77777777" w:rsidR="007C7243" w:rsidRPr="007C7243" w:rsidRDefault="007C7243" w:rsidP="007C7243">
            <w:pPr>
              <w:spacing w:after="0" w:line="240" w:lineRule="auto"/>
              <w:jc w:val="center"/>
              <w:rPr>
                <w:rFonts w:cs="Calibri"/>
                <w:sz w:val="20"/>
                <w:szCs w:val="20"/>
                <w:lang w:eastAsia="es-EC"/>
              </w:rPr>
            </w:pPr>
          </w:p>
        </w:tc>
        <w:tc>
          <w:tcPr>
            <w:tcW w:w="398" w:type="pct"/>
            <w:shd w:val="clear" w:color="auto" w:fill="D9D9D9"/>
            <w:noWrap/>
            <w:vAlign w:val="bottom"/>
            <w:hideMark/>
          </w:tcPr>
          <w:p w14:paraId="2BEE4F49"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554" w:type="pct"/>
            <w:shd w:val="clear" w:color="auto" w:fill="D9D9D9"/>
            <w:noWrap/>
            <w:vAlign w:val="bottom"/>
            <w:hideMark/>
          </w:tcPr>
          <w:p w14:paraId="7064630E"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2</w:t>
            </w:r>
          </w:p>
        </w:tc>
      </w:tr>
      <w:tr w:rsidR="007C7243" w:rsidRPr="007C7243" w14:paraId="3E44881E" w14:textId="77777777" w:rsidTr="007C7243">
        <w:trPr>
          <w:trHeight w:val="300"/>
        </w:trPr>
        <w:tc>
          <w:tcPr>
            <w:tcW w:w="1511" w:type="pct"/>
            <w:noWrap/>
            <w:vAlign w:val="bottom"/>
            <w:hideMark/>
          </w:tcPr>
          <w:p w14:paraId="6660B68F"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Cueva</w:t>
            </w:r>
          </w:p>
        </w:tc>
        <w:tc>
          <w:tcPr>
            <w:tcW w:w="633" w:type="pct"/>
            <w:noWrap/>
            <w:vAlign w:val="bottom"/>
            <w:hideMark/>
          </w:tcPr>
          <w:p w14:paraId="27487719" w14:textId="77777777" w:rsidR="007C7243" w:rsidRPr="007C7243" w:rsidRDefault="007C7243" w:rsidP="007C7243">
            <w:pPr>
              <w:jc w:val="center"/>
              <w:rPr>
                <w:rFonts w:eastAsia="Times New Roman" w:cs="Calibri"/>
                <w:color w:val="000000"/>
                <w:sz w:val="20"/>
                <w:szCs w:val="20"/>
                <w:lang w:eastAsia="es-EC"/>
              </w:rPr>
            </w:pPr>
          </w:p>
        </w:tc>
        <w:tc>
          <w:tcPr>
            <w:tcW w:w="952" w:type="pct"/>
            <w:noWrap/>
            <w:vAlign w:val="bottom"/>
            <w:hideMark/>
          </w:tcPr>
          <w:p w14:paraId="220DCA2F" w14:textId="77777777" w:rsidR="007C7243" w:rsidRPr="007C7243" w:rsidRDefault="007C7243" w:rsidP="007C7243">
            <w:pPr>
              <w:spacing w:after="0" w:line="240" w:lineRule="auto"/>
              <w:jc w:val="center"/>
              <w:rPr>
                <w:rFonts w:cs="Calibri"/>
                <w:sz w:val="20"/>
                <w:szCs w:val="20"/>
                <w:lang w:eastAsia="es-EC"/>
              </w:rPr>
            </w:pPr>
          </w:p>
        </w:tc>
        <w:tc>
          <w:tcPr>
            <w:tcW w:w="477" w:type="pct"/>
            <w:noWrap/>
            <w:vAlign w:val="bottom"/>
            <w:hideMark/>
          </w:tcPr>
          <w:p w14:paraId="06122739"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475" w:type="pct"/>
            <w:noWrap/>
            <w:vAlign w:val="bottom"/>
            <w:hideMark/>
          </w:tcPr>
          <w:p w14:paraId="01776763" w14:textId="77777777" w:rsidR="007C7243" w:rsidRPr="007C7243" w:rsidRDefault="007C7243" w:rsidP="007C7243">
            <w:pPr>
              <w:jc w:val="center"/>
              <w:rPr>
                <w:rFonts w:eastAsia="Times New Roman" w:cs="Calibri"/>
                <w:color w:val="000000"/>
                <w:sz w:val="20"/>
                <w:szCs w:val="20"/>
                <w:lang w:eastAsia="es-EC"/>
              </w:rPr>
            </w:pPr>
          </w:p>
        </w:tc>
        <w:tc>
          <w:tcPr>
            <w:tcW w:w="398" w:type="pct"/>
            <w:noWrap/>
            <w:vAlign w:val="bottom"/>
            <w:hideMark/>
          </w:tcPr>
          <w:p w14:paraId="5CC604D9" w14:textId="77777777" w:rsidR="007C7243" w:rsidRPr="007C7243" w:rsidRDefault="007C7243" w:rsidP="007C7243">
            <w:pPr>
              <w:spacing w:after="0" w:line="240" w:lineRule="auto"/>
              <w:jc w:val="center"/>
              <w:rPr>
                <w:rFonts w:cs="Calibri"/>
                <w:sz w:val="20"/>
                <w:szCs w:val="20"/>
                <w:lang w:eastAsia="es-EC"/>
              </w:rPr>
            </w:pPr>
          </w:p>
        </w:tc>
        <w:tc>
          <w:tcPr>
            <w:tcW w:w="554" w:type="pct"/>
            <w:noWrap/>
            <w:vAlign w:val="bottom"/>
            <w:hideMark/>
          </w:tcPr>
          <w:p w14:paraId="33B4E867"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r>
      <w:tr w:rsidR="007C7243" w:rsidRPr="007C7243" w14:paraId="60A7FA55" w14:textId="77777777" w:rsidTr="007C7243">
        <w:trPr>
          <w:trHeight w:val="300"/>
        </w:trPr>
        <w:tc>
          <w:tcPr>
            <w:tcW w:w="1511" w:type="pct"/>
            <w:shd w:val="clear" w:color="auto" w:fill="D9D9D9"/>
            <w:noWrap/>
            <w:vAlign w:val="bottom"/>
            <w:hideMark/>
          </w:tcPr>
          <w:p w14:paraId="6626B26D"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Alfarería</w:t>
            </w:r>
          </w:p>
        </w:tc>
        <w:tc>
          <w:tcPr>
            <w:tcW w:w="633" w:type="pct"/>
            <w:shd w:val="clear" w:color="auto" w:fill="D9D9D9"/>
            <w:noWrap/>
            <w:vAlign w:val="bottom"/>
            <w:hideMark/>
          </w:tcPr>
          <w:p w14:paraId="7597DD08"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952" w:type="pct"/>
            <w:shd w:val="clear" w:color="auto" w:fill="D9D9D9"/>
            <w:noWrap/>
            <w:vAlign w:val="bottom"/>
            <w:hideMark/>
          </w:tcPr>
          <w:p w14:paraId="5E076926" w14:textId="77777777" w:rsidR="007C7243" w:rsidRPr="007C7243" w:rsidRDefault="007C7243" w:rsidP="007C7243">
            <w:pPr>
              <w:jc w:val="center"/>
              <w:rPr>
                <w:rFonts w:eastAsia="Times New Roman" w:cs="Calibri"/>
                <w:color w:val="000000"/>
                <w:sz w:val="20"/>
                <w:szCs w:val="20"/>
                <w:lang w:eastAsia="es-EC"/>
              </w:rPr>
            </w:pPr>
          </w:p>
        </w:tc>
        <w:tc>
          <w:tcPr>
            <w:tcW w:w="477" w:type="pct"/>
            <w:shd w:val="clear" w:color="auto" w:fill="D9D9D9"/>
            <w:noWrap/>
            <w:vAlign w:val="bottom"/>
            <w:hideMark/>
          </w:tcPr>
          <w:p w14:paraId="5D59D0B6" w14:textId="77777777" w:rsidR="007C7243" w:rsidRPr="007C7243" w:rsidRDefault="007C7243" w:rsidP="007C7243">
            <w:pPr>
              <w:spacing w:after="0" w:line="240" w:lineRule="auto"/>
              <w:jc w:val="center"/>
              <w:rPr>
                <w:rFonts w:cs="Calibri"/>
                <w:sz w:val="20"/>
                <w:szCs w:val="20"/>
                <w:lang w:eastAsia="es-EC"/>
              </w:rPr>
            </w:pPr>
          </w:p>
        </w:tc>
        <w:tc>
          <w:tcPr>
            <w:tcW w:w="475" w:type="pct"/>
            <w:shd w:val="clear" w:color="auto" w:fill="D9D9D9"/>
            <w:noWrap/>
            <w:vAlign w:val="bottom"/>
            <w:hideMark/>
          </w:tcPr>
          <w:p w14:paraId="59A8C443" w14:textId="77777777" w:rsidR="007C7243" w:rsidRPr="007C7243" w:rsidRDefault="007C7243" w:rsidP="007C7243">
            <w:pPr>
              <w:spacing w:after="0" w:line="240" w:lineRule="auto"/>
              <w:jc w:val="center"/>
              <w:rPr>
                <w:rFonts w:cs="Calibri"/>
                <w:sz w:val="20"/>
                <w:szCs w:val="20"/>
                <w:lang w:eastAsia="es-EC"/>
              </w:rPr>
            </w:pPr>
          </w:p>
        </w:tc>
        <w:tc>
          <w:tcPr>
            <w:tcW w:w="398" w:type="pct"/>
            <w:shd w:val="clear" w:color="auto" w:fill="D9D9D9"/>
            <w:noWrap/>
            <w:vAlign w:val="bottom"/>
            <w:hideMark/>
          </w:tcPr>
          <w:p w14:paraId="3A7E18A1" w14:textId="77777777" w:rsidR="007C7243" w:rsidRPr="007C7243" w:rsidRDefault="007C7243" w:rsidP="007C7243">
            <w:pPr>
              <w:spacing w:after="0" w:line="240" w:lineRule="auto"/>
              <w:jc w:val="center"/>
              <w:rPr>
                <w:rFonts w:cs="Calibri"/>
                <w:sz w:val="20"/>
                <w:szCs w:val="20"/>
                <w:lang w:eastAsia="es-EC"/>
              </w:rPr>
            </w:pPr>
          </w:p>
        </w:tc>
        <w:tc>
          <w:tcPr>
            <w:tcW w:w="554" w:type="pct"/>
            <w:shd w:val="clear" w:color="auto" w:fill="D9D9D9"/>
            <w:noWrap/>
            <w:vAlign w:val="bottom"/>
            <w:hideMark/>
          </w:tcPr>
          <w:p w14:paraId="1283AD9C"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r>
      <w:tr w:rsidR="007C7243" w:rsidRPr="007C7243" w14:paraId="2565AFD6" w14:textId="77777777" w:rsidTr="007C7243">
        <w:trPr>
          <w:trHeight w:val="300"/>
        </w:trPr>
        <w:tc>
          <w:tcPr>
            <w:tcW w:w="1511" w:type="pct"/>
            <w:noWrap/>
            <w:vAlign w:val="bottom"/>
            <w:hideMark/>
          </w:tcPr>
          <w:p w14:paraId="273B85B8"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Estación Biológica</w:t>
            </w:r>
          </w:p>
        </w:tc>
        <w:tc>
          <w:tcPr>
            <w:tcW w:w="633" w:type="pct"/>
            <w:noWrap/>
            <w:vAlign w:val="bottom"/>
            <w:hideMark/>
          </w:tcPr>
          <w:p w14:paraId="31859A78" w14:textId="77777777" w:rsidR="007C7243" w:rsidRPr="007C7243" w:rsidRDefault="007C7243" w:rsidP="007C7243">
            <w:pPr>
              <w:jc w:val="center"/>
              <w:rPr>
                <w:rFonts w:eastAsia="Times New Roman" w:cs="Calibri"/>
                <w:color w:val="000000"/>
                <w:sz w:val="20"/>
                <w:szCs w:val="20"/>
                <w:lang w:eastAsia="es-EC"/>
              </w:rPr>
            </w:pPr>
          </w:p>
        </w:tc>
        <w:tc>
          <w:tcPr>
            <w:tcW w:w="952" w:type="pct"/>
            <w:noWrap/>
            <w:vAlign w:val="bottom"/>
            <w:hideMark/>
          </w:tcPr>
          <w:p w14:paraId="6D83B107" w14:textId="77777777" w:rsidR="007C7243" w:rsidRPr="007C7243" w:rsidRDefault="007C7243" w:rsidP="007C7243">
            <w:pPr>
              <w:spacing w:after="0" w:line="240" w:lineRule="auto"/>
              <w:jc w:val="center"/>
              <w:rPr>
                <w:rFonts w:cs="Calibri"/>
                <w:sz w:val="20"/>
                <w:szCs w:val="20"/>
                <w:lang w:eastAsia="es-EC"/>
              </w:rPr>
            </w:pPr>
          </w:p>
        </w:tc>
        <w:tc>
          <w:tcPr>
            <w:tcW w:w="477" w:type="pct"/>
            <w:noWrap/>
            <w:vAlign w:val="bottom"/>
            <w:hideMark/>
          </w:tcPr>
          <w:p w14:paraId="702B45A9" w14:textId="77777777" w:rsidR="007C7243" w:rsidRPr="007C7243" w:rsidRDefault="007C7243" w:rsidP="007C7243">
            <w:pPr>
              <w:spacing w:after="0" w:line="240" w:lineRule="auto"/>
              <w:jc w:val="center"/>
              <w:rPr>
                <w:rFonts w:cs="Calibri"/>
                <w:sz w:val="20"/>
                <w:szCs w:val="20"/>
                <w:lang w:eastAsia="es-EC"/>
              </w:rPr>
            </w:pPr>
          </w:p>
        </w:tc>
        <w:tc>
          <w:tcPr>
            <w:tcW w:w="475" w:type="pct"/>
            <w:noWrap/>
            <w:vAlign w:val="bottom"/>
            <w:hideMark/>
          </w:tcPr>
          <w:p w14:paraId="471C68CB" w14:textId="77777777" w:rsidR="007C7243" w:rsidRPr="007C7243" w:rsidRDefault="007C7243" w:rsidP="007C7243">
            <w:pPr>
              <w:spacing w:after="0" w:line="240" w:lineRule="auto"/>
              <w:jc w:val="center"/>
              <w:rPr>
                <w:rFonts w:cs="Calibri"/>
                <w:sz w:val="20"/>
                <w:szCs w:val="20"/>
                <w:lang w:eastAsia="es-EC"/>
              </w:rPr>
            </w:pPr>
          </w:p>
        </w:tc>
        <w:tc>
          <w:tcPr>
            <w:tcW w:w="398" w:type="pct"/>
            <w:noWrap/>
            <w:vAlign w:val="bottom"/>
            <w:hideMark/>
          </w:tcPr>
          <w:p w14:paraId="27ED0C17"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554" w:type="pct"/>
            <w:noWrap/>
            <w:vAlign w:val="bottom"/>
            <w:hideMark/>
          </w:tcPr>
          <w:p w14:paraId="4BF587C0"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r>
      <w:tr w:rsidR="007C7243" w:rsidRPr="007C7243" w14:paraId="7BD04B3C" w14:textId="77777777" w:rsidTr="007C7243">
        <w:trPr>
          <w:trHeight w:val="300"/>
        </w:trPr>
        <w:tc>
          <w:tcPr>
            <w:tcW w:w="1511" w:type="pct"/>
            <w:shd w:val="clear" w:color="auto" w:fill="D9D9D9"/>
            <w:noWrap/>
            <w:vAlign w:val="bottom"/>
            <w:hideMark/>
          </w:tcPr>
          <w:p w14:paraId="49176B79"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Mitos Y Leyendas</w:t>
            </w:r>
          </w:p>
        </w:tc>
        <w:tc>
          <w:tcPr>
            <w:tcW w:w="633" w:type="pct"/>
            <w:shd w:val="clear" w:color="auto" w:fill="D9D9D9"/>
            <w:noWrap/>
            <w:vAlign w:val="bottom"/>
            <w:hideMark/>
          </w:tcPr>
          <w:p w14:paraId="2282ECC8"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952" w:type="pct"/>
            <w:shd w:val="clear" w:color="auto" w:fill="D9D9D9"/>
            <w:noWrap/>
            <w:vAlign w:val="bottom"/>
            <w:hideMark/>
          </w:tcPr>
          <w:p w14:paraId="13C276BF" w14:textId="77777777" w:rsidR="007C7243" w:rsidRPr="007C7243" w:rsidRDefault="007C7243" w:rsidP="007C7243">
            <w:pPr>
              <w:jc w:val="center"/>
              <w:rPr>
                <w:rFonts w:eastAsia="Times New Roman" w:cs="Calibri"/>
                <w:color w:val="000000"/>
                <w:sz w:val="20"/>
                <w:szCs w:val="20"/>
                <w:lang w:eastAsia="es-EC"/>
              </w:rPr>
            </w:pPr>
          </w:p>
        </w:tc>
        <w:tc>
          <w:tcPr>
            <w:tcW w:w="477" w:type="pct"/>
            <w:shd w:val="clear" w:color="auto" w:fill="D9D9D9"/>
            <w:noWrap/>
            <w:vAlign w:val="bottom"/>
            <w:hideMark/>
          </w:tcPr>
          <w:p w14:paraId="265238CF" w14:textId="77777777" w:rsidR="007C7243" w:rsidRPr="007C7243" w:rsidRDefault="007C7243" w:rsidP="007C7243">
            <w:pPr>
              <w:spacing w:after="0" w:line="240" w:lineRule="auto"/>
              <w:jc w:val="center"/>
              <w:rPr>
                <w:rFonts w:cs="Calibri"/>
                <w:sz w:val="20"/>
                <w:szCs w:val="20"/>
                <w:lang w:eastAsia="es-EC"/>
              </w:rPr>
            </w:pPr>
          </w:p>
        </w:tc>
        <w:tc>
          <w:tcPr>
            <w:tcW w:w="475" w:type="pct"/>
            <w:shd w:val="clear" w:color="auto" w:fill="D9D9D9"/>
            <w:noWrap/>
            <w:vAlign w:val="bottom"/>
            <w:hideMark/>
          </w:tcPr>
          <w:p w14:paraId="3B5A1240" w14:textId="77777777" w:rsidR="007C7243" w:rsidRPr="007C7243" w:rsidRDefault="007C7243" w:rsidP="007C7243">
            <w:pPr>
              <w:spacing w:after="0" w:line="240" w:lineRule="auto"/>
              <w:jc w:val="center"/>
              <w:rPr>
                <w:rFonts w:cs="Calibri"/>
                <w:sz w:val="20"/>
                <w:szCs w:val="20"/>
                <w:lang w:eastAsia="es-EC"/>
              </w:rPr>
            </w:pPr>
          </w:p>
        </w:tc>
        <w:tc>
          <w:tcPr>
            <w:tcW w:w="398" w:type="pct"/>
            <w:shd w:val="clear" w:color="auto" w:fill="D9D9D9"/>
            <w:noWrap/>
            <w:vAlign w:val="bottom"/>
            <w:hideMark/>
          </w:tcPr>
          <w:p w14:paraId="097AEBCF" w14:textId="77777777" w:rsidR="007C7243" w:rsidRPr="007C7243" w:rsidRDefault="007C7243" w:rsidP="007C7243">
            <w:pPr>
              <w:spacing w:after="0" w:line="240" w:lineRule="auto"/>
              <w:jc w:val="center"/>
              <w:rPr>
                <w:rFonts w:cs="Calibri"/>
                <w:sz w:val="20"/>
                <w:szCs w:val="20"/>
                <w:lang w:eastAsia="es-EC"/>
              </w:rPr>
            </w:pPr>
          </w:p>
        </w:tc>
        <w:tc>
          <w:tcPr>
            <w:tcW w:w="554" w:type="pct"/>
            <w:shd w:val="clear" w:color="auto" w:fill="D9D9D9"/>
            <w:noWrap/>
            <w:vAlign w:val="bottom"/>
            <w:hideMark/>
          </w:tcPr>
          <w:p w14:paraId="4BB50D69"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r>
      <w:tr w:rsidR="007C7243" w:rsidRPr="007C7243" w14:paraId="013F88A6" w14:textId="77777777" w:rsidTr="007C7243">
        <w:trPr>
          <w:trHeight w:val="300"/>
        </w:trPr>
        <w:tc>
          <w:tcPr>
            <w:tcW w:w="1511" w:type="pct"/>
            <w:noWrap/>
            <w:vAlign w:val="bottom"/>
            <w:hideMark/>
          </w:tcPr>
          <w:p w14:paraId="00E331B0"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Explotación Piscícola</w:t>
            </w:r>
          </w:p>
        </w:tc>
        <w:tc>
          <w:tcPr>
            <w:tcW w:w="633" w:type="pct"/>
            <w:noWrap/>
            <w:vAlign w:val="bottom"/>
            <w:hideMark/>
          </w:tcPr>
          <w:p w14:paraId="26F5EE34"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952" w:type="pct"/>
            <w:noWrap/>
            <w:vAlign w:val="bottom"/>
            <w:hideMark/>
          </w:tcPr>
          <w:p w14:paraId="43BFFC63" w14:textId="77777777" w:rsidR="007C7243" w:rsidRPr="007C7243" w:rsidRDefault="007C7243" w:rsidP="007C7243">
            <w:pPr>
              <w:jc w:val="center"/>
              <w:rPr>
                <w:rFonts w:eastAsia="Times New Roman" w:cs="Calibri"/>
                <w:color w:val="000000"/>
                <w:sz w:val="20"/>
                <w:szCs w:val="20"/>
                <w:lang w:eastAsia="es-EC"/>
              </w:rPr>
            </w:pPr>
          </w:p>
        </w:tc>
        <w:tc>
          <w:tcPr>
            <w:tcW w:w="477" w:type="pct"/>
            <w:noWrap/>
            <w:vAlign w:val="bottom"/>
            <w:hideMark/>
          </w:tcPr>
          <w:p w14:paraId="3742297C" w14:textId="77777777" w:rsidR="007C7243" w:rsidRPr="007C7243" w:rsidRDefault="007C7243" w:rsidP="007C7243">
            <w:pPr>
              <w:spacing w:after="0" w:line="240" w:lineRule="auto"/>
              <w:jc w:val="center"/>
              <w:rPr>
                <w:rFonts w:cs="Calibri"/>
                <w:sz w:val="20"/>
                <w:szCs w:val="20"/>
                <w:lang w:eastAsia="es-EC"/>
              </w:rPr>
            </w:pPr>
          </w:p>
        </w:tc>
        <w:tc>
          <w:tcPr>
            <w:tcW w:w="475" w:type="pct"/>
            <w:noWrap/>
            <w:vAlign w:val="bottom"/>
            <w:hideMark/>
          </w:tcPr>
          <w:p w14:paraId="003E4F2B" w14:textId="77777777" w:rsidR="007C7243" w:rsidRPr="007C7243" w:rsidRDefault="007C7243" w:rsidP="007C7243">
            <w:pPr>
              <w:spacing w:after="0" w:line="240" w:lineRule="auto"/>
              <w:jc w:val="center"/>
              <w:rPr>
                <w:rFonts w:cs="Calibri"/>
                <w:sz w:val="20"/>
                <w:szCs w:val="20"/>
                <w:lang w:eastAsia="es-EC"/>
              </w:rPr>
            </w:pPr>
          </w:p>
        </w:tc>
        <w:tc>
          <w:tcPr>
            <w:tcW w:w="398" w:type="pct"/>
            <w:noWrap/>
            <w:vAlign w:val="bottom"/>
            <w:hideMark/>
          </w:tcPr>
          <w:p w14:paraId="716FE548" w14:textId="77777777" w:rsidR="007C7243" w:rsidRPr="007C7243" w:rsidRDefault="007C7243" w:rsidP="007C7243">
            <w:pPr>
              <w:spacing w:after="0" w:line="240" w:lineRule="auto"/>
              <w:jc w:val="center"/>
              <w:rPr>
                <w:rFonts w:cs="Calibri"/>
                <w:sz w:val="20"/>
                <w:szCs w:val="20"/>
                <w:lang w:eastAsia="es-EC"/>
              </w:rPr>
            </w:pPr>
          </w:p>
        </w:tc>
        <w:tc>
          <w:tcPr>
            <w:tcW w:w="554" w:type="pct"/>
            <w:noWrap/>
            <w:vAlign w:val="bottom"/>
            <w:hideMark/>
          </w:tcPr>
          <w:p w14:paraId="6CBBF1FE"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r>
      <w:tr w:rsidR="007C7243" w:rsidRPr="007C7243" w14:paraId="3B5168A2" w14:textId="77777777" w:rsidTr="007C7243">
        <w:trPr>
          <w:trHeight w:val="300"/>
        </w:trPr>
        <w:tc>
          <w:tcPr>
            <w:tcW w:w="1511" w:type="pct"/>
            <w:shd w:val="clear" w:color="auto" w:fill="D9D9D9"/>
            <w:noWrap/>
            <w:vAlign w:val="bottom"/>
            <w:hideMark/>
          </w:tcPr>
          <w:p w14:paraId="7D6A0704"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Explotación Agrícola</w:t>
            </w:r>
          </w:p>
        </w:tc>
        <w:tc>
          <w:tcPr>
            <w:tcW w:w="633" w:type="pct"/>
            <w:shd w:val="clear" w:color="auto" w:fill="D9D9D9"/>
            <w:noWrap/>
            <w:vAlign w:val="bottom"/>
            <w:hideMark/>
          </w:tcPr>
          <w:p w14:paraId="679C25EE" w14:textId="77777777" w:rsidR="007C7243" w:rsidRPr="007C7243" w:rsidRDefault="007C7243" w:rsidP="007C7243">
            <w:pPr>
              <w:jc w:val="center"/>
              <w:rPr>
                <w:rFonts w:eastAsia="Times New Roman" w:cs="Calibri"/>
                <w:color w:val="000000"/>
                <w:sz w:val="20"/>
                <w:szCs w:val="20"/>
                <w:lang w:eastAsia="es-EC"/>
              </w:rPr>
            </w:pPr>
          </w:p>
        </w:tc>
        <w:tc>
          <w:tcPr>
            <w:tcW w:w="952" w:type="pct"/>
            <w:shd w:val="clear" w:color="auto" w:fill="D9D9D9"/>
            <w:noWrap/>
            <w:vAlign w:val="bottom"/>
            <w:hideMark/>
          </w:tcPr>
          <w:p w14:paraId="6C67FC0B" w14:textId="77777777" w:rsidR="007C7243" w:rsidRPr="007C7243" w:rsidRDefault="007C7243" w:rsidP="007C7243">
            <w:pPr>
              <w:spacing w:after="0" w:line="240" w:lineRule="auto"/>
              <w:jc w:val="center"/>
              <w:rPr>
                <w:rFonts w:cs="Calibri"/>
                <w:sz w:val="20"/>
                <w:szCs w:val="20"/>
                <w:lang w:eastAsia="es-EC"/>
              </w:rPr>
            </w:pPr>
          </w:p>
        </w:tc>
        <w:tc>
          <w:tcPr>
            <w:tcW w:w="477" w:type="pct"/>
            <w:shd w:val="clear" w:color="auto" w:fill="D9D9D9"/>
            <w:noWrap/>
            <w:vAlign w:val="bottom"/>
            <w:hideMark/>
          </w:tcPr>
          <w:p w14:paraId="6C3D1101"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475" w:type="pct"/>
            <w:shd w:val="clear" w:color="auto" w:fill="D9D9D9"/>
            <w:noWrap/>
            <w:vAlign w:val="bottom"/>
            <w:hideMark/>
          </w:tcPr>
          <w:p w14:paraId="7DC2397D" w14:textId="77777777" w:rsidR="007C7243" w:rsidRPr="007C7243" w:rsidRDefault="007C7243" w:rsidP="007C7243">
            <w:pPr>
              <w:jc w:val="center"/>
              <w:rPr>
                <w:rFonts w:eastAsia="Times New Roman" w:cs="Calibri"/>
                <w:color w:val="000000"/>
                <w:sz w:val="20"/>
                <w:szCs w:val="20"/>
                <w:lang w:eastAsia="es-EC"/>
              </w:rPr>
            </w:pPr>
          </w:p>
        </w:tc>
        <w:tc>
          <w:tcPr>
            <w:tcW w:w="398" w:type="pct"/>
            <w:shd w:val="clear" w:color="auto" w:fill="D9D9D9"/>
            <w:noWrap/>
            <w:vAlign w:val="bottom"/>
            <w:hideMark/>
          </w:tcPr>
          <w:p w14:paraId="1F24606E" w14:textId="77777777" w:rsidR="007C7243" w:rsidRPr="007C7243" w:rsidRDefault="007C7243" w:rsidP="007C7243">
            <w:pPr>
              <w:spacing w:after="0" w:line="240" w:lineRule="auto"/>
              <w:jc w:val="center"/>
              <w:rPr>
                <w:rFonts w:cs="Calibri"/>
                <w:sz w:val="20"/>
                <w:szCs w:val="20"/>
                <w:lang w:eastAsia="es-EC"/>
              </w:rPr>
            </w:pPr>
          </w:p>
        </w:tc>
        <w:tc>
          <w:tcPr>
            <w:tcW w:w="554" w:type="pct"/>
            <w:shd w:val="clear" w:color="auto" w:fill="D9D9D9"/>
            <w:noWrap/>
            <w:vAlign w:val="bottom"/>
            <w:hideMark/>
          </w:tcPr>
          <w:p w14:paraId="519424B7"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r>
      <w:tr w:rsidR="007C7243" w:rsidRPr="007C7243" w14:paraId="623B3561" w14:textId="77777777" w:rsidTr="007C7243">
        <w:trPr>
          <w:trHeight w:val="300"/>
        </w:trPr>
        <w:tc>
          <w:tcPr>
            <w:tcW w:w="1511" w:type="pct"/>
            <w:noWrap/>
            <w:vAlign w:val="bottom"/>
            <w:hideMark/>
          </w:tcPr>
          <w:p w14:paraId="3D27D4C3"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Gruta</w:t>
            </w:r>
          </w:p>
        </w:tc>
        <w:tc>
          <w:tcPr>
            <w:tcW w:w="633" w:type="pct"/>
            <w:noWrap/>
            <w:vAlign w:val="bottom"/>
            <w:hideMark/>
          </w:tcPr>
          <w:p w14:paraId="3C1A0260" w14:textId="77777777" w:rsidR="007C7243" w:rsidRPr="007C7243" w:rsidRDefault="007C7243" w:rsidP="007C7243">
            <w:pPr>
              <w:jc w:val="center"/>
              <w:rPr>
                <w:rFonts w:eastAsia="Times New Roman" w:cs="Calibri"/>
                <w:color w:val="000000"/>
                <w:sz w:val="20"/>
                <w:szCs w:val="20"/>
                <w:lang w:eastAsia="es-EC"/>
              </w:rPr>
            </w:pPr>
          </w:p>
        </w:tc>
        <w:tc>
          <w:tcPr>
            <w:tcW w:w="952" w:type="pct"/>
            <w:noWrap/>
            <w:vAlign w:val="bottom"/>
            <w:hideMark/>
          </w:tcPr>
          <w:p w14:paraId="4CD9E5EE"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477" w:type="pct"/>
            <w:noWrap/>
            <w:vAlign w:val="bottom"/>
            <w:hideMark/>
          </w:tcPr>
          <w:p w14:paraId="5E56B91F" w14:textId="77777777" w:rsidR="007C7243" w:rsidRPr="007C7243" w:rsidRDefault="007C7243" w:rsidP="007C7243">
            <w:pPr>
              <w:jc w:val="center"/>
              <w:rPr>
                <w:rFonts w:eastAsia="Times New Roman" w:cs="Calibri"/>
                <w:color w:val="000000"/>
                <w:sz w:val="20"/>
                <w:szCs w:val="20"/>
                <w:lang w:eastAsia="es-EC"/>
              </w:rPr>
            </w:pPr>
          </w:p>
        </w:tc>
        <w:tc>
          <w:tcPr>
            <w:tcW w:w="475" w:type="pct"/>
            <w:noWrap/>
            <w:vAlign w:val="bottom"/>
            <w:hideMark/>
          </w:tcPr>
          <w:p w14:paraId="4008B60D" w14:textId="77777777" w:rsidR="007C7243" w:rsidRPr="007C7243" w:rsidRDefault="007C7243" w:rsidP="007C7243">
            <w:pPr>
              <w:spacing w:after="0" w:line="240" w:lineRule="auto"/>
              <w:jc w:val="center"/>
              <w:rPr>
                <w:rFonts w:cs="Calibri"/>
                <w:sz w:val="20"/>
                <w:szCs w:val="20"/>
                <w:lang w:eastAsia="es-EC"/>
              </w:rPr>
            </w:pPr>
          </w:p>
        </w:tc>
        <w:tc>
          <w:tcPr>
            <w:tcW w:w="398" w:type="pct"/>
            <w:noWrap/>
            <w:vAlign w:val="bottom"/>
            <w:hideMark/>
          </w:tcPr>
          <w:p w14:paraId="293CD7C2" w14:textId="77777777" w:rsidR="007C7243" w:rsidRPr="007C7243" w:rsidRDefault="007C7243" w:rsidP="007C7243">
            <w:pPr>
              <w:spacing w:after="0" w:line="240" w:lineRule="auto"/>
              <w:jc w:val="center"/>
              <w:rPr>
                <w:rFonts w:cs="Calibri"/>
                <w:sz w:val="20"/>
                <w:szCs w:val="20"/>
                <w:lang w:eastAsia="es-EC"/>
              </w:rPr>
            </w:pPr>
          </w:p>
        </w:tc>
        <w:tc>
          <w:tcPr>
            <w:tcW w:w="554" w:type="pct"/>
            <w:noWrap/>
            <w:vAlign w:val="bottom"/>
            <w:hideMark/>
          </w:tcPr>
          <w:p w14:paraId="1E2DE873"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r>
      <w:tr w:rsidR="007C7243" w:rsidRPr="007C7243" w14:paraId="5F6DEB5B" w14:textId="77777777" w:rsidTr="007C7243">
        <w:trPr>
          <w:trHeight w:val="300"/>
        </w:trPr>
        <w:tc>
          <w:tcPr>
            <w:tcW w:w="1511" w:type="pct"/>
            <w:shd w:val="clear" w:color="auto" w:fill="D9D9D9"/>
            <w:noWrap/>
            <w:vAlign w:val="bottom"/>
            <w:hideMark/>
          </w:tcPr>
          <w:p w14:paraId="147BAD85"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Volcán</w:t>
            </w:r>
          </w:p>
        </w:tc>
        <w:tc>
          <w:tcPr>
            <w:tcW w:w="633" w:type="pct"/>
            <w:shd w:val="clear" w:color="auto" w:fill="D9D9D9"/>
            <w:noWrap/>
            <w:vAlign w:val="bottom"/>
            <w:hideMark/>
          </w:tcPr>
          <w:p w14:paraId="67BC94A4" w14:textId="77777777" w:rsidR="007C7243" w:rsidRPr="007C7243" w:rsidRDefault="007C7243" w:rsidP="007C7243">
            <w:pPr>
              <w:jc w:val="center"/>
              <w:rPr>
                <w:rFonts w:eastAsia="Times New Roman" w:cs="Calibri"/>
                <w:color w:val="000000"/>
                <w:sz w:val="20"/>
                <w:szCs w:val="20"/>
                <w:lang w:eastAsia="es-EC"/>
              </w:rPr>
            </w:pPr>
          </w:p>
        </w:tc>
        <w:tc>
          <w:tcPr>
            <w:tcW w:w="952" w:type="pct"/>
            <w:shd w:val="clear" w:color="auto" w:fill="D9D9D9"/>
            <w:noWrap/>
            <w:vAlign w:val="bottom"/>
            <w:hideMark/>
          </w:tcPr>
          <w:p w14:paraId="489F42CD" w14:textId="77777777" w:rsidR="007C7243" w:rsidRPr="007C7243" w:rsidRDefault="007C7243" w:rsidP="007C7243">
            <w:pPr>
              <w:spacing w:after="0" w:line="240" w:lineRule="auto"/>
              <w:jc w:val="center"/>
              <w:rPr>
                <w:rFonts w:cs="Calibri"/>
                <w:sz w:val="20"/>
                <w:szCs w:val="20"/>
                <w:lang w:eastAsia="es-EC"/>
              </w:rPr>
            </w:pPr>
          </w:p>
        </w:tc>
        <w:tc>
          <w:tcPr>
            <w:tcW w:w="477" w:type="pct"/>
            <w:shd w:val="clear" w:color="auto" w:fill="D9D9D9"/>
            <w:noWrap/>
            <w:vAlign w:val="bottom"/>
            <w:hideMark/>
          </w:tcPr>
          <w:p w14:paraId="20D2898B"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475" w:type="pct"/>
            <w:shd w:val="clear" w:color="auto" w:fill="D9D9D9"/>
            <w:noWrap/>
            <w:vAlign w:val="bottom"/>
            <w:hideMark/>
          </w:tcPr>
          <w:p w14:paraId="47F34F85" w14:textId="77777777" w:rsidR="007C7243" w:rsidRPr="007C7243" w:rsidRDefault="007C7243" w:rsidP="007C7243">
            <w:pPr>
              <w:jc w:val="center"/>
              <w:rPr>
                <w:rFonts w:eastAsia="Times New Roman" w:cs="Calibri"/>
                <w:color w:val="000000"/>
                <w:sz w:val="20"/>
                <w:szCs w:val="20"/>
                <w:lang w:eastAsia="es-EC"/>
              </w:rPr>
            </w:pPr>
          </w:p>
        </w:tc>
        <w:tc>
          <w:tcPr>
            <w:tcW w:w="398" w:type="pct"/>
            <w:shd w:val="clear" w:color="auto" w:fill="D9D9D9"/>
            <w:noWrap/>
            <w:vAlign w:val="bottom"/>
            <w:hideMark/>
          </w:tcPr>
          <w:p w14:paraId="5C3E79BB" w14:textId="77777777" w:rsidR="007C7243" w:rsidRPr="007C7243" w:rsidRDefault="007C7243" w:rsidP="007C7243">
            <w:pPr>
              <w:spacing w:after="0" w:line="240" w:lineRule="auto"/>
              <w:jc w:val="center"/>
              <w:rPr>
                <w:rFonts w:cs="Calibri"/>
                <w:sz w:val="20"/>
                <w:szCs w:val="20"/>
                <w:lang w:eastAsia="es-EC"/>
              </w:rPr>
            </w:pPr>
          </w:p>
        </w:tc>
        <w:tc>
          <w:tcPr>
            <w:tcW w:w="554" w:type="pct"/>
            <w:shd w:val="clear" w:color="auto" w:fill="D9D9D9"/>
            <w:noWrap/>
            <w:vAlign w:val="bottom"/>
            <w:hideMark/>
          </w:tcPr>
          <w:p w14:paraId="63D0E1A9"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r>
      <w:tr w:rsidR="007C7243" w:rsidRPr="007C7243" w14:paraId="501B2B21" w14:textId="77777777" w:rsidTr="007C7243">
        <w:trPr>
          <w:trHeight w:val="300"/>
        </w:trPr>
        <w:tc>
          <w:tcPr>
            <w:tcW w:w="1511" w:type="pct"/>
            <w:noWrap/>
            <w:vAlign w:val="bottom"/>
            <w:hideMark/>
          </w:tcPr>
          <w:p w14:paraId="16EAEF88"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Étnico</w:t>
            </w:r>
          </w:p>
        </w:tc>
        <w:tc>
          <w:tcPr>
            <w:tcW w:w="633" w:type="pct"/>
            <w:noWrap/>
            <w:vAlign w:val="bottom"/>
            <w:hideMark/>
          </w:tcPr>
          <w:p w14:paraId="4DF3F658" w14:textId="77777777" w:rsidR="007C7243" w:rsidRPr="007C7243" w:rsidRDefault="007C7243" w:rsidP="007C7243">
            <w:pPr>
              <w:jc w:val="center"/>
              <w:rPr>
                <w:rFonts w:eastAsia="Times New Roman" w:cs="Calibri"/>
                <w:color w:val="000000"/>
                <w:sz w:val="20"/>
                <w:szCs w:val="20"/>
                <w:lang w:eastAsia="es-EC"/>
              </w:rPr>
            </w:pPr>
          </w:p>
        </w:tc>
        <w:tc>
          <w:tcPr>
            <w:tcW w:w="952" w:type="pct"/>
            <w:noWrap/>
            <w:vAlign w:val="bottom"/>
            <w:hideMark/>
          </w:tcPr>
          <w:p w14:paraId="233E61D1" w14:textId="77777777" w:rsidR="007C7243" w:rsidRPr="007C7243" w:rsidRDefault="007C7243" w:rsidP="007C7243">
            <w:pPr>
              <w:spacing w:after="0" w:line="240" w:lineRule="auto"/>
              <w:jc w:val="center"/>
              <w:rPr>
                <w:rFonts w:cs="Calibri"/>
                <w:sz w:val="20"/>
                <w:szCs w:val="20"/>
                <w:lang w:eastAsia="es-EC"/>
              </w:rPr>
            </w:pPr>
          </w:p>
        </w:tc>
        <w:tc>
          <w:tcPr>
            <w:tcW w:w="477" w:type="pct"/>
            <w:noWrap/>
            <w:vAlign w:val="bottom"/>
            <w:hideMark/>
          </w:tcPr>
          <w:p w14:paraId="2B3B4C38" w14:textId="77777777" w:rsidR="007C7243" w:rsidRPr="007C7243" w:rsidRDefault="007C7243" w:rsidP="007C7243">
            <w:pPr>
              <w:spacing w:after="0" w:line="240" w:lineRule="auto"/>
              <w:jc w:val="center"/>
              <w:rPr>
                <w:rFonts w:cs="Calibri"/>
                <w:sz w:val="20"/>
                <w:szCs w:val="20"/>
                <w:lang w:eastAsia="es-EC"/>
              </w:rPr>
            </w:pPr>
          </w:p>
        </w:tc>
        <w:tc>
          <w:tcPr>
            <w:tcW w:w="475" w:type="pct"/>
            <w:noWrap/>
            <w:vAlign w:val="bottom"/>
            <w:hideMark/>
          </w:tcPr>
          <w:p w14:paraId="1CE7CA27" w14:textId="77777777" w:rsidR="007C7243" w:rsidRPr="007C7243" w:rsidRDefault="007C7243" w:rsidP="007C7243">
            <w:pPr>
              <w:spacing w:after="0" w:line="240" w:lineRule="auto"/>
              <w:jc w:val="center"/>
              <w:rPr>
                <w:rFonts w:cs="Calibri"/>
                <w:sz w:val="20"/>
                <w:szCs w:val="20"/>
                <w:lang w:eastAsia="es-EC"/>
              </w:rPr>
            </w:pPr>
          </w:p>
        </w:tc>
        <w:tc>
          <w:tcPr>
            <w:tcW w:w="398" w:type="pct"/>
            <w:noWrap/>
            <w:vAlign w:val="bottom"/>
            <w:hideMark/>
          </w:tcPr>
          <w:p w14:paraId="0342EA6D"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554" w:type="pct"/>
            <w:noWrap/>
            <w:vAlign w:val="bottom"/>
            <w:hideMark/>
          </w:tcPr>
          <w:p w14:paraId="39280A2D"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r>
      <w:tr w:rsidR="007C7243" w:rsidRPr="007C7243" w14:paraId="35CECEA4" w14:textId="77777777" w:rsidTr="007C7243">
        <w:trPr>
          <w:trHeight w:val="300"/>
        </w:trPr>
        <w:tc>
          <w:tcPr>
            <w:tcW w:w="1511" w:type="pct"/>
            <w:shd w:val="clear" w:color="auto" w:fill="D9D9D9"/>
            <w:noWrap/>
            <w:vAlign w:val="bottom"/>
            <w:hideMark/>
          </w:tcPr>
          <w:p w14:paraId="3D52661B"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Arquitectura</w:t>
            </w:r>
          </w:p>
        </w:tc>
        <w:tc>
          <w:tcPr>
            <w:tcW w:w="633" w:type="pct"/>
            <w:shd w:val="clear" w:color="auto" w:fill="D9D9D9"/>
            <w:noWrap/>
            <w:vAlign w:val="bottom"/>
            <w:hideMark/>
          </w:tcPr>
          <w:p w14:paraId="1D2400D6" w14:textId="77777777" w:rsidR="007C7243" w:rsidRPr="007C7243" w:rsidRDefault="007C7243" w:rsidP="007C7243">
            <w:pPr>
              <w:jc w:val="center"/>
              <w:rPr>
                <w:rFonts w:eastAsia="Times New Roman" w:cs="Calibri"/>
                <w:color w:val="000000"/>
                <w:sz w:val="20"/>
                <w:szCs w:val="20"/>
                <w:lang w:eastAsia="es-EC"/>
              </w:rPr>
            </w:pPr>
          </w:p>
        </w:tc>
        <w:tc>
          <w:tcPr>
            <w:tcW w:w="952" w:type="pct"/>
            <w:shd w:val="clear" w:color="auto" w:fill="D9D9D9"/>
            <w:noWrap/>
            <w:vAlign w:val="bottom"/>
            <w:hideMark/>
          </w:tcPr>
          <w:p w14:paraId="0940E238" w14:textId="77777777" w:rsidR="007C7243" w:rsidRPr="007C7243" w:rsidRDefault="007C7243" w:rsidP="007C7243">
            <w:pPr>
              <w:spacing w:after="0" w:line="240" w:lineRule="auto"/>
              <w:jc w:val="center"/>
              <w:rPr>
                <w:rFonts w:cs="Calibri"/>
                <w:sz w:val="20"/>
                <w:szCs w:val="20"/>
                <w:lang w:eastAsia="es-EC"/>
              </w:rPr>
            </w:pPr>
          </w:p>
        </w:tc>
        <w:tc>
          <w:tcPr>
            <w:tcW w:w="477" w:type="pct"/>
            <w:shd w:val="clear" w:color="auto" w:fill="D9D9D9"/>
            <w:noWrap/>
            <w:vAlign w:val="bottom"/>
            <w:hideMark/>
          </w:tcPr>
          <w:p w14:paraId="193334F8"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475" w:type="pct"/>
            <w:shd w:val="clear" w:color="auto" w:fill="D9D9D9"/>
            <w:noWrap/>
            <w:vAlign w:val="bottom"/>
            <w:hideMark/>
          </w:tcPr>
          <w:p w14:paraId="5C83D187" w14:textId="77777777" w:rsidR="007C7243" w:rsidRPr="007C7243" w:rsidRDefault="007C7243" w:rsidP="007C7243">
            <w:pPr>
              <w:jc w:val="center"/>
              <w:rPr>
                <w:rFonts w:eastAsia="Times New Roman" w:cs="Calibri"/>
                <w:color w:val="000000"/>
                <w:sz w:val="20"/>
                <w:szCs w:val="20"/>
                <w:lang w:eastAsia="es-EC"/>
              </w:rPr>
            </w:pPr>
          </w:p>
        </w:tc>
        <w:tc>
          <w:tcPr>
            <w:tcW w:w="398" w:type="pct"/>
            <w:shd w:val="clear" w:color="auto" w:fill="D9D9D9"/>
            <w:noWrap/>
            <w:vAlign w:val="bottom"/>
            <w:hideMark/>
          </w:tcPr>
          <w:p w14:paraId="480A142A" w14:textId="77777777" w:rsidR="007C7243" w:rsidRPr="007C7243" w:rsidRDefault="007C7243" w:rsidP="007C7243">
            <w:pPr>
              <w:spacing w:after="0" w:line="240" w:lineRule="auto"/>
              <w:jc w:val="center"/>
              <w:rPr>
                <w:rFonts w:cs="Calibri"/>
                <w:sz w:val="20"/>
                <w:szCs w:val="20"/>
                <w:lang w:eastAsia="es-EC"/>
              </w:rPr>
            </w:pPr>
          </w:p>
        </w:tc>
        <w:tc>
          <w:tcPr>
            <w:tcW w:w="554" w:type="pct"/>
            <w:shd w:val="clear" w:color="auto" w:fill="D9D9D9"/>
            <w:noWrap/>
            <w:vAlign w:val="bottom"/>
            <w:hideMark/>
          </w:tcPr>
          <w:p w14:paraId="45B46D38"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r>
      <w:tr w:rsidR="007C7243" w:rsidRPr="007C7243" w14:paraId="71A86C2D" w14:textId="77777777" w:rsidTr="007C7243">
        <w:trPr>
          <w:trHeight w:val="300"/>
        </w:trPr>
        <w:tc>
          <w:tcPr>
            <w:tcW w:w="1511" w:type="pct"/>
            <w:noWrap/>
            <w:vAlign w:val="bottom"/>
            <w:hideMark/>
          </w:tcPr>
          <w:p w14:paraId="59DA467D"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Río Subterráneo</w:t>
            </w:r>
          </w:p>
        </w:tc>
        <w:tc>
          <w:tcPr>
            <w:tcW w:w="633" w:type="pct"/>
            <w:noWrap/>
            <w:vAlign w:val="bottom"/>
            <w:hideMark/>
          </w:tcPr>
          <w:p w14:paraId="25CF0C3E"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952" w:type="pct"/>
            <w:noWrap/>
            <w:vAlign w:val="bottom"/>
            <w:hideMark/>
          </w:tcPr>
          <w:p w14:paraId="13157068" w14:textId="77777777" w:rsidR="007C7243" w:rsidRPr="007C7243" w:rsidRDefault="007C7243" w:rsidP="007C7243">
            <w:pPr>
              <w:jc w:val="center"/>
              <w:rPr>
                <w:rFonts w:eastAsia="Times New Roman" w:cs="Calibri"/>
                <w:color w:val="000000"/>
                <w:sz w:val="20"/>
                <w:szCs w:val="20"/>
                <w:lang w:eastAsia="es-EC"/>
              </w:rPr>
            </w:pPr>
          </w:p>
        </w:tc>
        <w:tc>
          <w:tcPr>
            <w:tcW w:w="477" w:type="pct"/>
            <w:noWrap/>
            <w:vAlign w:val="bottom"/>
            <w:hideMark/>
          </w:tcPr>
          <w:p w14:paraId="3885FD01" w14:textId="77777777" w:rsidR="007C7243" w:rsidRPr="007C7243" w:rsidRDefault="007C7243" w:rsidP="007C7243">
            <w:pPr>
              <w:spacing w:after="0" w:line="240" w:lineRule="auto"/>
              <w:jc w:val="center"/>
              <w:rPr>
                <w:rFonts w:cs="Calibri"/>
                <w:sz w:val="20"/>
                <w:szCs w:val="20"/>
                <w:lang w:eastAsia="es-EC"/>
              </w:rPr>
            </w:pPr>
          </w:p>
        </w:tc>
        <w:tc>
          <w:tcPr>
            <w:tcW w:w="475" w:type="pct"/>
            <w:noWrap/>
            <w:vAlign w:val="bottom"/>
            <w:hideMark/>
          </w:tcPr>
          <w:p w14:paraId="0747E430" w14:textId="77777777" w:rsidR="007C7243" w:rsidRPr="007C7243" w:rsidRDefault="007C7243" w:rsidP="007C7243">
            <w:pPr>
              <w:spacing w:after="0" w:line="240" w:lineRule="auto"/>
              <w:jc w:val="center"/>
              <w:rPr>
                <w:rFonts w:cs="Calibri"/>
                <w:sz w:val="20"/>
                <w:szCs w:val="20"/>
                <w:lang w:eastAsia="es-EC"/>
              </w:rPr>
            </w:pPr>
          </w:p>
        </w:tc>
        <w:tc>
          <w:tcPr>
            <w:tcW w:w="398" w:type="pct"/>
            <w:noWrap/>
            <w:vAlign w:val="bottom"/>
            <w:hideMark/>
          </w:tcPr>
          <w:p w14:paraId="6C09AA3A" w14:textId="77777777" w:rsidR="007C7243" w:rsidRPr="007C7243" w:rsidRDefault="007C7243" w:rsidP="007C7243">
            <w:pPr>
              <w:spacing w:after="0" w:line="240" w:lineRule="auto"/>
              <w:jc w:val="center"/>
              <w:rPr>
                <w:rFonts w:cs="Calibri"/>
                <w:sz w:val="20"/>
                <w:szCs w:val="20"/>
                <w:lang w:eastAsia="es-EC"/>
              </w:rPr>
            </w:pPr>
          </w:p>
        </w:tc>
        <w:tc>
          <w:tcPr>
            <w:tcW w:w="554" w:type="pct"/>
            <w:noWrap/>
            <w:vAlign w:val="bottom"/>
            <w:hideMark/>
          </w:tcPr>
          <w:p w14:paraId="49D45407"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r>
      <w:tr w:rsidR="007C7243" w:rsidRPr="007C7243" w14:paraId="1BA96784" w14:textId="77777777" w:rsidTr="007C7243">
        <w:trPr>
          <w:trHeight w:val="300"/>
        </w:trPr>
        <w:tc>
          <w:tcPr>
            <w:tcW w:w="1511" w:type="pct"/>
            <w:shd w:val="clear" w:color="auto" w:fill="D9D9D9"/>
            <w:noWrap/>
            <w:vAlign w:val="bottom"/>
            <w:hideMark/>
          </w:tcPr>
          <w:p w14:paraId="654B002B"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Fiestas Religiosas</w:t>
            </w:r>
          </w:p>
        </w:tc>
        <w:tc>
          <w:tcPr>
            <w:tcW w:w="633" w:type="pct"/>
            <w:shd w:val="clear" w:color="auto" w:fill="D9D9D9"/>
            <w:noWrap/>
            <w:vAlign w:val="bottom"/>
            <w:hideMark/>
          </w:tcPr>
          <w:p w14:paraId="09525B59"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952" w:type="pct"/>
            <w:shd w:val="clear" w:color="auto" w:fill="D9D9D9"/>
            <w:noWrap/>
            <w:vAlign w:val="bottom"/>
            <w:hideMark/>
          </w:tcPr>
          <w:p w14:paraId="3787241F" w14:textId="77777777" w:rsidR="007C7243" w:rsidRPr="007C7243" w:rsidRDefault="007C7243" w:rsidP="007C7243">
            <w:pPr>
              <w:jc w:val="center"/>
              <w:rPr>
                <w:rFonts w:eastAsia="Times New Roman" w:cs="Calibri"/>
                <w:color w:val="000000"/>
                <w:sz w:val="20"/>
                <w:szCs w:val="20"/>
                <w:lang w:eastAsia="es-EC"/>
              </w:rPr>
            </w:pPr>
          </w:p>
        </w:tc>
        <w:tc>
          <w:tcPr>
            <w:tcW w:w="477" w:type="pct"/>
            <w:shd w:val="clear" w:color="auto" w:fill="D9D9D9"/>
            <w:noWrap/>
            <w:vAlign w:val="bottom"/>
            <w:hideMark/>
          </w:tcPr>
          <w:p w14:paraId="56819B58" w14:textId="77777777" w:rsidR="007C7243" w:rsidRPr="007C7243" w:rsidRDefault="007C7243" w:rsidP="007C7243">
            <w:pPr>
              <w:spacing w:after="0" w:line="240" w:lineRule="auto"/>
              <w:jc w:val="center"/>
              <w:rPr>
                <w:rFonts w:cs="Calibri"/>
                <w:sz w:val="20"/>
                <w:szCs w:val="20"/>
                <w:lang w:eastAsia="es-EC"/>
              </w:rPr>
            </w:pPr>
          </w:p>
        </w:tc>
        <w:tc>
          <w:tcPr>
            <w:tcW w:w="475" w:type="pct"/>
            <w:shd w:val="clear" w:color="auto" w:fill="D9D9D9"/>
            <w:noWrap/>
            <w:vAlign w:val="bottom"/>
            <w:hideMark/>
          </w:tcPr>
          <w:p w14:paraId="45314FE4" w14:textId="77777777" w:rsidR="007C7243" w:rsidRPr="007C7243" w:rsidRDefault="007C7243" w:rsidP="007C7243">
            <w:pPr>
              <w:spacing w:after="0" w:line="240" w:lineRule="auto"/>
              <w:jc w:val="center"/>
              <w:rPr>
                <w:rFonts w:cs="Calibri"/>
                <w:sz w:val="20"/>
                <w:szCs w:val="20"/>
                <w:lang w:eastAsia="es-EC"/>
              </w:rPr>
            </w:pPr>
          </w:p>
        </w:tc>
        <w:tc>
          <w:tcPr>
            <w:tcW w:w="398" w:type="pct"/>
            <w:shd w:val="clear" w:color="auto" w:fill="D9D9D9"/>
            <w:noWrap/>
            <w:vAlign w:val="bottom"/>
            <w:hideMark/>
          </w:tcPr>
          <w:p w14:paraId="0FD2BE44" w14:textId="77777777" w:rsidR="007C7243" w:rsidRPr="007C7243" w:rsidRDefault="007C7243" w:rsidP="007C7243">
            <w:pPr>
              <w:spacing w:after="0" w:line="240" w:lineRule="auto"/>
              <w:jc w:val="center"/>
              <w:rPr>
                <w:rFonts w:cs="Calibri"/>
                <w:sz w:val="20"/>
                <w:szCs w:val="20"/>
                <w:lang w:eastAsia="es-EC"/>
              </w:rPr>
            </w:pPr>
          </w:p>
        </w:tc>
        <w:tc>
          <w:tcPr>
            <w:tcW w:w="554" w:type="pct"/>
            <w:shd w:val="clear" w:color="auto" w:fill="D9D9D9"/>
            <w:noWrap/>
            <w:vAlign w:val="bottom"/>
            <w:hideMark/>
          </w:tcPr>
          <w:p w14:paraId="22D9E16A"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r>
      <w:tr w:rsidR="007C7243" w:rsidRPr="007C7243" w14:paraId="0C650C30" w14:textId="77777777" w:rsidTr="007C7243">
        <w:trPr>
          <w:trHeight w:val="300"/>
        </w:trPr>
        <w:tc>
          <w:tcPr>
            <w:tcW w:w="1511" w:type="pct"/>
            <w:noWrap/>
            <w:vAlign w:val="bottom"/>
            <w:hideMark/>
          </w:tcPr>
          <w:p w14:paraId="4CF4FBC8"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Centro De Rescate De Animales</w:t>
            </w:r>
          </w:p>
        </w:tc>
        <w:tc>
          <w:tcPr>
            <w:tcW w:w="633" w:type="pct"/>
            <w:noWrap/>
            <w:vAlign w:val="bottom"/>
            <w:hideMark/>
          </w:tcPr>
          <w:p w14:paraId="6D6C16C6" w14:textId="77777777" w:rsidR="007C7243" w:rsidRPr="007C7243" w:rsidRDefault="007C7243" w:rsidP="007C7243">
            <w:pPr>
              <w:jc w:val="center"/>
              <w:rPr>
                <w:rFonts w:eastAsia="Times New Roman" w:cs="Calibri"/>
                <w:color w:val="000000"/>
                <w:sz w:val="20"/>
                <w:szCs w:val="20"/>
                <w:lang w:eastAsia="es-EC"/>
              </w:rPr>
            </w:pPr>
          </w:p>
        </w:tc>
        <w:tc>
          <w:tcPr>
            <w:tcW w:w="952" w:type="pct"/>
            <w:noWrap/>
            <w:vAlign w:val="bottom"/>
            <w:hideMark/>
          </w:tcPr>
          <w:p w14:paraId="66B29214" w14:textId="77777777" w:rsidR="007C7243" w:rsidRPr="007C7243" w:rsidRDefault="007C7243" w:rsidP="007C7243">
            <w:pPr>
              <w:spacing w:after="0" w:line="240" w:lineRule="auto"/>
              <w:jc w:val="center"/>
              <w:rPr>
                <w:rFonts w:cs="Calibri"/>
                <w:sz w:val="20"/>
                <w:szCs w:val="20"/>
                <w:lang w:eastAsia="es-EC"/>
              </w:rPr>
            </w:pPr>
          </w:p>
        </w:tc>
        <w:tc>
          <w:tcPr>
            <w:tcW w:w="477" w:type="pct"/>
            <w:noWrap/>
            <w:vAlign w:val="bottom"/>
            <w:hideMark/>
          </w:tcPr>
          <w:p w14:paraId="6B9AF5AF" w14:textId="77777777" w:rsidR="007C7243" w:rsidRPr="007C7243" w:rsidRDefault="007C7243" w:rsidP="007C7243">
            <w:pPr>
              <w:spacing w:after="0" w:line="240" w:lineRule="auto"/>
              <w:jc w:val="center"/>
              <w:rPr>
                <w:rFonts w:cs="Calibri"/>
                <w:sz w:val="20"/>
                <w:szCs w:val="20"/>
                <w:lang w:eastAsia="es-EC"/>
              </w:rPr>
            </w:pPr>
          </w:p>
        </w:tc>
        <w:tc>
          <w:tcPr>
            <w:tcW w:w="475" w:type="pct"/>
            <w:noWrap/>
            <w:vAlign w:val="bottom"/>
            <w:hideMark/>
          </w:tcPr>
          <w:p w14:paraId="32D03469" w14:textId="77777777" w:rsidR="007C7243" w:rsidRPr="007C7243" w:rsidRDefault="007C7243" w:rsidP="007C7243">
            <w:pPr>
              <w:spacing w:after="0" w:line="240" w:lineRule="auto"/>
              <w:jc w:val="center"/>
              <w:rPr>
                <w:rFonts w:cs="Calibri"/>
                <w:sz w:val="20"/>
                <w:szCs w:val="20"/>
                <w:lang w:eastAsia="es-EC"/>
              </w:rPr>
            </w:pPr>
          </w:p>
        </w:tc>
        <w:tc>
          <w:tcPr>
            <w:tcW w:w="398" w:type="pct"/>
            <w:noWrap/>
            <w:vAlign w:val="bottom"/>
            <w:hideMark/>
          </w:tcPr>
          <w:p w14:paraId="7877611B"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554" w:type="pct"/>
            <w:noWrap/>
            <w:vAlign w:val="bottom"/>
            <w:hideMark/>
          </w:tcPr>
          <w:p w14:paraId="16D53528"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r>
      <w:tr w:rsidR="007C7243" w:rsidRPr="007C7243" w14:paraId="1A30E4C1" w14:textId="77777777" w:rsidTr="007C7243">
        <w:trPr>
          <w:trHeight w:val="300"/>
        </w:trPr>
        <w:tc>
          <w:tcPr>
            <w:tcW w:w="1511" w:type="pct"/>
            <w:shd w:val="clear" w:color="auto" w:fill="D9D9D9"/>
            <w:noWrap/>
            <w:vAlign w:val="bottom"/>
            <w:hideMark/>
          </w:tcPr>
          <w:p w14:paraId="1B9139F3"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Museos</w:t>
            </w:r>
          </w:p>
        </w:tc>
        <w:tc>
          <w:tcPr>
            <w:tcW w:w="633" w:type="pct"/>
            <w:shd w:val="clear" w:color="auto" w:fill="D9D9D9"/>
            <w:noWrap/>
            <w:vAlign w:val="bottom"/>
            <w:hideMark/>
          </w:tcPr>
          <w:p w14:paraId="2D68CEB5" w14:textId="77777777" w:rsidR="007C7243" w:rsidRPr="007C7243" w:rsidRDefault="007C7243" w:rsidP="007C7243">
            <w:pPr>
              <w:jc w:val="center"/>
              <w:rPr>
                <w:rFonts w:eastAsia="Times New Roman" w:cs="Calibri"/>
                <w:color w:val="000000"/>
                <w:sz w:val="20"/>
                <w:szCs w:val="20"/>
                <w:lang w:eastAsia="es-EC"/>
              </w:rPr>
            </w:pPr>
          </w:p>
        </w:tc>
        <w:tc>
          <w:tcPr>
            <w:tcW w:w="952" w:type="pct"/>
            <w:shd w:val="clear" w:color="auto" w:fill="D9D9D9"/>
            <w:noWrap/>
            <w:vAlign w:val="bottom"/>
            <w:hideMark/>
          </w:tcPr>
          <w:p w14:paraId="28CECEC5" w14:textId="77777777" w:rsidR="007C7243" w:rsidRPr="007C7243" w:rsidRDefault="007C7243" w:rsidP="007C7243">
            <w:pPr>
              <w:spacing w:after="0" w:line="240" w:lineRule="auto"/>
              <w:jc w:val="center"/>
              <w:rPr>
                <w:rFonts w:cs="Calibri"/>
                <w:sz w:val="20"/>
                <w:szCs w:val="20"/>
                <w:lang w:eastAsia="es-EC"/>
              </w:rPr>
            </w:pPr>
          </w:p>
        </w:tc>
        <w:tc>
          <w:tcPr>
            <w:tcW w:w="477" w:type="pct"/>
            <w:shd w:val="clear" w:color="auto" w:fill="D9D9D9"/>
            <w:noWrap/>
            <w:vAlign w:val="bottom"/>
            <w:hideMark/>
          </w:tcPr>
          <w:p w14:paraId="20DF2D51" w14:textId="77777777" w:rsidR="007C7243" w:rsidRPr="007C7243" w:rsidRDefault="007C7243" w:rsidP="007C7243">
            <w:pPr>
              <w:spacing w:after="0" w:line="240" w:lineRule="auto"/>
              <w:jc w:val="center"/>
              <w:rPr>
                <w:rFonts w:cs="Calibri"/>
                <w:sz w:val="20"/>
                <w:szCs w:val="20"/>
                <w:lang w:eastAsia="es-EC"/>
              </w:rPr>
            </w:pPr>
          </w:p>
        </w:tc>
        <w:tc>
          <w:tcPr>
            <w:tcW w:w="475" w:type="pct"/>
            <w:shd w:val="clear" w:color="auto" w:fill="D9D9D9"/>
            <w:noWrap/>
            <w:vAlign w:val="bottom"/>
            <w:hideMark/>
          </w:tcPr>
          <w:p w14:paraId="2CDA366C" w14:textId="77777777" w:rsidR="007C7243" w:rsidRPr="007C7243" w:rsidRDefault="007C7243" w:rsidP="007C7243">
            <w:pPr>
              <w:spacing w:after="0" w:line="240" w:lineRule="auto"/>
              <w:jc w:val="center"/>
              <w:rPr>
                <w:rFonts w:cs="Calibri"/>
                <w:sz w:val="20"/>
                <w:szCs w:val="20"/>
                <w:lang w:eastAsia="es-EC"/>
              </w:rPr>
            </w:pPr>
          </w:p>
        </w:tc>
        <w:tc>
          <w:tcPr>
            <w:tcW w:w="398" w:type="pct"/>
            <w:shd w:val="clear" w:color="auto" w:fill="D9D9D9"/>
            <w:noWrap/>
            <w:vAlign w:val="bottom"/>
            <w:hideMark/>
          </w:tcPr>
          <w:p w14:paraId="4A669757"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554" w:type="pct"/>
            <w:shd w:val="clear" w:color="auto" w:fill="D9D9D9"/>
            <w:noWrap/>
            <w:vAlign w:val="bottom"/>
            <w:hideMark/>
          </w:tcPr>
          <w:p w14:paraId="5CC8B0BB"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r>
      <w:tr w:rsidR="007C7243" w:rsidRPr="007C7243" w14:paraId="717DD756" w14:textId="77777777" w:rsidTr="007C7243">
        <w:trPr>
          <w:trHeight w:val="300"/>
        </w:trPr>
        <w:tc>
          <w:tcPr>
            <w:tcW w:w="1511" w:type="pct"/>
            <w:noWrap/>
            <w:vAlign w:val="bottom"/>
            <w:hideMark/>
          </w:tcPr>
          <w:p w14:paraId="60C48C63"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Camino Pintoresco</w:t>
            </w:r>
          </w:p>
        </w:tc>
        <w:tc>
          <w:tcPr>
            <w:tcW w:w="633" w:type="pct"/>
            <w:noWrap/>
            <w:vAlign w:val="bottom"/>
            <w:hideMark/>
          </w:tcPr>
          <w:p w14:paraId="6F4AAEB8" w14:textId="77777777" w:rsidR="007C7243" w:rsidRPr="007C7243" w:rsidRDefault="007C7243" w:rsidP="007C7243">
            <w:pPr>
              <w:jc w:val="center"/>
              <w:rPr>
                <w:rFonts w:eastAsia="Times New Roman" w:cs="Calibri"/>
                <w:color w:val="000000"/>
                <w:sz w:val="20"/>
                <w:szCs w:val="20"/>
                <w:lang w:eastAsia="es-EC"/>
              </w:rPr>
            </w:pPr>
          </w:p>
        </w:tc>
        <w:tc>
          <w:tcPr>
            <w:tcW w:w="952" w:type="pct"/>
            <w:noWrap/>
            <w:vAlign w:val="bottom"/>
            <w:hideMark/>
          </w:tcPr>
          <w:p w14:paraId="1F1DB33F" w14:textId="77777777" w:rsidR="007C7243" w:rsidRPr="007C7243" w:rsidRDefault="007C7243" w:rsidP="007C7243">
            <w:pPr>
              <w:spacing w:after="0" w:line="240" w:lineRule="auto"/>
              <w:jc w:val="center"/>
              <w:rPr>
                <w:rFonts w:cs="Calibri"/>
                <w:sz w:val="20"/>
                <w:szCs w:val="20"/>
                <w:lang w:eastAsia="es-EC"/>
              </w:rPr>
            </w:pPr>
          </w:p>
        </w:tc>
        <w:tc>
          <w:tcPr>
            <w:tcW w:w="477" w:type="pct"/>
            <w:noWrap/>
            <w:vAlign w:val="bottom"/>
            <w:hideMark/>
          </w:tcPr>
          <w:p w14:paraId="517228AA"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475" w:type="pct"/>
            <w:noWrap/>
            <w:vAlign w:val="bottom"/>
            <w:hideMark/>
          </w:tcPr>
          <w:p w14:paraId="238EE51D" w14:textId="77777777" w:rsidR="007C7243" w:rsidRPr="007C7243" w:rsidRDefault="007C7243" w:rsidP="007C7243">
            <w:pPr>
              <w:jc w:val="center"/>
              <w:rPr>
                <w:rFonts w:eastAsia="Times New Roman" w:cs="Calibri"/>
                <w:color w:val="000000"/>
                <w:sz w:val="20"/>
                <w:szCs w:val="20"/>
                <w:lang w:eastAsia="es-EC"/>
              </w:rPr>
            </w:pPr>
          </w:p>
        </w:tc>
        <w:tc>
          <w:tcPr>
            <w:tcW w:w="398" w:type="pct"/>
            <w:noWrap/>
            <w:vAlign w:val="bottom"/>
            <w:hideMark/>
          </w:tcPr>
          <w:p w14:paraId="3BF85DD4" w14:textId="77777777" w:rsidR="007C7243" w:rsidRPr="007C7243" w:rsidRDefault="007C7243" w:rsidP="007C7243">
            <w:pPr>
              <w:spacing w:after="0" w:line="240" w:lineRule="auto"/>
              <w:jc w:val="center"/>
              <w:rPr>
                <w:rFonts w:cs="Calibri"/>
                <w:sz w:val="20"/>
                <w:szCs w:val="20"/>
                <w:lang w:eastAsia="es-EC"/>
              </w:rPr>
            </w:pPr>
          </w:p>
        </w:tc>
        <w:tc>
          <w:tcPr>
            <w:tcW w:w="554" w:type="pct"/>
            <w:noWrap/>
            <w:vAlign w:val="bottom"/>
            <w:hideMark/>
          </w:tcPr>
          <w:p w14:paraId="4234751E"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r>
      <w:tr w:rsidR="007C7243" w:rsidRPr="007C7243" w14:paraId="7E29F310" w14:textId="77777777" w:rsidTr="007C7243">
        <w:trPr>
          <w:trHeight w:val="300"/>
        </w:trPr>
        <w:tc>
          <w:tcPr>
            <w:tcW w:w="1511" w:type="pct"/>
            <w:shd w:val="clear" w:color="auto" w:fill="D9D9D9"/>
            <w:noWrap/>
            <w:vAlign w:val="bottom"/>
            <w:hideMark/>
          </w:tcPr>
          <w:p w14:paraId="03BAFD79"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Ribera</w:t>
            </w:r>
          </w:p>
        </w:tc>
        <w:tc>
          <w:tcPr>
            <w:tcW w:w="633" w:type="pct"/>
            <w:shd w:val="clear" w:color="auto" w:fill="D9D9D9"/>
            <w:noWrap/>
            <w:vAlign w:val="bottom"/>
            <w:hideMark/>
          </w:tcPr>
          <w:p w14:paraId="379ACEEB" w14:textId="77777777" w:rsidR="007C7243" w:rsidRPr="007C7243" w:rsidRDefault="007C7243" w:rsidP="007C7243">
            <w:pPr>
              <w:jc w:val="center"/>
              <w:rPr>
                <w:rFonts w:eastAsia="Times New Roman" w:cs="Calibri"/>
                <w:color w:val="000000"/>
                <w:sz w:val="20"/>
                <w:szCs w:val="20"/>
                <w:lang w:eastAsia="es-EC"/>
              </w:rPr>
            </w:pPr>
          </w:p>
        </w:tc>
        <w:tc>
          <w:tcPr>
            <w:tcW w:w="952" w:type="pct"/>
            <w:shd w:val="clear" w:color="auto" w:fill="D9D9D9"/>
            <w:noWrap/>
            <w:vAlign w:val="bottom"/>
            <w:hideMark/>
          </w:tcPr>
          <w:p w14:paraId="4900DD8B" w14:textId="77777777" w:rsidR="007C7243" w:rsidRPr="007C7243" w:rsidRDefault="007C7243" w:rsidP="007C7243">
            <w:pPr>
              <w:spacing w:after="0" w:line="240" w:lineRule="auto"/>
              <w:jc w:val="center"/>
              <w:rPr>
                <w:rFonts w:cs="Calibri"/>
                <w:sz w:val="20"/>
                <w:szCs w:val="20"/>
                <w:lang w:eastAsia="es-EC"/>
              </w:rPr>
            </w:pPr>
          </w:p>
        </w:tc>
        <w:tc>
          <w:tcPr>
            <w:tcW w:w="477" w:type="pct"/>
            <w:shd w:val="clear" w:color="auto" w:fill="D9D9D9"/>
            <w:noWrap/>
            <w:vAlign w:val="bottom"/>
            <w:hideMark/>
          </w:tcPr>
          <w:p w14:paraId="414004F9" w14:textId="77777777" w:rsidR="007C7243" w:rsidRPr="007C7243" w:rsidRDefault="007C7243" w:rsidP="007C7243">
            <w:pPr>
              <w:spacing w:after="0" w:line="240" w:lineRule="auto"/>
              <w:jc w:val="center"/>
              <w:rPr>
                <w:rFonts w:cs="Calibri"/>
                <w:sz w:val="20"/>
                <w:szCs w:val="20"/>
                <w:lang w:eastAsia="es-EC"/>
              </w:rPr>
            </w:pPr>
          </w:p>
        </w:tc>
        <w:tc>
          <w:tcPr>
            <w:tcW w:w="475" w:type="pct"/>
            <w:shd w:val="clear" w:color="auto" w:fill="D9D9D9"/>
            <w:noWrap/>
            <w:vAlign w:val="bottom"/>
            <w:hideMark/>
          </w:tcPr>
          <w:p w14:paraId="500B9860" w14:textId="77777777" w:rsidR="007C7243" w:rsidRPr="007C7243" w:rsidRDefault="007C7243" w:rsidP="007C7243">
            <w:pPr>
              <w:spacing w:after="0" w:line="240" w:lineRule="auto"/>
              <w:jc w:val="center"/>
              <w:rPr>
                <w:rFonts w:cs="Calibri"/>
                <w:sz w:val="20"/>
                <w:szCs w:val="20"/>
                <w:lang w:eastAsia="es-EC"/>
              </w:rPr>
            </w:pPr>
          </w:p>
        </w:tc>
        <w:tc>
          <w:tcPr>
            <w:tcW w:w="398" w:type="pct"/>
            <w:shd w:val="clear" w:color="auto" w:fill="D9D9D9"/>
            <w:noWrap/>
            <w:vAlign w:val="bottom"/>
            <w:hideMark/>
          </w:tcPr>
          <w:p w14:paraId="67E1857F"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554" w:type="pct"/>
            <w:shd w:val="clear" w:color="auto" w:fill="D9D9D9"/>
            <w:noWrap/>
            <w:vAlign w:val="bottom"/>
            <w:hideMark/>
          </w:tcPr>
          <w:p w14:paraId="51CB452F"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r>
      <w:tr w:rsidR="007C7243" w:rsidRPr="007C7243" w14:paraId="647BC045" w14:textId="77777777" w:rsidTr="007C7243">
        <w:trPr>
          <w:trHeight w:val="300"/>
        </w:trPr>
        <w:tc>
          <w:tcPr>
            <w:tcW w:w="1511" w:type="pct"/>
            <w:noWrap/>
            <w:vAlign w:val="bottom"/>
            <w:hideMark/>
          </w:tcPr>
          <w:p w14:paraId="2A5EA898"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Explotación</w:t>
            </w:r>
          </w:p>
        </w:tc>
        <w:tc>
          <w:tcPr>
            <w:tcW w:w="633" w:type="pct"/>
            <w:noWrap/>
            <w:vAlign w:val="bottom"/>
            <w:hideMark/>
          </w:tcPr>
          <w:p w14:paraId="0C76ABC2" w14:textId="77777777" w:rsidR="007C7243" w:rsidRPr="007C7243" w:rsidRDefault="007C7243" w:rsidP="007C7243">
            <w:pPr>
              <w:jc w:val="center"/>
              <w:rPr>
                <w:rFonts w:eastAsia="Times New Roman" w:cs="Calibri"/>
                <w:color w:val="000000"/>
                <w:sz w:val="20"/>
                <w:szCs w:val="20"/>
                <w:lang w:eastAsia="es-EC"/>
              </w:rPr>
            </w:pPr>
          </w:p>
        </w:tc>
        <w:tc>
          <w:tcPr>
            <w:tcW w:w="952" w:type="pct"/>
            <w:noWrap/>
            <w:vAlign w:val="bottom"/>
            <w:hideMark/>
          </w:tcPr>
          <w:p w14:paraId="3FA7F177" w14:textId="77777777" w:rsidR="007C7243" w:rsidRPr="007C7243" w:rsidRDefault="007C7243" w:rsidP="007C7243">
            <w:pPr>
              <w:spacing w:after="0" w:line="240" w:lineRule="auto"/>
              <w:jc w:val="center"/>
              <w:rPr>
                <w:rFonts w:cs="Calibri"/>
                <w:sz w:val="20"/>
                <w:szCs w:val="20"/>
                <w:lang w:eastAsia="es-EC"/>
              </w:rPr>
            </w:pPr>
          </w:p>
        </w:tc>
        <w:tc>
          <w:tcPr>
            <w:tcW w:w="477" w:type="pct"/>
            <w:noWrap/>
            <w:vAlign w:val="bottom"/>
            <w:hideMark/>
          </w:tcPr>
          <w:p w14:paraId="28E740B7"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475" w:type="pct"/>
            <w:noWrap/>
            <w:vAlign w:val="bottom"/>
            <w:hideMark/>
          </w:tcPr>
          <w:p w14:paraId="4AAA8831" w14:textId="77777777" w:rsidR="007C7243" w:rsidRPr="007C7243" w:rsidRDefault="007C7243" w:rsidP="007C7243">
            <w:pPr>
              <w:jc w:val="center"/>
              <w:rPr>
                <w:rFonts w:eastAsia="Times New Roman" w:cs="Calibri"/>
                <w:color w:val="000000"/>
                <w:sz w:val="20"/>
                <w:szCs w:val="20"/>
                <w:lang w:eastAsia="es-EC"/>
              </w:rPr>
            </w:pPr>
          </w:p>
        </w:tc>
        <w:tc>
          <w:tcPr>
            <w:tcW w:w="398" w:type="pct"/>
            <w:noWrap/>
            <w:vAlign w:val="bottom"/>
            <w:hideMark/>
          </w:tcPr>
          <w:p w14:paraId="0B37A63B" w14:textId="77777777" w:rsidR="007C7243" w:rsidRPr="007C7243" w:rsidRDefault="007C7243" w:rsidP="007C7243">
            <w:pPr>
              <w:spacing w:after="0" w:line="240" w:lineRule="auto"/>
              <w:jc w:val="center"/>
              <w:rPr>
                <w:rFonts w:cs="Calibri"/>
                <w:sz w:val="20"/>
                <w:szCs w:val="20"/>
                <w:lang w:eastAsia="es-EC"/>
              </w:rPr>
            </w:pPr>
          </w:p>
        </w:tc>
        <w:tc>
          <w:tcPr>
            <w:tcW w:w="554" w:type="pct"/>
            <w:noWrap/>
            <w:vAlign w:val="bottom"/>
            <w:hideMark/>
          </w:tcPr>
          <w:p w14:paraId="70F0E485"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r>
      <w:tr w:rsidR="007C7243" w:rsidRPr="007C7243" w14:paraId="376A1122" w14:textId="77777777" w:rsidTr="007C7243">
        <w:trPr>
          <w:trHeight w:val="300"/>
        </w:trPr>
        <w:tc>
          <w:tcPr>
            <w:tcW w:w="1511" w:type="pct"/>
            <w:shd w:val="clear" w:color="auto" w:fill="D9D9D9"/>
            <w:noWrap/>
            <w:vAlign w:val="bottom"/>
            <w:hideMark/>
          </w:tcPr>
          <w:p w14:paraId="7A8BFDF1"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Orquidiario</w:t>
            </w:r>
          </w:p>
        </w:tc>
        <w:tc>
          <w:tcPr>
            <w:tcW w:w="633" w:type="pct"/>
            <w:shd w:val="clear" w:color="auto" w:fill="D9D9D9"/>
            <w:noWrap/>
            <w:vAlign w:val="bottom"/>
            <w:hideMark/>
          </w:tcPr>
          <w:p w14:paraId="6799EF73" w14:textId="77777777" w:rsidR="007C7243" w:rsidRPr="007C7243" w:rsidRDefault="007C7243" w:rsidP="007C7243">
            <w:pPr>
              <w:jc w:val="center"/>
              <w:rPr>
                <w:rFonts w:eastAsia="Times New Roman" w:cs="Calibri"/>
                <w:color w:val="000000"/>
                <w:sz w:val="20"/>
                <w:szCs w:val="20"/>
                <w:lang w:eastAsia="es-EC"/>
              </w:rPr>
            </w:pPr>
          </w:p>
        </w:tc>
        <w:tc>
          <w:tcPr>
            <w:tcW w:w="952" w:type="pct"/>
            <w:shd w:val="clear" w:color="auto" w:fill="D9D9D9"/>
            <w:noWrap/>
            <w:vAlign w:val="bottom"/>
            <w:hideMark/>
          </w:tcPr>
          <w:p w14:paraId="1783F402" w14:textId="77777777" w:rsidR="007C7243" w:rsidRPr="007C7243" w:rsidRDefault="007C7243" w:rsidP="007C7243">
            <w:pPr>
              <w:spacing w:after="0" w:line="240" w:lineRule="auto"/>
              <w:jc w:val="center"/>
              <w:rPr>
                <w:rFonts w:cs="Calibri"/>
                <w:sz w:val="20"/>
                <w:szCs w:val="20"/>
                <w:lang w:eastAsia="es-EC"/>
              </w:rPr>
            </w:pPr>
          </w:p>
        </w:tc>
        <w:tc>
          <w:tcPr>
            <w:tcW w:w="477" w:type="pct"/>
            <w:shd w:val="clear" w:color="auto" w:fill="D9D9D9"/>
            <w:noWrap/>
            <w:vAlign w:val="bottom"/>
            <w:hideMark/>
          </w:tcPr>
          <w:p w14:paraId="3C34B36A"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475" w:type="pct"/>
            <w:shd w:val="clear" w:color="auto" w:fill="D9D9D9"/>
            <w:noWrap/>
            <w:vAlign w:val="bottom"/>
            <w:hideMark/>
          </w:tcPr>
          <w:p w14:paraId="4CD3B64F" w14:textId="77777777" w:rsidR="007C7243" w:rsidRPr="007C7243" w:rsidRDefault="007C7243" w:rsidP="007C7243">
            <w:pPr>
              <w:jc w:val="center"/>
              <w:rPr>
                <w:rFonts w:eastAsia="Times New Roman" w:cs="Calibri"/>
                <w:color w:val="000000"/>
                <w:sz w:val="20"/>
                <w:szCs w:val="20"/>
                <w:lang w:eastAsia="es-EC"/>
              </w:rPr>
            </w:pPr>
          </w:p>
        </w:tc>
        <w:tc>
          <w:tcPr>
            <w:tcW w:w="398" w:type="pct"/>
            <w:shd w:val="clear" w:color="auto" w:fill="D9D9D9"/>
            <w:noWrap/>
            <w:vAlign w:val="bottom"/>
            <w:hideMark/>
          </w:tcPr>
          <w:p w14:paraId="7105D581" w14:textId="77777777" w:rsidR="007C7243" w:rsidRPr="007C7243" w:rsidRDefault="007C7243" w:rsidP="007C7243">
            <w:pPr>
              <w:spacing w:after="0" w:line="240" w:lineRule="auto"/>
              <w:jc w:val="center"/>
              <w:rPr>
                <w:rFonts w:cs="Calibri"/>
                <w:sz w:val="20"/>
                <w:szCs w:val="20"/>
                <w:lang w:eastAsia="es-EC"/>
              </w:rPr>
            </w:pPr>
          </w:p>
        </w:tc>
        <w:tc>
          <w:tcPr>
            <w:tcW w:w="554" w:type="pct"/>
            <w:shd w:val="clear" w:color="auto" w:fill="D9D9D9"/>
            <w:noWrap/>
            <w:vAlign w:val="bottom"/>
            <w:hideMark/>
          </w:tcPr>
          <w:p w14:paraId="07DCA9C8"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r>
      <w:tr w:rsidR="007C7243" w:rsidRPr="007C7243" w14:paraId="0FB2E79C" w14:textId="77777777" w:rsidTr="007C7243">
        <w:trPr>
          <w:trHeight w:val="300"/>
        </w:trPr>
        <w:tc>
          <w:tcPr>
            <w:tcW w:w="1511" w:type="pct"/>
            <w:noWrap/>
            <w:vAlign w:val="bottom"/>
            <w:hideMark/>
          </w:tcPr>
          <w:p w14:paraId="7B201705"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Desfiladero</w:t>
            </w:r>
          </w:p>
        </w:tc>
        <w:tc>
          <w:tcPr>
            <w:tcW w:w="633" w:type="pct"/>
            <w:noWrap/>
            <w:vAlign w:val="bottom"/>
            <w:hideMark/>
          </w:tcPr>
          <w:p w14:paraId="19201A92" w14:textId="77777777" w:rsidR="007C7243" w:rsidRPr="007C7243" w:rsidRDefault="007C7243" w:rsidP="007C7243">
            <w:pPr>
              <w:jc w:val="center"/>
              <w:rPr>
                <w:rFonts w:eastAsia="Times New Roman" w:cs="Calibri"/>
                <w:color w:val="000000"/>
                <w:sz w:val="20"/>
                <w:szCs w:val="20"/>
                <w:lang w:eastAsia="es-EC"/>
              </w:rPr>
            </w:pPr>
          </w:p>
        </w:tc>
        <w:tc>
          <w:tcPr>
            <w:tcW w:w="952" w:type="pct"/>
            <w:noWrap/>
            <w:vAlign w:val="bottom"/>
            <w:hideMark/>
          </w:tcPr>
          <w:p w14:paraId="7FA82156" w14:textId="77777777" w:rsidR="007C7243" w:rsidRPr="007C7243" w:rsidRDefault="007C7243" w:rsidP="007C7243">
            <w:pPr>
              <w:spacing w:after="0" w:line="240" w:lineRule="auto"/>
              <w:jc w:val="center"/>
              <w:rPr>
                <w:rFonts w:cs="Calibri"/>
                <w:sz w:val="20"/>
                <w:szCs w:val="20"/>
                <w:lang w:eastAsia="es-EC"/>
              </w:rPr>
            </w:pPr>
          </w:p>
        </w:tc>
        <w:tc>
          <w:tcPr>
            <w:tcW w:w="477" w:type="pct"/>
            <w:noWrap/>
            <w:vAlign w:val="bottom"/>
            <w:hideMark/>
          </w:tcPr>
          <w:p w14:paraId="7013D953"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475" w:type="pct"/>
            <w:noWrap/>
            <w:vAlign w:val="bottom"/>
            <w:hideMark/>
          </w:tcPr>
          <w:p w14:paraId="4485335F" w14:textId="77777777" w:rsidR="007C7243" w:rsidRPr="007C7243" w:rsidRDefault="007C7243" w:rsidP="007C7243">
            <w:pPr>
              <w:jc w:val="center"/>
              <w:rPr>
                <w:rFonts w:eastAsia="Times New Roman" w:cs="Calibri"/>
                <w:color w:val="000000"/>
                <w:sz w:val="20"/>
                <w:szCs w:val="20"/>
                <w:lang w:eastAsia="es-EC"/>
              </w:rPr>
            </w:pPr>
          </w:p>
        </w:tc>
        <w:tc>
          <w:tcPr>
            <w:tcW w:w="398" w:type="pct"/>
            <w:noWrap/>
            <w:vAlign w:val="bottom"/>
            <w:hideMark/>
          </w:tcPr>
          <w:p w14:paraId="4510A4D8" w14:textId="77777777" w:rsidR="007C7243" w:rsidRPr="007C7243" w:rsidRDefault="007C7243" w:rsidP="007C7243">
            <w:pPr>
              <w:spacing w:after="0" w:line="240" w:lineRule="auto"/>
              <w:jc w:val="center"/>
              <w:rPr>
                <w:rFonts w:cs="Calibri"/>
                <w:sz w:val="20"/>
                <w:szCs w:val="20"/>
                <w:lang w:eastAsia="es-EC"/>
              </w:rPr>
            </w:pPr>
          </w:p>
        </w:tc>
        <w:tc>
          <w:tcPr>
            <w:tcW w:w="554" w:type="pct"/>
            <w:noWrap/>
            <w:vAlign w:val="bottom"/>
            <w:hideMark/>
          </w:tcPr>
          <w:p w14:paraId="2A90CA70"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r>
      <w:tr w:rsidR="007C7243" w:rsidRPr="007C7243" w14:paraId="094F075F" w14:textId="77777777" w:rsidTr="007C7243">
        <w:trPr>
          <w:trHeight w:val="300"/>
        </w:trPr>
        <w:tc>
          <w:tcPr>
            <w:tcW w:w="1511" w:type="pct"/>
            <w:shd w:val="clear" w:color="auto" w:fill="D9D9D9"/>
            <w:noWrap/>
            <w:vAlign w:val="bottom"/>
            <w:hideMark/>
          </w:tcPr>
          <w:p w14:paraId="5D6BF2A2"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Saber Popular Diario: Ciclo De Vida</w:t>
            </w:r>
          </w:p>
        </w:tc>
        <w:tc>
          <w:tcPr>
            <w:tcW w:w="633" w:type="pct"/>
            <w:shd w:val="clear" w:color="auto" w:fill="D9D9D9"/>
            <w:noWrap/>
            <w:vAlign w:val="bottom"/>
            <w:hideMark/>
          </w:tcPr>
          <w:p w14:paraId="11481C14"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952" w:type="pct"/>
            <w:shd w:val="clear" w:color="auto" w:fill="D9D9D9"/>
            <w:noWrap/>
            <w:vAlign w:val="bottom"/>
            <w:hideMark/>
          </w:tcPr>
          <w:p w14:paraId="1669DBF9" w14:textId="77777777" w:rsidR="007C7243" w:rsidRPr="007C7243" w:rsidRDefault="007C7243" w:rsidP="007C7243">
            <w:pPr>
              <w:jc w:val="center"/>
              <w:rPr>
                <w:rFonts w:eastAsia="Times New Roman" w:cs="Calibri"/>
                <w:color w:val="000000"/>
                <w:sz w:val="20"/>
                <w:szCs w:val="20"/>
                <w:lang w:eastAsia="es-EC"/>
              </w:rPr>
            </w:pPr>
          </w:p>
        </w:tc>
        <w:tc>
          <w:tcPr>
            <w:tcW w:w="477" w:type="pct"/>
            <w:shd w:val="clear" w:color="auto" w:fill="D9D9D9"/>
            <w:noWrap/>
            <w:vAlign w:val="bottom"/>
            <w:hideMark/>
          </w:tcPr>
          <w:p w14:paraId="7628957A" w14:textId="77777777" w:rsidR="007C7243" w:rsidRPr="007C7243" w:rsidRDefault="007C7243" w:rsidP="007C7243">
            <w:pPr>
              <w:spacing w:after="0" w:line="240" w:lineRule="auto"/>
              <w:jc w:val="center"/>
              <w:rPr>
                <w:rFonts w:cs="Calibri"/>
                <w:sz w:val="20"/>
                <w:szCs w:val="20"/>
                <w:lang w:eastAsia="es-EC"/>
              </w:rPr>
            </w:pPr>
          </w:p>
        </w:tc>
        <w:tc>
          <w:tcPr>
            <w:tcW w:w="475" w:type="pct"/>
            <w:shd w:val="clear" w:color="auto" w:fill="D9D9D9"/>
            <w:noWrap/>
            <w:vAlign w:val="bottom"/>
            <w:hideMark/>
          </w:tcPr>
          <w:p w14:paraId="0DFB681A" w14:textId="77777777" w:rsidR="007C7243" w:rsidRPr="007C7243" w:rsidRDefault="007C7243" w:rsidP="007C7243">
            <w:pPr>
              <w:spacing w:after="0" w:line="240" w:lineRule="auto"/>
              <w:jc w:val="center"/>
              <w:rPr>
                <w:rFonts w:cs="Calibri"/>
                <w:sz w:val="20"/>
                <w:szCs w:val="20"/>
                <w:lang w:eastAsia="es-EC"/>
              </w:rPr>
            </w:pPr>
          </w:p>
        </w:tc>
        <w:tc>
          <w:tcPr>
            <w:tcW w:w="398" w:type="pct"/>
            <w:shd w:val="clear" w:color="auto" w:fill="D9D9D9"/>
            <w:noWrap/>
            <w:vAlign w:val="bottom"/>
            <w:hideMark/>
          </w:tcPr>
          <w:p w14:paraId="00D56DD0" w14:textId="77777777" w:rsidR="007C7243" w:rsidRPr="007C7243" w:rsidRDefault="007C7243" w:rsidP="007C7243">
            <w:pPr>
              <w:spacing w:after="0" w:line="240" w:lineRule="auto"/>
              <w:jc w:val="center"/>
              <w:rPr>
                <w:rFonts w:cs="Calibri"/>
                <w:sz w:val="20"/>
                <w:szCs w:val="20"/>
                <w:lang w:eastAsia="es-EC"/>
              </w:rPr>
            </w:pPr>
          </w:p>
        </w:tc>
        <w:tc>
          <w:tcPr>
            <w:tcW w:w="554" w:type="pct"/>
            <w:shd w:val="clear" w:color="auto" w:fill="D9D9D9"/>
            <w:noWrap/>
            <w:vAlign w:val="bottom"/>
            <w:hideMark/>
          </w:tcPr>
          <w:p w14:paraId="16E2792A"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r>
      <w:tr w:rsidR="007C7243" w:rsidRPr="007C7243" w14:paraId="186E01A0" w14:textId="77777777" w:rsidTr="007C7243">
        <w:trPr>
          <w:trHeight w:val="300"/>
        </w:trPr>
        <w:tc>
          <w:tcPr>
            <w:tcW w:w="1511" w:type="pct"/>
            <w:noWrap/>
            <w:vAlign w:val="bottom"/>
            <w:hideMark/>
          </w:tcPr>
          <w:p w14:paraId="37DA6E96"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Manantial</w:t>
            </w:r>
          </w:p>
        </w:tc>
        <w:tc>
          <w:tcPr>
            <w:tcW w:w="633" w:type="pct"/>
            <w:noWrap/>
            <w:vAlign w:val="bottom"/>
            <w:hideMark/>
          </w:tcPr>
          <w:p w14:paraId="51D152FC" w14:textId="77777777" w:rsidR="007C7243" w:rsidRPr="007C7243" w:rsidRDefault="007C7243" w:rsidP="007C7243">
            <w:pPr>
              <w:jc w:val="center"/>
              <w:rPr>
                <w:rFonts w:eastAsia="Times New Roman" w:cs="Calibri"/>
                <w:color w:val="000000"/>
                <w:sz w:val="20"/>
                <w:szCs w:val="20"/>
                <w:lang w:eastAsia="es-EC"/>
              </w:rPr>
            </w:pPr>
          </w:p>
        </w:tc>
        <w:tc>
          <w:tcPr>
            <w:tcW w:w="952" w:type="pct"/>
            <w:noWrap/>
            <w:vAlign w:val="bottom"/>
            <w:hideMark/>
          </w:tcPr>
          <w:p w14:paraId="666971A6" w14:textId="77777777" w:rsidR="007C7243" w:rsidRPr="007C7243" w:rsidRDefault="007C7243" w:rsidP="007C7243">
            <w:pPr>
              <w:spacing w:after="0" w:line="240" w:lineRule="auto"/>
              <w:jc w:val="center"/>
              <w:rPr>
                <w:rFonts w:cs="Calibri"/>
                <w:sz w:val="20"/>
                <w:szCs w:val="20"/>
                <w:lang w:eastAsia="es-EC"/>
              </w:rPr>
            </w:pPr>
          </w:p>
        </w:tc>
        <w:tc>
          <w:tcPr>
            <w:tcW w:w="477" w:type="pct"/>
            <w:noWrap/>
            <w:vAlign w:val="bottom"/>
            <w:hideMark/>
          </w:tcPr>
          <w:p w14:paraId="7639E0EB"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475" w:type="pct"/>
            <w:noWrap/>
            <w:vAlign w:val="bottom"/>
            <w:hideMark/>
          </w:tcPr>
          <w:p w14:paraId="25767BA1" w14:textId="77777777" w:rsidR="007C7243" w:rsidRPr="007C7243" w:rsidRDefault="007C7243" w:rsidP="007C7243">
            <w:pPr>
              <w:jc w:val="center"/>
              <w:rPr>
                <w:rFonts w:eastAsia="Times New Roman" w:cs="Calibri"/>
                <w:color w:val="000000"/>
                <w:sz w:val="20"/>
                <w:szCs w:val="20"/>
                <w:lang w:eastAsia="es-EC"/>
              </w:rPr>
            </w:pPr>
          </w:p>
        </w:tc>
        <w:tc>
          <w:tcPr>
            <w:tcW w:w="398" w:type="pct"/>
            <w:noWrap/>
            <w:vAlign w:val="bottom"/>
            <w:hideMark/>
          </w:tcPr>
          <w:p w14:paraId="4D718476" w14:textId="77777777" w:rsidR="007C7243" w:rsidRPr="007C7243" w:rsidRDefault="007C7243" w:rsidP="007C7243">
            <w:pPr>
              <w:spacing w:after="0" w:line="240" w:lineRule="auto"/>
              <w:jc w:val="center"/>
              <w:rPr>
                <w:rFonts w:cs="Calibri"/>
                <w:sz w:val="20"/>
                <w:szCs w:val="20"/>
                <w:lang w:eastAsia="es-EC"/>
              </w:rPr>
            </w:pPr>
          </w:p>
        </w:tc>
        <w:tc>
          <w:tcPr>
            <w:tcW w:w="554" w:type="pct"/>
            <w:noWrap/>
            <w:vAlign w:val="bottom"/>
            <w:hideMark/>
          </w:tcPr>
          <w:p w14:paraId="16F38CD2"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r>
      <w:tr w:rsidR="007C7243" w:rsidRPr="007C7243" w14:paraId="432D6B45" w14:textId="77777777" w:rsidTr="007C7243">
        <w:trPr>
          <w:trHeight w:val="300"/>
        </w:trPr>
        <w:tc>
          <w:tcPr>
            <w:tcW w:w="1511" w:type="pct"/>
            <w:shd w:val="clear" w:color="auto" w:fill="D9D9D9"/>
            <w:noWrap/>
            <w:vAlign w:val="bottom"/>
            <w:hideMark/>
          </w:tcPr>
          <w:p w14:paraId="4F41067B"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Granja</w:t>
            </w:r>
          </w:p>
        </w:tc>
        <w:tc>
          <w:tcPr>
            <w:tcW w:w="633" w:type="pct"/>
            <w:shd w:val="clear" w:color="auto" w:fill="D9D9D9"/>
            <w:noWrap/>
            <w:vAlign w:val="bottom"/>
            <w:hideMark/>
          </w:tcPr>
          <w:p w14:paraId="0CA26EBC" w14:textId="77777777" w:rsidR="007C7243" w:rsidRPr="007C7243" w:rsidRDefault="007C7243" w:rsidP="007C7243">
            <w:pPr>
              <w:jc w:val="center"/>
              <w:rPr>
                <w:rFonts w:eastAsia="Times New Roman" w:cs="Calibri"/>
                <w:color w:val="000000"/>
                <w:sz w:val="20"/>
                <w:szCs w:val="20"/>
                <w:lang w:eastAsia="es-EC"/>
              </w:rPr>
            </w:pPr>
          </w:p>
        </w:tc>
        <w:tc>
          <w:tcPr>
            <w:tcW w:w="952" w:type="pct"/>
            <w:shd w:val="clear" w:color="auto" w:fill="D9D9D9"/>
            <w:noWrap/>
            <w:vAlign w:val="bottom"/>
            <w:hideMark/>
          </w:tcPr>
          <w:p w14:paraId="4E7ED1CD" w14:textId="77777777" w:rsidR="007C7243" w:rsidRPr="007C7243" w:rsidRDefault="007C7243" w:rsidP="007C7243">
            <w:pPr>
              <w:spacing w:after="0" w:line="240" w:lineRule="auto"/>
              <w:jc w:val="center"/>
              <w:rPr>
                <w:rFonts w:cs="Calibri"/>
                <w:sz w:val="20"/>
                <w:szCs w:val="20"/>
                <w:lang w:eastAsia="es-EC"/>
              </w:rPr>
            </w:pPr>
          </w:p>
        </w:tc>
        <w:tc>
          <w:tcPr>
            <w:tcW w:w="477" w:type="pct"/>
            <w:shd w:val="clear" w:color="auto" w:fill="D9D9D9"/>
            <w:noWrap/>
            <w:vAlign w:val="bottom"/>
            <w:hideMark/>
          </w:tcPr>
          <w:p w14:paraId="72438574"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475" w:type="pct"/>
            <w:shd w:val="clear" w:color="auto" w:fill="D9D9D9"/>
            <w:noWrap/>
            <w:vAlign w:val="bottom"/>
            <w:hideMark/>
          </w:tcPr>
          <w:p w14:paraId="2363A722" w14:textId="77777777" w:rsidR="007C7243" w:rsidRPr="007C7243" w:rsidRDefault="007C7243" w:rsidP="007C7243">
            <w:pPr>
              <w:jc w:val="center"/>
              <w:rPr>
                <w:rFonts w:eastAsia="Times New Roman" w:cs="Calibri"/>
                <w:color w:val="000000"/>
                <w:sz w:val="20"/>
                <w:szCs w:val="20"/>
                <w:lang w:eastAsia="es-EC"/>
              </w:rPr>
            </w:pPr>
          </w:p>
        </w:tc>
        <w:tc>
          <w:tcPr>
            <w:tcW w:w="398" w:type="pct"/>
            <w:shd w:val="clear" w:color="auto" w:fill="D9D9D9"/>
            <w:noWrap/>
            <w:vAlign w:val="bottom"/>
            <w:hideMark/>
          </w:tcPr>
          <w:p w14:paraId="410F7DB9" w14:textId="77777777" w:rsidR="007C7243" w:rsidRPr="007C7243" w:rsidRDefault="007C7243" w:rsidP="007C7243">
            <w:pPr>
              <w:spacing w:after="0" w:line="240" w:lineRule="auto"/>
              <w:jc w:val="center"/>
              <w:rPr>
                <w:rFonts w:cs="Calibri"/>
                <w:sz w:val="20"/>
                <w:szCs w:val="20"/>
                <w:lang w:eastAsia="es-EC"/>
              </w:rPr>
            </w:pPr>
          </w:p>
        </w:tc>
        <w:tc>
          <w:tcPr>
            <w:tcW w:w="554" w:type="pct"/>
            <w:shd w:val="clear" w:color="auto" w:fill="D9D9D9"/>
            <w:noWrap/>
            <w:vAlign w:val="bottom"/>
            <w:hideMark/>
          </w:tcPr>
          <w:p w14:paraId="0A56E8CB"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r>
      <w:tr w:rsidR="007C7243" w:rsidRPr="007C7243" w14:paraId="53E8C306" w14:textId="77777777" w:rsidTr="007C7243">
        <w:trPr>
          <w:trHeight w:val="300"/>
        </w:trPr>
        <w:tc>
          <w:tcPr>
            <w:tcW w:w="1511" w:type="pct"/>
            <w:noWrap/>
            <w:vAlign w:val="bottom"/>
            <w:hideMark/>
          </w:tcPr>
          <w:p w14:paraId="40790065"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Comidas Y Bebidas Típicas</w:t>
            </w:r>
          </w:p>
        </w:tc>
        <w:tc>
          <w:tcPr>
            <w:tcW w:w="633" w:type="pct"/>
            <w:noWrap/>
            <w:vAlign w:val="bottom"/>
            <w:hideMark/>
          </w:tcPr>
          <w:p w14:paraId="7D1103B8"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952" w:type="pct"/>
            <w:noWrap/>
            <w:vAlign w:val="bottom"/>
            <w:hideMark/>
          </w:tcPr>
          <w:p w14:paraId="10C8B2AB" w14:textId="77777777" w:rsidR="007C7243" w:rsidRPr="007C7243" w:rsidRDefault="007C7243" w:rsidP="007C7243">
            <w:pPr>
              <w:jc w:val="center"/>
              <w:rPr>
                <w:rFonts w:eastAsia="Times New Roman" w:cs="Calibri"/>
                <w:color w:val="000000"/>
                <w:sz w:val="20"/>
                <w:szCs w:val="20"/>
                <w:lang w:eastAsia="es-EC"/>
              </w:rPr>
            </w:pPr>
          </w:p>
        </w:tc>
        <w:tc>
          <w:tcPr>
            <w:tcW w:w="477" w:type="pct"/>
            <w:noWrap/>
            <w:vAlign w:val="bottom"/>
            <w:hideMark/>
          </w:tcPr>
          <w:p w14:paraId="7E7AF14E" w14:textId="77777777" w:rsidR="007C7243" w:rsidRPr="007C7243" w:rsidRDefault="007C7243" w:rsidP="007C7243">
            <w:pPr>
              <w:spacing w:after="0" w:line="240" w:lineRule="auto"/>
              <w:jc w:val="center"/>
              <w:rPr>
                <w:rFonts w:cs="Calibri"/>
                <w:sz w:val="20"/>
                <w:szCs w:val="20"/>
                <w:lang w:eastAsia="es-EC"/>
              </w:rPr>
            </w:pPr>
          </w:p>
        </w:tc>
        <w:tc>
          <w:tcPr>
            <w:tcW w:w="475" w:type="pct"/>
            <w:noWrap/>
            <w:vAlign w:val="bottom"/>
            <w:hideMark/>
          </w:tcPr>
          <w:p w14:paraId="4D883D76" w14:textId="77777777" w:rsidR="007C7243" w:rsidRPr="007C7243" w:rsidRDefault="007C7243" w:rsidP="007C7243">
            <w:pPr>
              <w:spacing w:after="0" w:line="240" w:lineRule="auto"/>
              <w:jc w:val="center"/>
              <w:rPr>
                <w:rFonts w:cs="Calibri"/>
                <w:sz w:val="20"/>
                <w:szCs w:val="20"/>
                <w:lang w:eastAsia="es-EC"/>
              </w:rPr>
            </w:pPr>
          </w:p>
        </w:tc>
        <w:tc>
          <w:tcPr>
            <w:tcW w:w="398" w:type="pct"/>
            <w:noWrap/>
            <w:vAlign w:val="bottom"/>
            <w:hideMark/>
          </w:tcPr>
          <w:p w14:paraId="7EAAC915" w14:textId="77777777" w:rsidR="007C7243" w:rsidRPr="007C7243" w:rsidRDefault="007C7243" w:rsidP="007C7243">
            <w:pPr>
              <w:spacing w:after="0" w:line="240" w:lineRule="auto"/>
              <w:jc w:val="center"/>
              <w:rPr>
                <w:rFonts w:cs="Calibri"/>
                <w:sz w:val="20"/>
                <w:szCs w:val="20"/>
                <w:lang w:eastAsia="es-EC"/>
              </w:rPr>
            </w:pPr>
          </w:p>
        </w:tc>
        <w:tc>
          <w:tcPr>
            <w:tcW w:w="554" w:type="pct"/>
            <w:noWrap/>
            <w:vAlign w:val="bottom"/>
            <w:hideMark/>
          </w:tcPr>
          <w:p w14:paraId="78F11613"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r>
      <w:tr w:rsidR="007C7243" w:rsidRPr="007C7243" w14:paraId="002AEF84" w14:textId="77777777" w:rsidTr="007C7243">
        <w:trPr>
          <w:trHeight w:val="300"/>
        </w:trPr>
        <w:tc>
          <w:tcPr>
            <w:tcW w:w="1511" w:type="pct"/>
            <w:shd w:val="clear" w:color="auto" w:fill="D9D9D9"/>
            <w:noWrap/>
            <w:vAlign w:val="bottom"/>
            <w:hideMark/>
          </w:tcPr>
          <w:p w14:paraId="238E9B37"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Galería</w:t>
            </w:r>
          </w:p>
        </w:tc>
        <w:tc>
          <w:tcPr>
            <w:tcW w:w="633" w:type="pct"/>
            <w:shd w:val="clear" w:color="auto" w:fill="D9D9D9"/>
            <w:noWrap/>
            <w:vAlign w:val="bottom"/>
            <w:hideMark/>
          </w:tcPr>
          <w:p w14:paraId="30E5653F" w14:textId="77777777" w:rsidR="007C7243" w:rsidRPr="007C7243" w:rsidRDefault="007C7243" w:rsidP="007C7243">
            <w:pPr>
              <w:jc w:val="center"/>
              <w:rPr>
                <w:rFonts w:eastAsia="Times New Roman" w:cs="Calibri"/>
                <w:color w:val="000000"/>
                <w:sz w:val="20"/>
                <w:szCs w:val="20"/>
                <w:lang w:eastAsia="es-EC"/>
              </w:rPr>
            </w:pPr>
          </w:p>
        </w:tc>
        <w:tc>
          <w:tcPr>
            <w:tcW w:w="952" w:type="pct"/>
            <w:shd w:val="clear" w:color="auto" w:fill="D9D9D9"/>
            <w:noWrap/>
            <w:vAlign w:val="bottom"/>
            <w:hideMark/>
          </w:tcPr>
          <w:p w14:paraId="6B69FAAD" w14:textId="77777777" w:rsidR="007C7243" w:rsidRPr="007C7243" w:rsidRDefault="007C7243" w:rsidP="007C7243">
            <w:pPr>
              <w:spacing w:after="0" w:line="240" w:lineRule="auto"/>
              <w:jc w:val="center"/>
              <w:rPr>
                <w:rFonts w:cs="Calibri"/>
                <w:sz w:val="20"/>
                <w:szCs w:val="20"/>
                <w:lang w:eastAsia="es-EC"/>
              </w:rPr>
            </w:pPr>
          </w:p>
        </w:tc>
        <w:tc>
          <w:tcPr>
            <w:tcW w:w="477" w:type="pct"/>
            <w:shd w:val="clear" w:color="auto" w:fill="D9D9D9"/>
            <w:noWrap/>
            <w:vAlign w:val="bottom"/>
            <w:hideMark/>
          </w:tcPr>
          <w:p w14:paraId="5BC2A20D" w14:textId="77777777" w:rsidR="007C7243" w:rsidRPr="007C7243" w:rsidRDefault="007C7243" w:rsidP="007C7243">
            <w:pPr>
              <w:spacing w:after="0" w:line="240" w:lineRule="auto"/>
              <w:jc w:val="center"/>
              <w:rPr>
                <w:rFonts w:cs="Calibri"/>
                <w:sz w:val="20"/>
                <w:szCs w:val="20"/>
                <w:lang w:eastAsia="es-EC"/>
              </w:rPr>
            </w:pPr>
          </w:p>
        </w:tc>
        <w:tc>
          <w:tcPr>
            <w:tcW w:w="475" w:type="pct"/>
            <w:shd w:val="clear" w:color="auto" w:fill="D9D9D9"/>
            <w:noWrap/>
            <w:vAlign w:val="bottom"/>
            <w:hideMark/>
          </w:tcPr>
          <w:p w14:paraId="54CFB971"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398" w:type="pct"/>
            <w:shd w:val="clear" w:color="auto" w:fill="D9D9D9"/>
            <w:noWrap/>
            <w:vAlign w:val="bottom"/>
            <w:hideMark/>
          </w:tcPr>
          <w:p w14:paraId="400A1365" w14:textId="77777777" w:rsidR="007C7243" w:rsidRPr="007C7243" w:rsidRDefault="007C7243" w:rsidP="007C7243">
            <w:pPr>
              <w:jc w:val="center"/>
              <w:rPr>
                <w:rFonts w:eastAsia="Times New Roman" w:cs="Calibri"/>
                <w:color w:val="000000"/>
                <w:sz w:val="20"/>
                <w:szCs w:val="20"/>
                <w:lang w:eastAsia="es-EC"/>
              </w:rPr>
            </w:pPr>
          </w:p>
        </w:tc>
        <w:tc>
          <w:tcPr>
            <w:tcW w:w="554" w:type="pct"/>
            <w:shd w:val="clear" w:color="auto" w:fill="D9D9D9"/>
            <w:noWrap/>
            <w:vAlign w:val="bottom"/>
            <w:hideMark/>
          </w:tcPr>
          <w:p w14:paraId="5D96E062"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r>
      <w:tr w:rsidR="007C7243" w:rsidRPr="007C7243" w14:paraId="4BDB76C4" w14:textId="77777777" w:rsidTr="007C7243">
        <w:trPr>
          <w:trHeight w:val="300"/>
        </w:trPr>
        <w:tc>
          <w:tcPr>
            <w:tcW w:w="1511" w:type="pct"/>
            <w:noWrap/>
            <w:vAlign w:val="bottom"/>
            <w:hideMark/>
          </w:tcPr>
          <w:p w14:paraId="0A333B40"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Manantial De Agua Mineral</w:t>
            </w:r>
          </w:p>
        </w:tc>
        <w:tc>
          <w:tcPr>
            <w:tcW w:w="633" w:type="pct"/>
            <w:noWrap/>
            <w:vAlign w:val="bottom"/>
            <w:hideMark/>
          </w:tcPr>
          <w:p w14:paraId="6A74C4BD" w14:textId="77777777" w:rsidR="007C7243" w:rsidRPr="007C7243" w:rsidRDefault="007C7243" w:rsidP="007C7243">
            <w:pPr>
              <w:jc w:val="center"/>
              <w:rPr>
                <w:rFonts w:eastAsia="Times New Roman" w:cs="Calibri"/>
                <w:color w:val="000000"/>
                <w:sz w:val="20"/>
                <w:szCs w:val="20"/>
                <w:lang w:eastAsia="es-EC"/>
              </w:rPr>
            </w:pPr>
          </w:p>
        </w:tc>
        <w:tc>
          <w:tcPr>
            <w:tcW w:w="952" w:type="pct"/>
            <w:noWrap/>
            <w:vAlign w:val="bottom"/>
            <w:hideMark/>
          </w:tcPr>
          <w:p w14:paraId="1CAC819C" w14:textId="77777777" w:rsidR="007C7243" w:rsidRPr="007C7243" w:rsidRDefault="007C7243" w:rsidP="007C7243">
            <w:pPr>
              <w:spacing w:after="0" w:line="240" w:lineRule="auto"/>
              <w:jc w:val="center"/>
              <w:rPr>
                <w:rFonts w:cs="Calibri"/>
                <w:sz w:val="20"/>
                <w:szCs w:val="20"/>
                <w:lang w:eastAsia="es-EC"/>
              </w:rPr>
            </w:pPr>
          </w:p>
        </w:tc>
        <w:tc>
          <w:tcPr>
            <w:tcW w:w="477" w:type="pct"/>
            <w:noWrap/>
            <w:vAlign w:val="bottom"/>
            <w:hideMark/>
          </w:tcPr>
          <w:p w14:paraId="20F50B00" w14:textId="77777777" w:rsidR="007C7243" w:rsidRPr="007C7243" w:rsidRDefault="007C7243" w:rsidP="007C7243">
            <w:pPr>
              <w:spacing w:after="0" w:line="240" w:lineRule="auto"/>
              <w:jc w:val="center"/>
              <w:rPr>
                <w:rFonts w:cs="Calibri"/>
                <w:sz w:val="20"/>
                <w:szCs w:val="20"/>
                <w:lang w:eastAsia="es-EC"/>
              </w:rPr>
            </w:pPr>
          </w:p>
        </w:tc>
        <w:tc>
          <w:tcPr>
            <w:tcW w:w="475" w:type="pct"/>
            <w:noWrap/>
            <w:vAlign w:val="bottom"/>
            <w:hideMark/>
          </w:tcPr>
          <w:p w14:paraId="73B3C3DB" w14:textId="77777777" w:rsidR="007C7243" w:rsidRPr="007C7243" w:rsidRDefault="007C7243" w:rsidP="007C7243">
            <w:pPr>
              <w:spacing w:after="0" w:line="240" w:lineRule="auto"/>
              <w:jc w:val="center"/>
              <w:rPr>
                <w:rFonts w:cs="Calibri"/>
                <w:sz w:val="20"/>
                <w:szCs w:val="20"/>
                <w:lang w:eastAsia="es-EC"/>
              </w:rPr>
            </w:pPr>
          </w:p>
        </w:tc>
        <w:tc>
          <w:tcPr>
            <w:tcW w:w="398" w:type="pct"/>
            <w:noWrap/>
            <w:vAlign w:val="bottom"/>
            <w:hideMark/>
          </w:tcPr>
          <w:p w14:paraId="526DA5FD"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554" w:type="pct"/>
            <w:noWrap/>
            <w:vAlign w:val="bottom"/>
            <w:hideMark/>
          </w:tcPr>
          <w:p w14:paraId="5385B772"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r>
      <w:tr w:rsidR="007C7243" w:rsidRPr="007C7243" w14:paraId="375353FA" w14:textId="77777777" w:rsidTr="007C7243">
        <w:trPr>
          <w:trHeight w:val="300"/>
        </w:trPr>
        <w:tc>
          <w:tcPr>
            <w:tcW w:w="1511" w:type="pct"/>
            <w:shd w:val="clear" w:color="auto" w:fill="D9D9D9"/>
            <w:noWrap/>
            <w:vAlign w:val="bottom"/>
            <w:hideMark/>
          </w:tcPr>
          <w:p w14:paraId="3D681BB0"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lastRenderedPageBreak/>
              <w:t>Peña</w:t>
            </w:r>
          </w:p>
        </w:tc>
        <w:tc>
          <w:tcPr>
            <w:tcW w:w="633" w:type="pct"/>
            <w:shd w:val="clear" w:color="auto" w:fill="D9D9D9"/>
            <w:noWrap/>
            <w:vAlign w:val="bottom"/>
            <w:hideMark/>
          </w:tcPr>
          <w:p w14:paraId="5DFB0AA6" w14:textId="77777777" w:rsidR="007C7243" w:rsidRPr="007C7243" w:rsidRDefault="007C7243" w:rsidP="007C7243">
            <w:pPr>
              <w:jc w:val="center"/>
              <w:rPr>
                <w:rFonts w:eastAsia="Times New Roman" w:cs="Calibri"/>
                <w:color w:val="000000"/>
                <w:sz w:val="20"/>
                <w:szCs w:val="20"/>
                <w:lang w:eastAsia="es-EC"/>
              </w:rPr>
            </w:pPr>
          </w:p>
        </w:tc>
        <w:tc>
          <w:tcPr>
            <w:tcW w:w="952" w:type="pct"/>
            <w:shd w:val="clear" w:color="auto" w:fill="D9D9D9"/>
            <w:noWrap/>
            <w:vAlign w:val="bottom"/>
            <w:hideMark/>
          </w:tcPr>
          <w:p w14:paraId="02D468BC" w14:textId="77777777" w:rsidR="007C7243" w:rsidRPr="007C7243" w:rsidRDefault="007C7243" w:rsidP="007C7243">
            <w:pPr>
              <w:spacing w:after="0" w:line="240" w:lineRule="auto"/>
              <w:jc w:val="center"/>
              <w:rPr>
                <w:rFonts w:cs="Calibri"/>
                <w:sz w:val="20"/>
                <w:szCs w:val="20"/>
                <w:lang w:eastAsia="es-EC"/>
              </w:rPr>
            </w:pPr>
          </w:p>
        </w:tc>
        <w:tc>
          <w:tcPr>
            <w:tcW w:w="477" w:type="pct"/>
            <w:shd w:val="clear" w:color="auto" w:fill="D9D9D9"/>
            <w:noWrap/>
            <w:vAlign w:val="bottom"/>
            <w:hideMark/>
          </w:tcPr>
          <w:p w14:paraId="29C2B363" w14:textId="77777777" w:rsidR="007C7243" w:rsidRPr="007C7243" w:rsidRDefault="007C7243" w:rsidP="007C7243">
            <w:pPr>
              <w:spacing w:after="0" w:line="240" w:lineRule="auto"/>
              <w:jc w:val="center"/>
              <w:rPr>
                <w:rFonts w:cs="Calibri"/>
                <w:sz w:val="20"/>
                <w:szCs w:val="20"/>
                <w:lang w:eastAsia="es-EC"/>
              </w:rPr>
            </w:pPr>
          </w:p>
        </w:tc>
        <w:tc>
          <w:tcPr>
            <w:tcW w:w="475" w:type="pct"/>
            <w:shd w:val="clear" w:color="auto" w:fill="D9D9D9"/>
            <w:noWrap/>
            <w:vAlign w:val="bottom"/>
            <w:hideMark/>
          </w:tcPr>
          <w:p w14:paraId="2D68B48F"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398" w:type="pct"/>
            <w:shd w:val="clear" w:color="auto" w:fill="D9D9D9"/>
            <w:noWrap/>
            <w:vAlign w:val="bottom"/>
            <w:hideMark/>
          </w:tcPr>
          <w:p w14:paraId="24E3A964" w14:textId="77777777" w:rsidR="007C7243" w:rsidRPr="007C7243" w:rsidRDefault="007C7243" w:rsidP="007C7243">
            <w:pPr>
              <w:jc w:val="center"/>
              <w:rPr>
                <w:rFonts w:eastAsia="Times New Roman" w:cs="Calibri"/>
                <w:color w:val="000000"/>
                <w:sz w:val="20"/>
                <w:szCs w:val="20"/>
                <w:lang w:eastAsia="es-EC"/>
              </w:rPr>
            </w:pPr>
          </w:p>
        </w:tc>
        <w:tc>
          <w:tcPr>
            <w:tcW w:w="554" w:type="pct"/>
            <w:shd w:val="clear" w:color="auto" w:fill="D9D9D9"/>
            <w:noWrap/>
            <w:vAlign w:val="bottom"/>
            <w:hideMark/>
          </w:tcPr>
          <w:p w14:paraId="4CE63A31"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r>
      <w:tr w:rsidR="007C7243" w:rsidRPr="007C7243" w14:paraId="199D3E5D" w14:textId="77777777" w:rsidTr="007C7243">
        <w:trPr>
          <w:trHeight w:val="300"/>
        </w:trPr>
        <w:tc>
          <w:tcPr>
            <w:tcW w:w="1511" w:type="pct"/>
            <w:noWrap/>
            <w:vAlign w:val="bottom"/>
            <w:hideMark/>
          </w:tcPr>
          <w:p w14:paraId="12C9600F"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Cañón</w:t>
            </w:r>
          </w:p>
        </w:tc>
        <w:tc>
          <w:tcPr>
            <w:tcW w:w="633" w:type="pct"/>
            <w:noWrap/>
            <w:vAlign w:val="bottom"/>
            <w:hideMark/>
          </w:tcPr>
          <w:p w14:paraId="5276E8CE"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952" w:type="pct"/>
            <w:noWrap/>
            <w:vAlign w:val="bottom"/>
            <w:hideMark/>
          </w:tcPr>
          <w:p w14:paraId="36CDFA02" w14:textId="77777777" w:rsidR="007C7243" w:rsidRPr="007C7243" w:rsidRDefault="007C7243" w:rsidP="007C7243">
            <w:pPr>
              <w:jc w:val="center"/>
              <w:rPr>
                <w:rFonts w:eastAsia="Times New Roman" w:cs="Calibri"/>
                <w:color w:val="000000"/>
                <w:sz w:val="20"/>
                <w:szCs w:val="20"/>
                <w:lang w:eastAsia="es-EC"/>
              </w:rPr>
            </w:pPr>
          </w:p>
        </w:tc>
        <w:tc>
          <w:tcPr>
            <w:tcW w:w="477" w:type="pct"/>
            <w:noWrap/>
            <w:vAlign w:val="bottom"/>
            <w:hideMark/>
          </w:tcPr>
          <w:p w14:paraId="16FCEA08" w14:textId="77777777" w:rsidR="007C7243" w:rsidRPr="007C7243" w:rsidRDefault="007C7243" w:rsidP="007C7243">
            <w:pPr>
              <w:spacing w:after="0" w:line="240" w:lineRule="auto"/>
              <w:jc w:val="center"/>
              <w:rPr>
                <w:rFonts w:cs="Calibri"/>
                <w:sz w:val="20"/>
                <w:szCs w:val="20"/>
                <w:lang w:eastAsia="es-EC"/>
              </w:rPr>
            </w:pPr>
          </w:p>
        </w:tc>
        <w:tc>
          <w:tcPr>
            <w:tcW w:w="475" w:type="pct"/>
            <w:noWrap/>
            <w:vAlign w:val="bottom"/>
            <w:hideMark/>
          </w:tcPr>
          <w:p w14:paraId="7FAAFD6F" w14:textId="77777777" w:rsidR="007C7243" w:rsidRPr="007C7243" w:rsidRDefault="007C7243" w:rsidP="007C7243">
            <w:pPr>
              <w:spacing w:after="0" w:line="240" w:lineRule="auto"/>
              <w:jc w:val="center"/>
              <w:rPr>
                <w:rFonts w:cs="Calibri"/>
                <w:sz w:val="20"/>
                <w:szCs w:val="20"/>
                <w:lang w:eastAsia="es-EC"/>
              </w:rPr>
            </w:pPr>
          </w:p>
        </w:tc>
        <w:tc>
          <w:tcPr>
            <w:tcW w:w="398" w:type="pct"/>
            <w:noWrap/>
            <w:vAlign w:val="bottom"/>
            <w:hideMark/>
          </w:tcPr>
          <w:p w14:paraId="5DC984EE" w14:textId="77777777" w:rsidR="007C7243" w:rsidRPr="007C7243" w:rsidRDefault="007C7243" w:rsidP="007C7243">
            <w:pPr>
              <w:spacing w:after="0" w:line="240" w:lineRule="auto"/>
              <w:jc w:val="center"/>
              <w:rPr>
                <w:rFonts w:cs="Calibri"/>
                <w:sz w:val="20"/>
                <w:szCs w:val="20"/>
                <w:lang w:eastAsia="es-EC"/>
              </w:rPr>
            </w:pPr>
          </w:p>
        </w:tc>
        <w:tc>
          <w:tcPr>
            <w:tcW w:w="554" w:type="pct"/>
            <w:noWrap/>
            <w:vAlign w:val="bottom"/>
            <w:hideMark/>
          </w:tcPr>
          <w:p w14:paraId="16FD972C"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r>
      <w:tr w:rsidR="007C7243" w:rsidRPr="007C7243" w14:paraId="2DB47E8D" w14:textId="77777777" w:rsidTr="007C7243">
        <w:trPr>
          <w:trHeight w:val="300"/>
        </w:trPr>
        <w:tc>
          <w:tcPr>
            <w:tcW w:w="1511" w:type="pct"/>
            <w:shd w:val="clear" w:color="auto" w:fill="D9D9D9"/>
            <w:noWrap/>
            <w:vAlign w:val="bottom"/>
            <w:hideMark/>
          </w:tcPr>
          <w:p w14:paraId="406E4549"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Encañonado</w:t>
            </w:r>
          </w:p>
        </w:tc>
        <w:tc>
          <w:tcPr>
            <w:tcW w:w="633" w:type="pct"/>
            <w:shd w:val="clear" w:color="auto" w:fill="D9D9D9"/>
            <w:noWrap/>
            <w:vAlign w:val="bottom"/>
            <w:hideMark/>
          </w:tcPr>
          <w:p w14:paraId="6164D0A4" w14:textId="77777777" w:rsidR="007C7243" w:rsidRPr="007C7243" w:rsidRDefault="007C7243" w:rsidP="007C7243">
            <w:pPr>
              <w:jc w:val="center"/>
              <w:rPr>
                <w:rFonts w:eastAsia="Times New Roman" w:cs="Calibri"/>
                <w:color w:val="000000"/>
                <w:sz w:val="20"/>
                <w:szCs w:val="20"/>
                <w:lang w:eastAsia="es-EC"/>
              </w:rPr>
            </w:pPr>
          </w:p>
        </w:tc>
        <w:tc>
          <w:tcPr>
            <w:tcW w:w="952" w:type="pct"/>
            <w:shd w:val="clear" w:color="auto" w:fill="D9D9D9"/>
            <w:noWrap/>
            <w:vAlign w:val="bottom"/>
            <w:hideMark/>
          </w:tcPr>
          <w:p w14:paraId="73A51C96" w14:textId="77777777" w:rsidR="007C7243" w:rsidRPr="007C7243" w:rsidRDefault="007C7243" w:rsidP="007C7243">
            <w:pPr>
              <w:spacing w:after="0" w:line="240" w:lineRule="auto"/>
              <w:jc w:val="center"/>
              <w:rPr>
                <w:rFonts w:cs="Calibri"/>
                <w:sz w:val="20"/>
                <w:szCs w:val="20"/>
                <w:lang w:eastAsia="es-EC"/>
              </w:rPr>
            </w:pPr>
          </w:p>
        </w:tc>
        <w:tc>
          <w:tcPr>
            <w:tcW w:w="477" w:type="pct"/>
            <w:shd w:val="clear" w:color="auto" w:fill="D9D9D9"/>
            <w:noWrap/>
            <w:vAlign w:val="bottom"/>
            <w:hideMark/>
          </w:tcPr>
          <w:p w14:paraId="20468DBF"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475" w:type="pct"/>
            <w:shd w:val="clear" w:color="auto" w:fill="D9D9D9"/>
            <w:noWrap/>
            <w:vAlign w:val="bottom"/>
            <w:hideMark/>
          </w:tcPr>
          <w:p w14:paraId="4DB8978D" w14:textId="77777777" w:rsidR="007C7243" w:rsidRPr="007C7243" w:rsidRDefault="007C7243" w:rsidP="007C7243">
            <w:pPr>
              <w:jc w:val="center"/>
              <w:rPr>
                <w:rFonts w:eastAsia="Times New Roman" w:cs="Calibri"/>
                <w:color w:val="000000"/>
                <w:sz w:val="20"/>
                <w:szCs w:val="20"/>
                <w:lang w:eastAsia="es-EC"/>
              </w:rPr>
            </w:pPr>
          </w:p>
        </w:tc>
        <w:tc>
          <w:tcPr>
            <w:tcW w:w="398" w:type="pct"/>
            <w:shd w:val="clear" w:color="auto" w:fill="D9D9D9"/>
            <w:noWrap/>
            <w:vAlign w:val="bottom"/>
            <w:hideMark/>
          </w:tcPr>
          <w:p w14:paraId="3D9ADAC8" w14:textId="77777777" w:rsidR="007C7243" w:rsidRPr="007C7243" w:rsidRDefault="007C7243" w:rsidP="007C7243">
            <w:pPr>
              <w:spacing w:after="0" w:line="240" w:lineRule="auto"/>
              <w:jc w:val="center"/>
              <w:rPr>
                <w:rFonts w:cs="Calibri"/>
                <w:sz w:val="20"/>
                <w:szCs w:val="20"/>
                <w:lang w:eastAsia="es-EC"/>
              </w:rPr>
            </w:pPr>
          </w:p>
        </w:tc>
        <w:tc>
          <w:tcPr>
            <w:tcW w:w="554" w:type="pct"/>
            <w:shd w:val="clear" w:color="auto" w:fill="D9D9D9"/>
            <w:noWrap/>
            <w:vAlign w:val="bottom"/>
            <w:hideMark/>
          </w:tcPr>
          <w:p w14:paraId="78C80D55"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r>
      <w:tr w:rsidR="007C7243" w:rsidRPr="007C7243" w14:paraId="421AB5A2" w14:textId="77777777" w:rsidTr="007C7243">
        <w:trPr>
          <w:trHeight w:val="300"/>
        </w:trPr>
        <w:tc>
          <w:tcPr>
            <w:tcW w:w="1511" w:type="pct"/>
            <w:noWrap/>
            <w:vAlign w:val="bottom"/>
            <w:hideMark/>
          </w:tcPr>
          <w:p w14:paraId="0067A6B1"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Bosque Nublado Montano Alto</w:t>
            </w:r>
          </w:p>
        </w:tc>
        <w:tc>
          <w:tcPr>
            <w:tcW w:w="633" w:type="pct"/>
            <w:noWrap/>
            <w:vAlign w:val="bottom"/>
            <w:hideMark/>
          </w:tcPr>
          <w:p w14:paraId="23728202" w14:textId="77777777" w:rsidR="007C7243" w:rsidRPr="007C7243" w:rsidRDefault="007C7243" w:rsidP="007C7243">
            <w:pPr>
              <w:jc w:val="center"/>
              <w:rPr>
                <w:rFonts w:eastAsia="Times New Roman" w:cs="Calibri"/>
                <w:color w:val="000000"/>
                <w:sz w:val="20"/>
                <w:szCs w:val="20"/>
                <w:lang w:eastAsia="es-EC"/>
              </w:rPr>
            </w:pPr>
          </w:p>
        </w:tc>
        <w:tc>
          <w:tcPr>
            <w:tcW w:w="952" w:type="pct"/>
            <w:noWrap/>
            <w:vAlign w:val="bottom"/>
            <w:hideMark/>
          </w:tcPr>
          <w:p w14:paraId="7AF258EC" w14:textId="77777777" w:rsidR="007C7243" w:rsidRPr="007C7243" w:rsidRDefault="007C7243" w:rsidP="007C7243">
            <w:pPr>
              <w:spacing w:after="0" w:line="240" w:lineRule="auto"/>
              <w:jc w:val="center"/>
              <w:rPr>
                <w:rFonts w:cs="Calibri"/>
                <w:sz w:val="20"/>
                <w:szCs w:val="20"/>
                <w:lang w:eastAsia="es-EC"/>
              </w:rPr>
            </w:pPr>
          </w:p>
        </w:tc>
        <w:tc>
          <w:tcPr>
            <w:tcW w:w="477" w:type="pct"/>
            <w:noWrap/>
            <w:vAlign w:val="bottom"/>
            <w:hideMark/>
          </w:tcPr>
          <w:p w14:paraId="3E4A47ED" w14:textId="77777777" w:rsidR="007C7243" w:rsidRPr="007C7243" w:rsidRDefault="007C7243" w:rsidP="007C7243">
            <w:pPr>
              <w:spacing w:after="0" w:line="240" w:lineRule="auto"/>
              <w:jc w:val="center"/>
              <w:rPr>
                <w:rFonts w:cs="Calibri"/>
                <w:sz w:val="20"/>
                <w:szCs w:val="20"/>
                <w:lang w:eastAsia="es-EC"/>
              </w:rPr>
            </w:pPr>
          </w:p>
        </w:tc>
        <w:tc>
          <w:tcPr>
            <w:tcW w:w="475" w:type="pct"/>
            <w:noWrap/>
            <w:vAlign w:val="bottom"/>
            <w:hideMark/>
          </w:tcPr>
          <w:p w14:paraId="42B6220B"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398" w:type="pct"/>
            <w:noWrap/>
            <w:vAlign w:val="bottom"/>
            <w:hideMark/>
          </w:tcPr>
          <w:p w14:paraId="6044DCC1" w14:textId="77777777" w:rsidR="007C7243" w:rsidRPr="007C7243" w:rsidRDefault="007C7243" w:rsidP="007C7243">
            <w:pPr>
              <w:jc w:val="center"/>
              <w:rPr>
                <w:rFonts w:eastAsia="Times New Roman" w:cs="Calibri"/>
                <w:color w:val="000000"/>
                <w:sz w:val="20"/>
                <w:szCs w:val="20"/>
                <w:lang w:eastAsia="es-EC"/>
              </w:rPr>
            </w:pPr>
          </w:p>
        </w:tc>
        <w:tc>
          <w:tcPr>
            <w:tcW w:w="554" w:type="pct"/>
            <w:noWrap/>
            <w:vAlign w:val="bottom"/>
            <w:hideMark/>
          </w:tcPr>
          <w:p w14:paraId="4CD5D35F"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r>
      <w:tr w:rsidR="007C7243" w:rsidRPr="007C7243" w14:paraId="6BCFBEE3" w14:textId="77777777" w:rsidTr="007C7243">
        <w:trPr>
          <w:trHeight w:val="300"/>
        </w:trPr>
        <w:tc>
          <w:tcPr>
            <w:tcW w:w="1511" w:type="pct"/>
            <w:shd w:val="clear" w:color="auto" w:fill="D9D9D9"/>
            <w:noWrap/>
            <w:vAlign w:val="bottom"/>
            <w:hideMark/>
          </w:tcPr>
          <w:p w14:paraId="15B6E4B1"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Zonas Históricas</w:t>
            </w:r>
          </w:p>
        </w:tc>
        <w:tc>
          <w:tcPr>
            <w:tcW w:w="633" w:type="pct"/>
            <w:shd w:val="clear" w:color="auto" w:fill="D9D9D9"/>
            <w:noWrap/>
            <w:vAlign w:val="bottom"/>
            <w:hideMark/>
          </w:tcPr>
          <w:p w14:paraId="24700FCD" w14:textId="77777777" w:rsidR="007C7243" w:rsidRPr="007C7243" w:rsidRDefault="007C7243" w:rsidP="007C7243">
            <w:pPr>
              <w:jc w:val="center"/>
              <w:rPr>
                <w:rFonts w:eastAsia="Times New Roman" w:cs="Calibri"/>
                <w:color w:val="000000"/>
                <w:sz w:val="20"/>
                <w:szCs w:val="20"/>
                <w:lang w:eastAsia="es-EC"/>
              </w:rPr>
            </w:pPr>
          </w:p>
        </w:tc>
        <w:tc>
          <w:tcPr>
            <w:tcW w:w="952" w:type="pct"/>
            <w:shd w:val="clear" w:color="auto" w:fill="D9D9D9"/>
            <w:noWrap/>
            <w:vAlign w:val="bottom"/>
            <w:hideMark/>
          </w:tcPr>
          <w:p w14:paraId="7A1AF978" w14:textId="77777777" w:rsidR="007C7243" w:rsidRPr="007C7243" w:rsidRDefault="007C7243" w:rsidP="007C7243">
            <w:pPr>
              <w:spacing w:after="0" w:line="240" w:lineRule="auto"/>
              <w:jc w:val="center"/>
              <w:rPr>
                <w:rFonts w:cs="Calibri"/>
                <w:sz w:val="20"/>
                <w:szCs w:val="20"/>
                <w:lang w:eastAsia="es-EC"/>
              </w:rPr>
            </w:pPr>
          </w:p>
        </w:tc>
        <w:tc>
          <w:tcPr>
            <w:tcW w:w="477" w:type="pct"/>
            <w:shd w:val="clear" w:color="auto" w:fill="D9D9D9"/>
            <w:noWrap/>
            <w:vAlign w:val="bottom"/>
            <w:hideMark/>
          </w:tcPr>
          <w:p w14:paraId="77E1742A" w14:textId="77777777" w:rsidR="007C7243" w:rsidRPr="007C7243" w:rsidRDefault="007C7243" w:rsidP="007C7243">
            <w:pPr>
              <w:spacing w:after="0" w:line="240" w:lineRule="auto"/>
              <w:jc w:val="center"/>
              <w:rPr>
                <w:rFonts w:cs="Calibri"/>
                <w:sz w:val="20"/>
                <w:szCs w:val="20"/>
                <w:lang w:eastAsia="es-EC"/>
              </w:rPr>
            </w:pPr>
          </w:p>
        </w:tc>
        <w:tc>
          <w:tcPr>
            <w:tcW w:w="475" w:type="pct"/>
            <w:shd w:val="clear" w:color="auto" w:fill="D9D9D9"/>
            <w:noWrap/>
            <w:vAlign w:val="bottom"/>
            <w:hideMark/>
          </w:tcPr>
          <w:p w14:paraId="1F326DF7"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398" w:type="pct"/>
            <w:shd w:val="clear" w:color="auto" w:fill="D9D9D9"/>
            <w:noWrap/>
            <w:vAlign w:val="bottom"/>
            <w:hideMark/>
          </w:tcPr>
          <w:p w14:paraId="6CB15633" w14:textId="77777777" w:rsidR="007C7243" w:rsidRPr="007C7243" w:rsidRDefault="007C7243" w:rsidP="007C7243">
            <w:pPr>
              <w:jc w:val="center"/>
              <w:rPr>
                <w:rFonts w:eastAsia="Times New Roman" w:cs="Calibri"/>
                <w:color w:val="000000"/>
                <w:sz w:val="20"/>
                <w:szCs w:val="20"/>
                <w:lang w:eastAsia="es-EC"/>
              </w:rPr>
            </w:pPr>
          </w:p>
        </w:tc>
        <w:tc>
          <w:tcPr>
            <w:tcW w:w="554" w:type="pct"/>
            <w:shd w:val="clear" w:color="auto" w:fill="D9D9D9"/>
            <w:noWrap/>
            <w:vAlign w:val="bottom"/>
            <w:hideMark/>
          </w:tcPr>
          <w:p w14:paraId="6A44C894"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r>
      <w:tr w:rsidR="007C7243" w:rsidRPr="007C7243" w14:paraId="29E69BF9" w14:textId="77777777" w:rsidTr="007C7243">
        <w:trPr>
          <w:trHeight w:val="300"/>
        </w:trPr>
        <w:tc>
          <w:tcPr>
            <w:tcW w:w="1511" w:type="pct"/>
            <w:noWrap/>
            <w:vAlign w:val="bottom"/>
            <w:hideMark/>
          </w:tcPr>
          <w:p w14:paraId="1BDB049A"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Zoocriadero</w:t>
            </w:r>
          </w:p>
        </w:tc>
        <w:tc>
          <w:tcPr>
            <w:tcW w:w="633" w:type="pct"/>
            <w:noWrap/>
            <w:vAlign w:val="bottom"/>
            <w:hideMark/>
          </w:tcPr>
          <w:p w14:paraId="3C4C3E6B"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952" w:type="pct"/>
            <w:noWrap/>
            <w:vAlign w:val="bottom"/>
            <w:hideMark/>
          </w:tcPr>
          <w:p w14:paraId="54036ABB" w14:textId="77777777" w:rsidR="007C7243" w:rsidRPr="007C7243" w:rsidRDefault="007C7243" w:rsidP="007C7243">
            <w:pPr>
              <w:jc w:val="center"/>
              <w:rPr>
                <w:rFonts w:eastAsia="Times New Roman" w:cs="Calibri"/>
                <w:color w:val="000000"/>
                <w:sz w:val="20"/>
                <w:szCs w:val="20"/>
                <w:lang w:eastAsia="es-EC"/>
              </w:rPr>
            </w:pPr>
          </w:p>
        </w:tc>
        <w:tc>
          <w:tcPr>
            <w:tcW w:w="477" w:type="pct"/>
            <w:noWrap/>
            <w:vAlign w:val="bottom"/>
            <w:hideMark/>
          </w:tcPr>
          <w:p w14:paraId="22227C4D" w14:textId="77777777" w:rsidR="007C7243" w:rsidRPr="007C7243" w:rsidRDefault="007C7243" w:rsidP="007C7243">
            <w:pPr>
              <w:spacing w:after="0" w:line="240" w:lineRule="auto"/>
              <w:jc w:val="center"/>
              <w:rPr>
                <w:rFonts w:cs="Calibri"/>
                <w:sz w:val="20"/>
                <w:szCs w:val="20"/>
                <w:lang w:eastAsia="es-EC"/>
              </w:rPr>
            </w:pPr>
          </w:p>
        </w:tc>
        <w:tc>
          <w:tcPr>
            <w:tcW w:w="475" w:type="pct"/>
            <w:noWrap/>
            <w:vAlign w:val="bottom"/>
            <w:hideMark/>
          </w:tcPr>
          <w:p w14:paraId="20074CD3" w14:textId="77777777" w:rsidR="007C7243" w:rsidRPr="007C7243" w:rsidRDefault="007C7243" w:rsidP="007C7243">
            <w:pPr>
              <w:spacing w:after="0" w:line="240" w:lineRule="auto"/>
              <w:jc w:val="center"/>
              <w:rPr>
                <w:rFonts w:cs="Calibri"/>
                <w:sz w:val="20"/>
                <w:szCs w:val="20"/>
                <w:lang w:eastAsia="es-EC"/>
              </w:rPr>
            </w:pPr>
          </w:p>
        </w:tc>
        <w:tc>
          <w:tcPr>
            <w:tcW w:w="398" w:type="pct"/>
            <w:noWrap/>
            <w:vAlign w:val="bottom"/>
            <w:hideMark/>
          </w:tcPr>
          <w:p w14:paraId="531AECA1" w14:textId="77777777" w:rsidR="007C7243" w:rsidRPr="007C7243" w:rsidRDefault="007C7243" w:rsidP="007C7243">
            <w:pPr>
              <w:spacing w:after="0" w:line="240" w:lineRule="auto"/>
              <w:jc w:val="center"/>
              <w:rPr>
                <w:rFonts w:cs="Calibri"/>
                <w:sz w:val="20"/>
                <w:szCs w:val="20"/>
                <w:lang w:eastAsia="es-EC"/>
              </w:rPr>
            </w:pPr>
          </w:p>
        </w:tc>
        <w:tc>
          <w:tcPr>
            <w:tcW w:w="554" w:type="pct"/>
            <w:noWrap/>
            <w:vAlign w:val="bottom"/>
            <w:hideMark/>
          </w:tcPr>
          <w:p w14:paraId="4AF4BC3F"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r>
      <w:tr w:rsidR="007C7243" w:rsidRPr="007C7243" w14:paraId="6D50351E" w14:textId="77777777" w:rsidTr="007C7243">
        <w:trPr>
          <w:trHeight w:val="300"/>
        </w:trPr>
        <w:tc>
          <w:tcPr>
            <w:tcW w:w="1511" w:type="pct"/>
            <w:shd w:val="clear" w:color="auto" w:fill="D9D9D9"/>
            <w:noWrap/>
            <w:vAlign w:val="bottom"/>
            <w:hideMark/>
          </w:tcPr>
          <w:p w14:paraId="0EFA6631"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Bosque Nublado Montano Bajo</w:t>
            </w:r>
          </w:p>
        </w:tc>
        <w:tc>
          <w:tcPr>
            <w:tcW w:w="633" w:type="pct"/>
            <w:shd w:val="clear" w:color="auto" w:fill="D9D9D9"/>
            <w:noWrap/>
            <w:vAlign w:val="bottom"/>
            <w:hideMark/>
          </w:tcPr>
          <w:p w14:paraId="372F2B43" w14:textId="77777777" w:rsidR="007C7243" w:rsidRPr="007C7243" w:rsidRDefault="007C7243" w:rsidP="007C7243">
            <w:pPr>
              <w:jc w:val="center"/>
              <w:rPr>
                <w:rFonts w:eastAsia="Times New Roman" w:cs="Calibri"/>
                <w:color w:val="000000"/>
                <w:sz w:val="20"/>
                <w:szCs w:val="20"/>
                <w:lang w:eastAsia="es-EC"/>
              </w:rPr>
            </w:pPr>
          </w:p>
        </w:tc>
        <w:tc>
          <w:tcPr>
            <w:tcW w:w="952" w:type="pct"/>
            <w:shd w:val="clear" w:color="auto" w:fill="D9D9D9"/>
            <w:noWrap/>
            <w:vAlign w:val="bottom"/>
            <w:hideMark/>
          </w:tcPr>
          <w:p w14:paraId="279B6B6E" w14:textId="77777777" w:rsidR="007C7243" w:rsidRPr="007C7243" w:rsidRDefault="007C7243" w:rsidP="007C7243">
            <w:pPr>
              <w:spacing w:after="0" w:line="240" w:lineRule="auto"/>
              <w:jc w:val="center"/>
              <w:rPr>
                <w:rFonts w:cs="Calibri"/>
                <w:sz w:val="20"/>
                <w:szCs w:val="20"/>
                <w:lang w:eastAsia="es-EC"/>
              </w:rPr>
            </w:pPr>
          </w:p>
        </w:tc>
        <w:tc>
          <w:tcPr>
            <w:tcW w:w="477" w:type="pct"/>
            <w:shd w:val="clear" w:color="auto" w:fill="D9D9D9"/>
            <w:noWrap/>
            <w:vAlign w:val="bottom"/>
            <w:hideMark/>
          </w:tcPr>
          <w:p w14:paraId="10751662" w14:textId="77777777" w:rsidR="007C7243" w:rsidRPr="007C7243" w:rsidRDefault="007C7243" w:rsidP="007C7243">
            <w:pPr>
              <w:spacing w:after="0" w:line="240" w:lineRule="auto"/>
              <w:jc w:val="center"/>
              <w:rPr>
                <w:rFonts w:cs="Calibri"/>
                <w:sz w:val="20"/>
                <w:szCs w:val="20"/>
                <w:lang w:eastAsia="es-EC"/>
              </w:rPr>
            </w:pPr>
          </w:p>
        </w:tc>
        <w:tc>
          <w:tcPr>
            <w:tcW w:w="475" w:type="pct"/>
            <w:shd w:val="clear" w:color="auto" w:fill="D9D9D9"/>
            <w:noWrap/>
            <w:vAlign w:val="bottom"/>
            <w:hideMark/>
          </w:tcPr>
          <w:p w14:paraId="76E862A6"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398" w:type="pct"/>
            <w:shd w:val="clear" w:color="auto" w:fill="D9D9D9"/>
            <w:noWrap/>
            <w:vAlign w:val="bottom"/>
            <w:hideMark/>
          </w:tcPr>
          <w:p w14:paraId="4C1D6B39" w14:textId="77777777" w:rsidR="007C7243" w:rsidRPr="007C7243" w:rsidRDefault="007C7243" w:rsidP="007C7243">
            <w:pPr>
              <w:jc w:val="center"/>
              <w:rPr>
                <w:rFonts w:eastAsia="Times New Roman" w:cs="Calibri"/>
                <w:color w:val="000000"/>
                <w:sz w:val="20"/>
                <w:szCs w:val="20"/>
                <w:lang w:eastAsia="es-EC"/>
              </w:rPr>
            </w:pPr>
          </w:p>
        </w:tc>
        <w:tc>
          <w:tcPr>
            <w:tcW w:w="554" w:type="pct"/>
            <w:shd w:val="clear" w:color="auto" w:fill="D9D9D9"/>
            <w:noWrap/>
            <w:vAlign w:val="bottom"/>
            <w:hideMark/>
          </w:tcPr>
          <w:p w14:paraId="1FA7395C"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r>
      <w:tr w:rsidR="007C7243" w:rsidRPr="007C7243" w14:paraId="79C9432F" w14:textId="77777777" w:rsidTr="007C7243">
        <w:trPr>
          <w:trHeight w:val="300"/>
        </w:trPr>
        <w:tc>
          <w:tcPr>
            <w:tcW w:w="1511" w:type="pct"/>
            <w:noWrap/>
            <w:vAlign w:val="bottom"/>
            <w:hideMark/>
          </w:tcPr>
          <w:p w14:paraId="3912B0AB"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Trapiche</w:t>
            </w:r>
          </w:p>
        </w:tc>
        <w:tc>
          <w:tcPr>
            <w:tcW w:w="633" w:type="pct"/>
            <w:noWrap/>
            <w:vAlign w:val="bottom"/>
            <w:hideMark/>
          </w:tcPr>
          <w:p w14:paraId="1D1051D6" w14:textId="77777777" w:rsidR="007C7243" w:rsidRPr="007C7243" w:rsidRDefault="007C7243" w:rsidP="007C7243">
            <w:pPr>
              <w:jc w:val="center"/>
              <w:rPr>
                <w:rFonts w:eastAsia="Times New Roman" w:cs="Calibri"/>
                <w:color w:val="000000"/>
                <w:sz w:val="20"/>
                <w:szCs w:val="20"/>
                <w:lang w:eastAsia="es-EC"/>
              </w:rPr>
            </w:pPr>
          </w:p>
        </w:tc>
        <w:tc>
          <w:tcPr>
            <w:tcW w:w="952" w:type="pct"/>
            <w:noWrap/>
            <w:vAlign w:val="bottom"/>
            <w:hideMark/>
          </w:tcPr>
          <w:p w14:paraId="16203DAF" w14:textId="77777777" w:rsidR="007C7243" w:rsidRPr="007C7243" w:rsidRDefault="007C7243" w:rsidP="007C7243">
            <w:pPr>
              <w:spacing w:after="0" w:line="240" w:lineRule="auto"/>
              <w:jc w:val="center"/>
              <w:rPr>
                <w:rFonts w:cs="Calibri"/>
                <w:sz w:val="20"/>
                <w:szCs w:val="20"/>
                <w:lang w:eastAsia="es-EC"/>
              </w:rPr>
            </w:pPr>
          </w:p>
        </w:tc>
        <w:tc>
          <w:tcPr>
            <w:tcW w:w="477" w:type="pct"/>
            <w:noWrap/>
            <w:vAlign w:val="bottom"/>
            <w:hideMark/>
          </w:tcPr>
          <w:p w14:paraId="6DEB2C3A"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475" w:type="pct"/>
            <w:noWrap/>
            <w:vAlign w:val="bottom"/>
            <w:hideMark/>
          </w:tcPr>
          <w:p w14:paraId="720C9C1C" w14:textId="77777777" w:rsidR="007C7243" w:rsidRPr="007C7243" w:rsidRDefault="007C7243" w:rsidP="007C7243">
            <w:pPr>
              <w:jc w:val="center"/>
              <w:rPr>
                <w:rFonts w:eastAsia="Times New Roman" w:cs="Calibri"/>
                <w:color w:val="000000"/>
                <w:sz w:val="20"/>
                <w:szCs w:val="20"/>
                <w:lang w:eastAsia="es-EC"/>
              </w:rPr>
            </w:pPr>
          </w:p>
        </w:tc>
        <w:tc>
          <w:tcPr>
            <w:tcW w:w="398" w:type="pct"/>
            <w:noWrap/>
            <w:vAlign w:val="bottom"/>
            <w:hideMark/>
          </w:tcPr>
          <w:p w14:paraId="68CDE5DD" w14:textId="77777777" w:rsidR="007C7243" w:rsidRPr="007C7243" w:rsidRDefault="007C7243" w:rsidP="007C7243">
            <w:pPr>
              <w:spacing w:after="0" w:line="240" w:lineRule="auto"/>
              <w:jc w:val="center"/>
              <w:rPr>
                <w:rFonts w:cs="Calibri"/>
                <w:sz w:val="20"/>
                <w:szCs w:val="20"/>
                <w:lang w:eastAsia="es-EC"/>
              </w:rPr>
            </w:pPr>
          </w:p>
        </w:tc>
        <w:tc>
          <w:tcPr>
            <w:tcW w:w="554" w:type="pct"/>
            <w:noWrap/>
            <w:vAlign w:val="bottom"/>
            <w:hideMark/>
          </w:tcPr>
          <w:p w14:paraId="3DF84DB1"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r>
      <w:tr w:rsidR="007C7243" w:rsidRPr="007C7243" w14:paraId="37B4C53D" w14:textId="77777777" w:rsidTr="007C7243">
        <w:trPr>
          <w:trHeight w:val="300"/>
        </w:trPr>
        <w:tc>
          <w:tcPr>
            <w:tcW w:w="1511" w:type="pct"/>
            <w:shd w:val="clear" w:color="auto" w:fill="D9D9D9"/>
            <w:noWrap/>
            <w:vAlign w:val="bottom"/>
            <w:hideMark/>
          </w:tcPr>
          <w:p w14:paraId="392351A5"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Mariposario</w:t>
            </w:r>
          </w:p>
        </w:tc>
        <w:tc>
          <w:tcPr>
            <w:tcW w:w="633" w:type="pct"/>
            <w:shd w:val="clear" w:color="auto" w:fill="D9D9D9"/>
            <w:noWrap/>
            <w:vAlign w:val="bottom"/>
            <w:hideMark/>
          </w:tcPr>
          <w:p w14:paraId="1AFFEC41" w14:textId="77777777" w:rsidR="007C7243" w:rsidRPr="007C7243" w:rsidRDefault="007C7243" w:rsidP="007C7243">
            <w:pPr>
              <w:jc w:val="center"/>
              <w:rPr>
                <w:rFonts w:eastAsia="Times New Roman" w:cs="Calibri"/>
                <w:color w:val="000000"/>
                <w:sz w:val="20"/>
                <w:szCs w:val="20"/>
                <w:lang w:eastAsia="es-EC"/>
              </w:rPr>
            </w:pPr>
          </w:p>
        </w:tc>
        <w:tc>
          <w:tcPr>
            <w:tcW w:w="952" w:type="pct"/>
            <w:shd w:val="clear" w:color="auto" w:fill="D9D9D9"/>
            <w:noWrap/>
            <w:vAlign w:val="bottom"/>
            <w:hideMark/>
          </w:tcPr>
          <w:p w14:paraId="67172DC3" w14:textId="77777777" w:rsidR="007C7243" w:rsidRPr="007C7243" w:rsidRDefault="007C7243" w:rsidP="007C7243">
            <w:pPr>
              <w:spacing w:after="0" w:line="240" w:lineRule="auto"/>
              <w:jc w:val="center"/>
              <w:rPr>
                <w:rFonts w:cs="Calibri"/>
                <w:sz w:val="20"/>
                <w:szCs w:val="20"/>
                <w:lang w:eastAsia="es-EC"/>
              </w:rPr>
            </w:pPr>
          </w:p>
        </w:tc>
        <w:tc>
          <w:tcPr>
            <w:tcW w:w="477" w:type="pct"/>
            <w:shd w:val="clear" w:color="auto" w:fill="D9D9D9"/>
            <w:noWrap/>
            <w:vAlign w:val="bottom"/>
            <w:hideMark/>
          </w:tcPr>
          <w:p w14:paraId="7F437BDC" w14:textId="77777777" w:rsidR="007C7243" w:rsidRPr="007C7243" w:rsidRDefault="007C7243" w:rsidP="007C7243">
            <w:pPr>
              <w:spacing w:after="0" w:line="240" w:lineRule="auto"/>
              <w:jc w:val="center"/>
              <w:rPr>
                <w:rFonts w:cs="Calibri"/>
                <w:sz w:val="20"/>
                <w:szCs w:val="20"/>
                <w:lang w:eastAsia="es-EC"/>
              </w:rPr>
            </w:pPr>
          </w:p>
        </w:tc>
        <w:tc>
          <w:tcPr>
            <w:tcW w:w="475" w:type="pct"/>
            <w:shd w:val="clear" w:color="auto" w:fill="D9D9D9"/>
            <w:noWrap/>
            <w:vAlign w:val="bottom"/>
            <w:hideMark/>
          </w:tcPr>
          <w:p w14:paraId="5AF3A7F2" w14:textId="77777777" w:rsidR="007C7243" w:rsidRPr="007C7243" w:rsidRDefault="007C7243" w:rsidP="007C7243">
            <w:pPr>
              <w:spacing w:after="0" w:line="240" w:lineRule="auto"/>
              <w:jc w:val="center"/>
              <w:rPr>
                <w:rFonts w:cs="Calibri"/>
                <w:sz w:val="20"/>
                <w:szCs w:val="20"/>
                <w:lang w:eastAsia="es-EC"/>
              </w:rPr>
            </w:pPr>
          </w:p>
        </w:tc>
        <w:tc>
          <w:tcPr>
            <w:tcW w:w="398" w:type="pct"/>
            <w:shd w:val="clear" w:color="auto" w:fill="D9D9D9"/>
            <w:noWrap/>
            <w:vAlign w:val="bottom"/>
            <w:hideMark/>
          </w:tcPr>
          <w:p w14:paraId="507EE706"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554" w:type="pct"/>
            <w:shd w:val="clear" w:color="auto" w:fill="D9D9D9"/>
            <w:noWrap/>
            <w:vAlign w:val="bottom"/>
            <w:hideMark/>
          </w:tcPr>
          <w:p w14:paraId="2F71B18A"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r>
      <w:tr w:rsidR="007C7243" w:rsidRPr="007C7243" w14:paraId="3FD34B7A" w14:textId="77777777" w:rsidTr="007C7243">
        <w:trPr>
          <w:trHeight w:val="300"/>
        </w:trPr>
        <w:tc>
          <w:tcPr>
            <w:tcW w:w="1511" w:type="pct"/>
            <w:noWrap/>
            <w:vAlign w:val="bottom"/>
            <w:hideMark/>
          </w:tcPr>
          <w:p w14:paraId="2CFF814A"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Balneario</w:t>
            </w:r>
          </w:p>
        </w:tc>
        <w:tc>
          <w:tcPr>
            <w:tcW w:w="633" w:type="pct"/>
            <w:noWrap/>
            <w:vAlign w:val="bottom"/>
            <w:hideMark/>
          </w:tcPr>
          <w:p w14:paraId="610FBC56" w14:textId="77777777" w:rsidR="007C7243" w:rsidRPr="007C7243" w:rsidRDefault="007C7243" w:rsidP="007C7243">
            <w:pPr>
              <w:jc w:val="center"/>
              <w:rPr>
                <w:rFonts w:eastAsia="Times New Roman" w:cs="Calibri"/>
                <w:color w:val="000000"/>
                <w:sz w:val="20"/>
                <w:szCs w:val="20"/>
                <w:lang w:eastAsia="es-EC"/>
              </w:rPr>
            </w:pPr>
          </w:p>
        </w:tc>
        <w:tc>
          <w:tcPr>
            <w:tcW w:w="952" w:type="pct"/>
            <w:noWrap/>
            <w:vAlign w:val="bottom"/>
            <w:hideMark/>
          </w:tcPr>
          <w:p w14:paraId="33B921E2" w14:textId="77777777" w:rsidR="007C7243" w:rsidRPr="007C7243" w:rsidRDefault="007C7243" w:rsidP="007C7243">
            <w:pPr>
              <w:spacing w:after="0" w:line="240" w:lineRule="auto"/>
              <w:jc w:val="center"/>
              <w:rPr>
                <w:rFonts w:cs="Calibri"/>
                <w:sz w:val="20"/>
                <w:szCs w:val="20"/>
                <w:lang w:eastAsia="es-EC"/>
              </w:rPr>
            </w:pPr>
          </w:p>
        </w:tc>
        <w:tc>
          <w:tcPr>
            <w:tcW w:w="477" w:type="pct"/>
            <w:noWrap/>
            <w:vAlign w:val="bottom"/>
            <w:hideMark/>
          </w:tcPr>
          <w:p w14:paraId="6055B17E"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475" w:type="pct"/>
            <w:noWrap/>
            <w:vAlign w:val="bottom"/>
            <w:hideMark/>
          </w:tcPr>
          <w:p w14:paraId="5287192C" w14:textId="77777777" w:rsidR="007C7243" w:rsidRPr="007C7243" w:rsidRDefault="007C7243" w:rsidP="007C7243">
            <w:pPr>
              <w:jc w:val="center"/>
              <w:rPr>
                <w:rFonts w:eastAsia="Times New Roman" w:cs="Calibri"/>
                <w:color w:val="000000"/>
                <w:sz w:val="20"/>
                <w:szCs w:val="20"/>
                <w:lang w:eastAsia="es-EC"/>
              </w:rPr>
            </w:pPr>
          </w:p>
        </w:tc>
        <w:tc>
          <w:tcPr>
            <w:tcW w:w="398" w:type="pct"/>
            <w:noWrap/>
            <w:vAlign w:val="bottom"/>
            <w:hideMark/>
          </w:tcPr>
          <w:p w14:paraId="23DD8421" w14:textId="77777777" w:rsidR="007C7243" w:rsidRPr="007C7243" w:rsidRDefault="007C7243" w:rsidP="007C7243">
            <w:pPr>
              <w:spacing w:after="0" w:line="240" w:lineRule="auto"/>
              <w:jc w:val="center"/>
              <w:rPr>
                <w:rFonts w:cs="Calibri"/>
                <w:sz w:val="20"/>
                <w:szCs w:val="20"/>
                <w:lang w:eastAsia="es-EC"/>
              </w:rPr>
            </w:pPr>
          </w:p>
        </w:tc>
        <w:tc>
          <w:tcPr>
            <w:tcW w:w="554" w:type="pct"/>
            <w:noWrap/>
            <w:vAlign w:val="bottom"/>
            <w:hideMark/>
          </w:tcPr>
          <w:p w14:paraId="0422A2FC"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r>
      <w:tr w:rsidR="007C7243" w:rsidRPr="007C7243" w14:paraId="38895C29" w14:textId="77777777" w:rsidTr="007C7243">
        <w:trPr>
          <w:trHeight w:val="300"/>
        </w:trPr>
        <w:tc>
          <w:tcPr>
            <w:tcW w:w="1511" w:type="pct"/>
            <w:shd w:val="clear" w:color="auto" w:fill="D9D9D9"/>
            <w:noWrap/>
            <w:vAlign w:val="bottom"/>
            <w:hideMark/>
          </w:tcPr>
          <w:p w14:paraId="28036E6C"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Área de Recreación Ecológica</w:t>
            </w:r>
          </w:p>
        </w:tc>
        <w:tc>
          <w:tcPr>
            <w:tcW w:w="633" w:type="pct"/>
            <w:shd w:val="clear" w:color="auto" w:fill="D9D9D9"/>
            <w:noWrap/>
            <w:vAlign w:val="bottom"/>
            <w:hideMark/>
          </w:tcPr>
          <w:p w14:paraId="26AFFCAD" w14:textId="77777777" w:rsidR="007C7243" w:rsidRPr="007C7243" w:rsidRDefault="007C7243" w:rsidP="007C7243">
            <w:pPr>
              <w:jc w:val="center"/>
              <w:rPr>
                <w:rFonts w:eastAsia="Times New Roman" w:cs="Calibri"/>
                <w:color w:val="000000"/>
                <w:sz w:val="20"/>
                <w:szCs w:val="20"/>
                <w:lang w:eastAsia="es-EC"/>
              </w:rPr>
            </w:pPr>
          </w:p>
        </w:tc>
        <w:tc>
          <w:tcPr>
            <w:tcW w:w="952" w:type="pct"/>
            <w:shd w:val="clear" w:color="auto" w:fill="D9D9D9"/>
            <w:noWrap/>
            <w:vAlign w:val="bottom"/>
            <w:hideMark/>
          </w:tcPr>
          <w:p w14:paraId="487D51B6" w14:textId="77777777" w:rsidR="007C7243" w:rsidRPr="007C7243" w:rsidRDefault="007C7243" w:rsidP="007C7243">
            <w:pPr>
              <w:spacing w:after="0" w:line="240" w:lineRule="auto"/>
              <w:jc w:val="center"/>
              <w:rPr>
                <w:rFonts w:cs="Calibri"/>
                <w:sz w:val="20"/>
                <w:szCs w:val="20"/>
                <w:lang w:eastAsia="es-EC"/>
              </w:rPr>
            </w:pPr>
          </w:p>
        </w:tc>
        <w:tc>
          <w:tcPr>
            <w:tcW w:w="477" w:type="pct"/>
            <w:shd w:val="clear" w:color="auto" w:fill="D9D9D9"/>
            <w:noWrap/>
            <w:vAlign w:val="bottom"/>
            <w:hideMark/>
          </w:tcPr>
          <w:p w14:paraId="0AB49D4B" w14:textId="77777777" w:rsidR="007C7243" w:rsidRPr="007C7243" w:rsidRDefault="007C7243" w:rsidP="007C7243">
            <w:pPr>
              <w:spacing w:after="0" w:line="240" w:lineRule="auto"/>
              <w:jc w:val="center"/>
              <w:rPr>
                <w:rFonts w:cs="Calibri"/>
                <w:sz w:val="20"/>
                <w:szCs w:val="20"/>
                <w:lang w:eastAsia="es-EC"/>
              </w:rPr>
            </w:pPr>
          </w:p>
        </w:tc>
        <w:tc>
          <w:tcPr>
            <w:tcW w:w="475" w:type="pct"/>
            <w:shd w:val="clear" w:color="auto" w:fill="D9D9D9"/>
            <w:noWrap/>
            <w:vAlign w:val="bottom"/>
            <w:hideMark/>
          </w:tcPr>
          <w:p w14:paraId="4E03087B" w14:textId="77777777" w:rsidR="007C7243" w:rsidRPr="007C7243" w:rsidRDefault="007C7243" w:rsidP="007C7243">
            <w:pPr>
              <w:spacing w:after="0" w:line="240" w:lineRule="auto"/>
              <w:jc w:val="center"/>
              <w:rPr>
                <w:rFonts w:cs="Calibri"/>
                <w:sz w:val="20"/>
                <w:szCs w:val="20"/>
                <w:lang w:eastAsia="es-EC"/>
              </w:rPr>
            </w:pPr>
          </w:p>
        </w:tc>
        <w:tc>
          <w:tcPr>
            <w:tcW w:w="398" w:type="pct"/>
            <w:shd w:val="clear" w:color="auto" w:fill="D9D9D9"/>
            <w:noWrap/>
            <w:vAlign w:val="bottom"/>
            <w:hideMark/>
          </w:tcPr>
          <w:p w14:paraId="65694666"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554" w:type="pct"/>
            <w:shd w:val="clear" w:color="auto" w:fill="D9D9D9"/>
            <w:noWrap/>
            <w:vAlign w:val="bottom"/>
            <w:hideMark/>
          </w:tcPr>
          <w:p w14:paraId="12BEB097"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r>
      <w:tr w:rsidR="007C7243" w:rsidRPr="007C7243" w14:paraId="1DFBC977" w14:textId="77777777" w:rsidTr="007C7243">
        <w:trPr>
          <w:trHeight w:val="300"/>
        </w:trPr>
        <w:tc>
          <w:tcPr>
            <w:tcW w:w="1511" w:type="pct"/>
            <w:noWrap/>
            <w:vAlign w:val="bottom"/>
            <w:hideMark/>
          </w:tcPr>
          <w:p w14:paraId="08A1596E"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Raudal</w:t>
            </w:r>
          </w:p>
        </w:tc>
        <w:tc>
          <w:tcPr>
            <w:tcW w:w="633" w:type="pct"/>
            <w:noWrap/>
            <w:vAlign w:val="bottom"/>
            <w:hideMark/>
          </w:tcPr>
          <w:p w14:paraId="30F07DD8" w14:textId="77777777" w:rsidR="007C7243" w:rsidRPr="007C7243" w:rsidRDefault="007C7243" w:rsidP="007C7243">
            <w:pPr>
              <w:jc w:val="center"/>
              <w:rPr>
                <w:rFonts w:eastAsia="Times New Roman" w:cs="Calibri"/>
                <w:color w:val="000000"/>
                <w:sz w:val="20"/>
                <w:szCs w:val="20"/>
                <w:lang w:eastAsia="es-EC"/>
              </w:rPr>
            </w:pPr>
          </w:p>
        </w:tc>
        <w:tc>
          <w:tcPr>
            <w:tcW w:w="952" w:type="pct"/>
            <w:noWrap/>
            <w:vAlign w:val="bottom"/>
            <w:hideMark/>
          </w:tcPr>
          <w:p w14:paraId="151899BE"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477" w:type="pct"/>
            <w:noWrap/>
            <w:vAlign w:val="bottom"/>
            <w:hideMark/>
          </w:tcPr>
          <w:p w14:paraId="6BCED26E" w14:textId="77777777" w:rsidR="007C7243" w:rsidRPr="007C7243" w:rsidRDefault="007C7243" w:rsidP="007C7243">
            <w:pPr>
              <w:jc w:val="center"/>
              <w:rPr>
                <w:rFonts w:eastAsia="Times New Roman" w:cs="Calibri"/>
                <w:color w:val="000000"/>
                <w:sz w:val="20"/>
                <w:szCs w:val="20"/>
                <w:lang w:eastAsia="es-EC"/>
              </w:rPr>
            </w:pPr>
          </w:p>
        </w:tc>
        <w:tc>
          <w:tcPr>
            <w:tcW w:w="475" w:type="pct"/>
            <w:noWrap/>
            <w:vAlign w:val="bottom"/>
            <w:hideMark/>
          </w:tcPr>
          <w:p w14:paraId="786BBFF1" w14:textId="77777777" w:rsidR="007C7243" w:rsidRPr="007C7243" w:rsidRDefault="007C7243" w:rsidP="007C7243">
            <w:pPr>
              <w:spacing w:after="0" w:line="240" w:lineRule="auto"/>
              <w:jc w:val="center"/>
              <w:rPr>
                <w:rFonts w:cs="Calibri"/>
                <w:sz w:val="20"/>
                <w:szCs w:val="20"/>
                <w:lang w:eastAsia="es-EC"/>
              </w:rPr>
            </w:pPr>
          </w:p>
        </w:tc>
        <w:tc>
          <w:tcPr>
            <w:tcW w:w="398" w:type="pct"/>
            <w:noWrap/>
            <w:vAlign w:val="bottom"/>
            <w:hideMark/>
          </w:tcPr>
          <w:p w14:paraId="58AF75AA" w14:textId="77777777" w:rsidR="007C7243" w:rsidRPr="007C7243" w:rsidRDefault="007C7243" w:rsidP="007C7243">
            <w:pPr>
              <w:spacing w:after="0" w:line="240" w:lineRule="auto"/>
              <w:jc w:val="center"/>
              <w:rPr>
                <w:rFonts w:cs="Calibri"/>
                <w:sz w:val="20"/>
                <w:szCs w:val="20"/>
                <w:lang w:eastAsia="es-EC"/>
              </w:rPr>
            </w:pPr>
          </w:p>
        </w:tc>
        <w:tc>
          <w:tcPr>
            <w:tcW w:w="554" w:type="pct"/>
            <w:noWrap/>
            <w:vAlign w:val="bottom"/>
            <w:hideMark/>
          </w:tcPr>
          <w:p w14:paraId="5E41D100"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r>
      <w:tr w:rsidR="007C7243" w:rsidRPr="007C7243" w14:paraId="379AA490" w14:textId="77777777" w:rsidTr="007C7243">
        <w:trPr>
          <w:trHeight w:val="300"/>
        </w:trPr>
        <w:tc>
          <w:tcPr>
            <w:tcW w:w="1511" w:type="pct"/>
            <w:shd w:val="clear" w:color="auto" w:fill="D9D9D9"/>
            <w:noWrap/>
            <w:vAlign w:val="bottom"/>
            <w:hideMark/>
          </w:tcPr>
          <w:p w14:paraId="5F6C9340"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Remanso</w:t>
            </w:r>
          </w:p>
        </w:tc>
        <w:tc>
          <w:tcPr>
            <w:tcW w:w="633" w:type="pct"/>
            <w:shd w:val="clear" w:color="auto" w:fill="D9D9D9"/>
            <w:noWrap/>
            <w:vAlign w:val="bottom"/>
            <w:hideMark/>
          </w:tcPr>
          <w:p w14:paraId="6359E0DB" w14:textId="77777777" w:rsidR="007C7243" w:rsidRPr="007C7243" w:rsidRDefault="007C7243" w:rsidP="007C7243">
            <w:pPr>
              <w:jc w:val="center"/>
              <w:rPr>
                <w:rFonts w:eastAsia="Times New Roman" w:cs="Calibri"/>
                <w:color w:val="000000"/>
                <w:sz w:val="20"/>
                <w:szCs w:val="20"/>
                <w:lang w:eastAsia="es-EC"/>
              </w:rPr>
            </w:pPr>
          </w:p>
        </w:tc>
        <w:tc>
          <w:tcPr>
            <w:tcW w:w="952" w:type="pct"/>
            <w:shd w:val="clear" w:color="auto" w:fill="D9D9D9"/>
            <w:noWrap/>
            <w:vAlign w:val="bottom"/>
            <w:hideMark/>
          </w:tcPr>
          <w:p w14:paraId="0A140CE6" w14:textId="77777777" w:rsidR="007C7243" w:rsidRPr="007C7243" w:rsidRDefault="007C7243" w:rsidP="007C7243">
            <w:pPr>
              <w:spacing w:after="0" w:line="240" w:lineRule="auto"/>
              <w:jc w:val="center"/>
              <w:rPr>
                <w:rFonts w:cs="Calibri"/>
                <w:sz w:val="20"/>
                <w:szCs w:val="20"/>
                <w:lang w:eastAsia="es-EC"/>
              </w:rPr>
            </w:pPr>
          </w:p>
        </w:tc>
        <w:tc>
          <w:tcPr>
            <w:tcW w:w="477" w:type="pct"/>
            <w:shd w:val="clear" w:color="auto" w:fill="D9D9D9"/>
            <w:noWrap/>
            <w:vAlign w:val="bottom"/>
            <w:hideMark/>
          </w:tcPr>
          <w:p w14:paraId="3E3F9724"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475" w:type="pct"/>
            <w:shd w:val="clear" w:color="auto" w:fill="D9D9D9"/>
            <w:noWrap/>
            <w:vAlign w:val="bottom"/>
            <w:hideMark/>
          </w:tcPr>
          <w:p w14:paraId="289613C6" w14:textId="77777777" w:rsidR="007C7243" w:rsidRPr="007C7243" w:rsidRDefault="007C7243" w:rsidP="007C7243">
            <w:pPr>
              <w:jc w:val="center"/>
              <w:rPr>
                <w:rFonts w:eastAsia="Times New Roman" w:cs="Calibri"/>
                <w:color w:val="000000"/>
                <w:sz w:val="20"/>
                <w:szCs w:val="20"/>
                <w:lang w:eastAsia="es-EC"/>
              </w:rPr>
            </w:pPr>
          </w:p>
        </w:tc>
        <w:tc>
          <w:tcPr>
            <w:tcW w:w="398" w:type="pct"/>
            <w:shd w:val="clear" w:color="auto" w:fill="D9D9D9"/>
            <w:noWrap/>
            <w:vAlign w:val="bottom"/>
            <w:hideMark/>
          </w:tcPr>
          <w:p w14:paraId="208168A6" w14:textId="77777777" w:rsidR="007C7243" w:rsidRPr="007C7243" w:rsidRDefault="007C7243" w:rsidP="007C7243">
            <w:pPr>
              <w:spacing w:after="0" w:line="240" w:lineRule="auto"/>
              <w:jc w:val="center"/>
              <w:rPr>
                <w:rFonts w:cs="Calibri"/>
                <w:sz w:val="20"/>
                <w:szCs w:val="20"/>
                <w:lang w:eastAsia="es-EC"/>
              </w:rPr>
            </w:pPr>
          </w:p>
        </w:tc>
        <w:tc>
          <w:tcPr>
            <w:tcW w:w="554" w:type="pct"/>
            <w:shd w:val="clear" w:color="auto" w:fill="D9D9D9"/>
            <w:noWrap/>
            <w:vAlign w:val="bottom"/>
            <w:hideMark/>
          </w:tcPr>
          <w:p w14:paraId="1F987A5A"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r>
      <w:tr w:rsidR="007C7243" w:rsidRPr="007C7243" w14:paraId="07E7C74E" w14:textId="77777777" w:rsidTr="007C7243">
        <w:trPr>
          <w:trHeight w:val="300"/>
        </w:trPr>
        <w:tc>
          <w:tcPr>
            <w:tcW w:w="1511" w:type="pct"/>
            <w:tcBorders>
              <w:top w:val="nil"/>
              <w:left w:val="nil"/>
              <w:bottom w:val="single" w:sz="4" w:space="0" w:color="000000"/>
              <w:right w:val="nil"/>
            </w:tcBorders>
            <w:noWrap/>
            <w:vAlign w:val="bottom"/>
            <w:hideMark/>
          </w:tcPr>
          <w:p w14:paraId="42A8084C" w14:textId="77777777" w:rsidR="007C7243" w:rsidRPr="007C7243" w:rsidRDefault="007C7243">
            <w:pPr>
              <w:spacing w:after="0" w:line="240" w:lineRule="auto"/>
              <w:rPr>
                <w:rFonts w:eastAsia="Times New Roman" w:cs="Calibri"/>
                <w:b/>
                <w:bCs/>
                <w:color w:val="000000"/>
                <w:sz w:val="20"/>
                <w:szCs w:val="20"/>
                <w:lang w:eastAsia="es-EC"/>
              </w:rPr>
            </w:pPr>
            <w:r w:rsidRPr="007C7243">
              <w:rPr>
                <w:rFonts w:eastAsia="Times New Roman" w:cs="Calibri"/>
                <w:b/>
                <w:bCs/>
                <w:color w:val="000000"/>
                <w:sz w:val="20"/>
                <w:szCs w:val="20"/>
                <w:lang w:eastAsia="es-EC"/>
              </w:rPr>
              <w:t>Total</w:t>
            </w:r>
          </w:p>
        </w:tc>
        <w:tc>
          <w:tcPr>
            <w:tcW w:w="633" w:type="pct"/>
            <w:tcBorders>
              <w:top w:val="nil"/>
              <w:left w:val="nil"/>
              <w:bottom w:val="single" w:sz="4" w:space="0" w:color="000000"/>
              <w:right w:val="nil"/>
            </w:tcBorders>
            <w:noWrap/>
            <w:vAlign w:val="bottom"/>
            <w:hideMark/>
          </w:tcPr>
          <w:p w14:paraId="4353193C" w14:textId="77777777" w:rsidR="007C7243" w:rsidRPr="007C7243" w:rsidRDefault="007C7243" w:rsidP="007C7243">
            <w:pPr>
              <w:spacing w:after="0" w:line="240" w:lineRule="auto"/>
              <w:jc w:val="center"/>
              <w:rPr>
                <w:rFonts w:eastAsia="Times New Roman" w:cs="Calibri"/>
                <w:b/>
                <w:bCs/>
                <w:color w:val="000000"/>
                <w:sz w:val="20"/>
                <w:szCs w:val="20"/>
                <w:lang w:eastAsia="es-EC"/>
              </w:rPr>
            </w:pPr>
            <w:r w:rsidRPr="007C7243">
              <w:rPr>
                <w:rFonts w:eastAsia="Times New Roman" w:cs="Calibri"/>
                <w:b/>
                <w:bCs/>
                <w:color w:val="000000"/>
                <w:sz w:val="20"/>
                <w:szCs w:val="20"/>
                <w:lang w:eastAsia="es-EC"/>
              </w:rPr>
              <w:t>139</w:t>
            </w:r>
          </w:p>
        </w:tc>
        <w:tc>
          <w:tcPr>
            <w:tcW w:w="952" w:type="pct"/>
            <w:tcBorders>
              <w:top w:val="nil"/>
              <w:left w:val="nil"/>
              <w:bottom w:val="single" w:sz="4" w:space="0" w:color="000000"/>
              <w:right w:val="nil"/>
            </w:tcBorders>
            <w:noWrap/>
            <w:vAlign w:val="bottom"/>
            <w:hideMark/>
          </w:tcPr>
          <w:p w14:paraId="65FBF387" w14:textId="77777777" w:rsidR="007C7243" w:rsidRPr="007C7243" w:rsidRDefault="007C7243" w:rsidP="007C7243">
            <w:pPr>
              <w:spacing w:after="0" w:line="240" w:lineRule="auto"/>
              <w:jc w:val="center"/>
              <w:rPr>
                <w:rFonts w:eastAsia="Times New Roman" w:cs="Calibri"/>
                <w:b/>
                <w:bCs/>
                <w:color w:val="000000"/>
                <w:sz w:val="20"/>
                <w:szCs w:val="20"/>
                <w:lang w:eastAsia="es-EC"/>
              </w:rPr>
            </w:pPr>
            <w:r w:rsidRPr="007C7243">
              <w:rPr>
                <w:rFonts w:eastAsia="Times New Roman" w:cs="Calibri"/>
                <w:b/>
                <w:bCs/>
                <w:color w:val="000000"/>
                <w:sz w:val="20"/>
                <w:szCs w:val="20"/>
                <w:lang w:eastAsia="es-EC"/>
              </w:rPr>
              <w:t>24</w:t>
            </w:r>
          </w:p>
        </w:tc>
        <w:tc>
          <w:tcPr>
            <w:tcW w:w="477" w:type="pct"/>
            <w:tcBorders>
              <w:top w:val="nil"/>
              <w:left w:val="nil"/>
              <w:bottom w:val="single" w:sz="4" w:space="0" w:color="000000"/>
              <w:right w:val="nil"/>
            </w:tcBorders>
            <w:noWrap/>
            <w:vAlign w:val="bottom"/>
            <w:hideMark/>
          </w:tcPr>
          <w:p w14:paraId="0DBA6EFE" w14:textId="77777777" w:rsidR="007C7243" w:rsidRPr="007C7243" w:rsidRDefault="007C7243" w:rsidP="007C7243">
            <w:pPr>
              <w:spacing w:after="0" w:line="240" w:lineRule="auto"/>
              <w:jc w:val="center"/>
              <w:rPr>
                <w:rFonts w:eastAsia="Times New Roman" w:cs="Calibri"/>
                <w:b/>
                <w:bCs/>
                <w:color w:val="000000"/>
                <w:sz w:val="20"/>
                <w:szCs w:val="20"/>
                <w:lang w:eastAsia="es-EC"/>
              </w:rPr>
            </w:pPr>
            <w:r w:rsidRPr="007C7243">
              <w:rPr>
                <w:rFonts w:eastAsia="Times New Roman" w:cs="Calibri"/>
                <w:b/>
                <w:bCs/>
                <w:color w:val="000000"/>
                <w:sz w:val="20"/>
                <w:szCs w:val="20"/>
                <w:lang w:eastAsia="es-EC"/>
              </w:rPr>
              <w:t>55</w:t>
            </w:r>
          </w:p>
        </w:tc>
        <w:tc>
          <w:tcPr>
            <w:tcW w:w="475" w:type="pct"/>
            <w:tcBorders>
              <w:top w:val="nil"/>
              <w:left w:val="nil"/>
              <w:bottom w:val="single" w:sz="4" w:space="0" w:color="000000"/>
              <w:right w:val="nil"/>
            </w:tcBorders>
            <w:noWrap/>
            <w:vAlign w:val="bottom"/>
            <w:hideMark/>
          </w:tcPr>
          <w:p w14:paraId="4440BDCC" w14:textId="77777777" w:rsidR="007C7243" w:rsidRPr="007C7243" w:rsidRDefault="007C7243" w:rsidP="007C7243">
            <w:pPr>
              <w:spacing w:after="0" w:line="240" w:lineRule="auto"/>
              <w:jc w:val="center"/>
              <w:rPr>
                <w:rFonts w:eastAsia="Times New Roman" w:cs="Calibri"/>
                <w:b/>
                <w:bCs/>
                <w:color w:val="000000"/>
                <w:sz w:val="20"/>
                <w:szCs w:val="20"/>
                <w:lang w:eastAsia="es-EC"/>
              </w:rPr>
            </w:pPr>
            <w:r w:rsidRPr="007C7243">
              <w:rPr>
                <w:rFonts w:eastAsia="Times New Roman" w:cs="Calibri"/>
                <w:b/>
                <w:bCs/>
                <w:color w:val="000000"/>
                <w:sz w:val="20"/>
                <w:szCs w:val="20"/>
                <w:lang w:eastAsia="es-EC"/>
              </w:rPr>
              <w:t>31</w:t>
            </w:r>
          </w:p>
        </w:tc>
        <w:tc>
          <w:tcPr>
            <w:tcW w:w="398" w:type="pct"/>
            <w:tcBorders>
              <w:top w:val="nil"/>
              <w:left w:val="nil"/>
              <w:bottom w:val="single" w:sz="4" w:space="0" w:color="000000"/>
              <w:right w:val="nil"/>
            </w:tcBorders>
            <w:noWrap/>
            <w:vAlign w:val="bottom"/>
            <w:hideMark/>
          </w:tcPr>
          <w:p w14:paraId="02BE0571" w14:textId="77777777" w:rsidR="007C7243" w:rsidRPr="007C7243" w:rsidRDefault="007C7243" w:rsidP="007C7243">
            <w:pPr>
              <w:spacing w:after="0" w:line="240" w:lineRule="auto"/>
              <w:jc w:val="center"/>
              <w:rPr>
                <w:rFonts w:eastAsia="Times New Roman" w:cs="Calibri"/>
                <w:b/>
                <w:bCs/>
                <w:color w:val="000000"/>
                <w:sz w:val="20"/>
                <w:szCs w:val="20"/>
                <w:lang w:eastAsia="es-EC"/>
              </w:rPr>
            </w:pPr>
            <w:r w:rsidRPr="007C7243">
              <w:rPr>
                <w:rFonts w:eastAsia="Times New Roman" w:cs="Calibri"/>
                <w:b/>
                <w:bCs/>
                <w:color w:val="000000"/>
                <w:sz w:val="20"/>
                <w:szCs w:val="20"/>
                <w:lang w:eastAsia="es-EC"/>
              </w:rPr>
              <w:t>69</w:t>
            </w:r>
          </w:p>
        </w:tc>
        <w:tc>
          <w:tcPr>
            <w:tcW w:w="554" w:type="pct"/>
            <w:tcBorders>
              <w:top w:val="nil"/>
              <w:left w:val="nil"/>
              <w:bottom w:val="single" w:sz="4" w:space="0" w:color="000000"/>
              <w:right w:val="nil"/>
            </w:tcBorders>
            <w:noWrap/>
            <w:vAlign w:val="bottom"/>
            <w:hideMark/>
          </w:tcPr>
          <w:p w14:paraId="4EE37AB8" w14:textId="77777777" w:rsidR="007C7243" w:rsidRPr="007C7243" w:rsidRDefault="007C7243" w:rsidP="007C7243">
            <w:pPr>
              <w:spacing w:after="0" w:line="240" w:lineRule="auto"/>
              <w:jc w:val="center"/>
              <w:rPr>
                <w:rFonts w:eastAsia="Times New Roman" w:cs="Calibri"/>
                <w:b/>
                <w:bCs/>
                <w:color w:val="000000"/>
                <w:sz w:val="20"/>
                <w:szCs w:val="20"/>
                <w:lang w:eastAsia="es-EC"/>
              </w:rPr>
            </w:pPr>
            <w:r w:rsidRPr="007C7243">
              <w:rPr>
                <w:rFonts w:eastAsia="Times New Roman" w:cs="Calibri"/>
                <w:b/>
                <w:bCs/>
                <w:color w:val="000000"/>
                <w:sz w:val="20"/>
                <w:szCs w:val="20"/>
                <w:lang w:eastAsia="es-EC"/>
              </w:rPr>
              <w:t>318</w:t>
            </w:r>
          </w:p>
        </w:tc>
      </w:tr>
    </w:tbl>
    <w:p w14:paraId="61D5B960" w14:textId="75D0BC78" w:rsidR="007C7243" w:rsidRPr="007C7243" w:rsidRDefault="007C7243" w:rsidP="007C7243">
      <w:pPr>
        <w:pStyle w:val="Prrafodelista"/>
        <w:ind w:left="142"/>
        <w:jc w:val="both"/>
        <w:rPr>
          <w:sz w:val="18"/>
        </w:rPr>
      </w:pPr>
      <w:r w:rsidRPr="007C7243">
        <w:rPr>
          <w:sz w:val="18"/>
        </w:rPr>
        <w:t>Fuente: Ministerio de Turismo 2004 y 2016.  PDOT GAD Provincial y GAD Municipales 2015</w:t>
      </w:r>
      <w:r w:rsidR="001D133B">
        <w:rPr>
          <w:sz w:val="18"/>
        </w:rPr>
        <w:t>.</w:t>
      </w:r>
    </w:p>
    <w:p w14:paraId="5F3580FF" w14:textId="77777777" w:rsidR="007C7243" w:rsidRDefault="007C7243" w:rsidP="007C7243">
      <w:pPr>
        <w:jc w:val="both"/>
        <w:rPr>
          <w:rFonts w:eastAsia="Times New Roman" w:cs="Calibri"/>
          <w:bCs/>
          <w:lang w:eastAsia="es-EC"/>
        </w:rPr>
      </w:pPr>
      <w:r>
        <w:rPr>
          <w:rFonts w:eastAsia="Times New Roman" w:cs="Calibri"/>
          <w:bCs/>
          <w:lang w:eastAsia="es-EC"/>
        </w:rPr>
        <w:t xml:space="preserve">De acuerdo con cifras del Ministerio de Turismo en el año 2016, la provincia de Napo entre turismo interno y receptor tuvo un total de 187.032 turistas, siendo el Cantón Tena el más visitado, con el 78,78% del total de turistas, seguido por el Cantón Quijos con el 17,14% y el Cantón Archidona con 4,08%, no se muestran datos para los otros cantones de la provincia. </w:t>
      </w:r>
    </w:p>
    <w:p w14:paraId="22A2B0C6" w14:textId="77777777" w:rsidR="007C7243" w:rsidRDefault="007C7243" w:rsidP="007C7243">
      <w:pPr>
        <w:jc w:val="both"/>
        <w:rPr>
          <w:rFonts w:eastAsia="Times New Roman" w:cs="Calibri"/>
          <w:bCs/>
          <w:lang w:eastAsia="es-EC"/>
        </w:rPr>
      </w:pPr>
      <w:r>
        <w:rPr>
          <w:rFonts w:eastAsia="Times New Roman" w:cs="Calibri"/>
          <w:bCs/>
          <w:lang w:eastAsia="es-EC"/>
        </w:rPr>
        <w:t xml:space="preserve">El turismo interno representa el 53,36% del total y el turismo receptor el 46,64% del total, por lo que, la mayoría del turismo realizado en la provincia es interno. </w:t>
      </w:r>
    </w:p>
    <w:p w14:paraId="56645240" w14:textId="77777777" w:rsidR="007C7243" w:rsidRPr="00887997" w:rsidRDefault="009C51B9" w:rsidP="00887997">
      <w:pPr>
        <w:pStyle w:val="Ttulo5"/>
        <w:jc w:val="center"/>
        <w:rPr>
          <w:i/>
          <w:iCs/>
          <w:sz w:val="20"/>
        </w:rPr>
      </w:pPr>
      <w:r w:rsidRPr="00887997">
        <w:rPr>
          <w:i/>
          <w:iCs/>
          <w:sz w:val="20"/>
        </w:rPr>
        <w:t>Cuadro 3</w:t>
      </w:r>
      <w:r w:rsidR="00675739" w:rsidRPr="00887997">
        <w:rPr>
          <w:i/>
          <w:iCs/>
          <w:sz w:val="20"/>
        </w:rPr>
        <w:t>4</w:t>
      </w:r>
      <w:r w:rsidR="007C7243" w:rsidRPr="00887997">
        <w:rPr>
          <w:i/>
          <w:iCs/>
          <w:sz w:val="20"/>
        </w:rPr>
        <w:t>. Turismo interno y receptor por cantón en la Provincia de Napo</w:t>
      </w:r>
    </w:p>
    <w:tbl>
      <w:tblPr>
        <w:tblW w:w="7020" w:type="dxa"/>
        <w:jc w:val="center"/>
        <w:tblCellMar>
          <w:left w:w="70" w:type="dxa"/>
          <w:right w:w="70" w:type="dxa"/>
        </w:tblCellMar>
        <w:tblLook w:val="04A0" w:firstRow="1" w:lastRow="0" w:firstColumn="1" w:lastColumn="0" w:noHBand="0" w:noVBand="1"/>
      </w:tblPr>
      <w:tblGrid>
        <w:gridCol w:w="2080"/>
        <w:gridCol w:w="1820"/>
        <w:gridCol w:w="1920"/>
        <w:gridCol w:w="1200"/>
      </w:tblGrid>
      <w:tr w:rsidR="007C7243" w:rsidRPr="007C7243" w14:paraId="2267C6BC" w14:textId="77777777" w:rsidTr="007C7243">
        <w:trPr>
          <w:trHeight w:val="300"/>
          <w:jc w:val="center"/>
        </w:trPr>
        <w:tc>
          <w:tcPr>
            <w:tcW w:w="2080" w:type="dxa"/>
            <w:tcBorders>
              <w:top w:val="single" w:sz="4" w:space="0" w:color="000000"/>
              <w:left w:val="nil"/>
              <w:bottom w:val="single" w:sz="4" w:space="0" w:color="000000"/>
              <w:right w:val="nil"/>
            </w:tcBorders>
            <w:noWrap/>
            <w:vAlign w:val="bottom"/>
            <w:hideMark/>
          </w:tcPr>
          <w:p w14:paraId="61B45589" w14:textId="77777777" w:rsidR="007C7243" w:rsidRPr="007C7243" w:rsidRDefault="007C7243">
            <w:pPr>
              <w:spacing w:after="0" w:line="240" w:lineRule="auto"/>
              <w:rPr>
                <w:rFonts w:eastAsia="Times New Roman" w:cs="Calibri"/>
                <w:b/>
                <w:bCs/>
                <w:color w:val="000000"/>
                <w:sz w:val="20"/>
                <w:szCs w:val="20"/>
                <w:lang w:eastAsia="es-EC"/>
              </w:rPr>
            </w:pPr>
            <w:r w:rsidRPr="007C7243">
              <w:rPr>
                <w:rFonts w:eastAsia="Times New Roman" w:cs="Calibri"/>
                <w:b/>
                <w:bCs/>
                <w:color w:val="000000"/>
                <w:sz w:val="20"/>
                <w:szCs w:val="20"/>
                <w:lang w:eastAsia="es-EC"/>
              </w:rPr>
              <w:t>Nombre de Cantón</w:t>
            </w:r>
          </w:p>
        </w:tc>
        <w:tc>
          <w:tcPr>
            <w:tcW w:w="1820" w:type="dxa"/>
            <w:tcBorders>
              <w:top w:val="single" w:sz="4" w:space="0" w:color="000000"/>
              <w:left w:val="nil"/>
              <w:bottom w:val="single" w:sz="4" w:space="0" w:color="000000"/>
              <w:right w:val="nil"/>
            </w:tcBorders>
            <w:noWrap/>
            <w:vAlign w:val="bottom"/>
            <w:hideMark/>
          </w:tcPr>
          <w:p w14:paraId="5E426560" w14:textId="77777777" w:rsidR="007C7243" w:rsidRPr="007C7243" w:rsidRDefault="007C7243">
            <w:pPr>
              <w:spacing w:after="0" w:line="240" w:lineRule="auto"/>
              <w:rPr>
                <w:rFonts w:eastAsia="Times New Roman" w:cs="Calibri"/>
                <w:b/>
                <w:bCs/>
                <w:color w:val="000000"/>
                <w:sz w:val="20"/>
                <w:szCs w:val="20"/>
                <w:lang w:eastAsia="es-EC"/>
              </w:rPr>
            </w:pPr>
            <w:r w:rsidRPr="007C7243">
              <w:rPr>
                <w:rFonts w:eastAsia="Times New Roman" w:cs="Calibri"/>
                <w:b/>
                <w:bCs/>
                <w:color w:val="000000"/>
                <w:sz w:val="20"/>
                <w:szCs w:val="20"/>
                <w:lang w:eastAsia="es-EC"/>
              </w:rPr>
              <w:t>Turismo Interno</w:t>
            </w:r>
          </w:p>
        </w:tc>
        <w:tc>
          <w:tcPr>
            <w:tcW w:w="1920" w:type="dxa"/>
            <w:tcBorders>
              <w:top w:val="single" w:sz="4" w:space="0" w:color="000000"/>
              <w:left w:val="nil"/>
              <w:bottom w:val="single" w:sz="4" w:space="0" w:color="000000"/>
              <w:right w:val="nil"/>
            </w:tcBorders>
            <w:noWrap/>
            <w:vAlign w:val="bottom"/>
            <w:hideMark/>
          </w:tcPr>
          <w:p w14:paraId="3437F056" w14:textId="77777777" w:rsidR="007C7243" w:rsidRPr="007C7243" w:rsidRDefault="007C7243">
            <w:pPr>
              <w:spacing w:after="0" w:line="240" w:lineRule="auto"/>
              <w:rPr>
                <w:rFonts w:eastAsia="Times New Roman" w:cs="Calibri"/>
                <w:b/>
                <w:bCs/>
                <w:color w:val="000000"/>
                <w:sz w:val="20"/>
                <w:szCs w:val="20"/>
                <w:lang w:eastAsia="es-EC"/>
              </w:rPr>
            </w:pPr>
            <w:r w:rsidRPr="007C7243">
              <w:rPr>
                <w:rFonts w:eastAsia="Times New Roman" w:cs="Calibri"/>
                <w:b/>
                <w:bCs/>
                <w:color w:val="000000"/>
                <w:sz w:val="20"/>
                <w:szCs w:val="20"/>
                <w:lang w:eastAsia="es-EC"/>
              </w:rPr>
              <w:t>Turismo receptor</w:t>
            </w:r>
          </w:p>
        </w:tc>
        <w:tc>
          <w:tcPr>
            <w:tcW w:w="1200" w:type="dxa"/>
            <w:tcBorders>
              <w:top w:val="single" w:sz="4" w:space="0" w:color="000000"/>
              <w:left w:val="nil"/>
              <w:bottom w:val="single" w:sz="4" w:space="0" w:color="000000"/>
              <w:right w:val="nil"/>
            </w:tcBorders>
            <w:noWrap/>
            <w:vAlign w:val="bottom"/>
            <w:hideMark/>
          </w:tcPr>
          <w:p w14:paraId="610BF2A0" w14:textId="77777777" w:rsidR="007C7243" w:rsidRPr="007C7243" w:rsidRDefault="007C7243">
            <w:pPr>
              <w:spacing w:after="0" w:line="240" w:lineRule="auto"/>
              <w:rPr>
                <w:rFonts w:eastAsia="Times New Roman" w:cs="Calibri"/>
                <w:b/>
                <w:bCs/>
                <w:color w:val="000000"/>
                <w:sz w:val="20"/>
                <w:szCs w:val="20"/>
                <w:lang w:eastAsia="es-EC"/>
              </w:rPr>
            </w:pPr>
            <w:r w:rsidRPr="007C7243">
              <w:rPr>
                <w:rFonts w:eastAsia="Times New Roman" w:cs="Calibri"/>
                <w:b/>
                <w:bCs/>
                <w:color w:val="000000"/>
                <w:sz w:val="20"/>
                <w:szCs w:val="20"/>
                <w:lang w:eastAsia="es-EC"/>
              </w:rPr>
              <w:t xml:space="preserve">Total </w:t>
            </w:r>
          </w:p>
        </w:tc>
      </w:tr>
      <w:tr w:rsidR="007C7243" w:rsidRPr="007C7243" w14:paraId="55F94306" w14:textId="77777777" w:rsidTr="007C7243">
        <w:trPr>
          <w:trHeight w:val="300"/>
          <w:jc w:val="center"/>
        </w:trPr>
        <w:tc>
          <w:tcPr>
            <w:tcW w:w="2080" w:type="dxa"/>
            <w:shd w:val="clear" w:color="auto" w:fill="D9D9D9"/>
            <w:noWrap/>
            <w:vAlign w:val="bottom"/>
            <w:hideMark/>
          </w:tcPr>
          <w:p w14:paraId="023FCF46"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Tena</w:t>
            </w:r>
          </w:p>
        </w:tc>
        <w:tc>
          <w:tcPr>
            <w:tcW w:w="1820" w:type="dxa"/>
            <w:shd w:val="clear" w:color="auto" w:fill="D9D9D9"/>
            <w:noWrap/>
            <w:vAlign w:val="bottom"/>
            <w:hideMark/>
          </w:tcPr>
          <w:p w14:paraId="64FF7403"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88.206</w:t>
            </w:r>
          </w:p>
        </w:tc>
        <w:tc>
          <w:tcPr>
            <w:tcW w:w="1920" w:type="dxa"/>
            <w:shd w:val="clear" w:color="auto" w:fill="D9D9D9"/>
            <w:noWrap/>
            <w:vAlign w:val="bottom"/>
            <w:hideMark/>
          </w:tcPr>
          <w:p w14:paraId="37129127"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59.140</w:t>
            </w:r>
          </w:p>
        </w:tc>
        <w:tc>
          <w:tcPr>
            <w:tcW w:w="1200" w:type="dxa"/>
            <w:shd w:val="clear" w:color="auto" w:fill="D9D9D9"/>
            <w:noWrap/>
            <w:vAlign w:val="bottom"/>
            <w:hideMark/>
          </w:tcPr>
          <w:p w14:paraId="5E574B86"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147.346</w:t>
            </w:r>
          </w:p>
        </w:tc>
      </w:tr>
      <w:tr w:rsidR="007C7243" w:rsidRPr="007C7243" w14:paraId="5286A727" w14:textId="77777777" w:rsidTr="007C7243">
        <w:trPr>
          <w:trHeight w:val="300"/>
          <w:jc w:val="center"/>
        </w:trPr>
        <w:tc>
          <w:tcPr>
            <w:tcW w:w="2080" w:type="dxa"/>
            <w:noWrap/>
            <w:vAlign w:val="bottom"/>
            <w:hideMark/>
          </w:tcPr>
          <w:p w14:paraId="568D13DF"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Archidona</w:t>
            </w:r>
          </w:p>
        </w:tc>
        <w:tc>
          <w:tcPr>
            <w:tcW w:w="1820" w:type="dxa"/>
            <w:noWrap/>
            <w:vAlign w:val="bottom"/>
            <w:hideMark/>
          </w:tcPr>
          <w:p w14:paraId="7D4031EB"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6.526</w:t>
            </w:r>
          </w:p>
        </w:tc>
        <w:tc>
          <w:tcPr>
            <w:tcW w:w="1920" w:type="dxa"/>
            <w:noWrap/>
            <w:vAlign w:val="bottom"/>
            <w:hideMark/>
          </w:tcPr>
          <w:p w14:paraId="22C7F165"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1.102</w:t>
            </w:r>
          </w:p>
        </w:tc>
        <w:tc>
          <w:tcPr>
            <w:tcW w:w="1200" w:type="dxa"/>
            <w:noWrap/>
            <w:vAlign w:val="bottom"/>
            <w:hideMark/>
          </w:tcPr>
          <w:p w14:paraId="6B846E41"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7.628</w:t>
            </w:r>
          </w:p>
        </w:tc>
      </w:tr>
      <w:tr w:rsidR="007C7243" w:rsidRPr="007C7243" w14:paraId="3AEB6D0B" w14:textId="77777777" w:rsidTr="007C7243">
        <w:trPr>
          <w:trHeight w:val="300"/>
          <w:jc w:val="center"/>
        </w:trPr>
        <w:tc>
          <w:tcPr>
            <w:tcW w:w="2080" w:type="dxa"/>
            <w:shd w:val="clear" w:color="auto" w:fill="D9D9D9"/>
            <w:noWrap/>
            <w:vAlign w:val="bottom"/>
            <w:hideMark/>
          </w:tcPr>
          <w:p w14:paraId="12C7609B"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Quijos</w:t>
            </w:r>
          </w:p>
        </w:tc>
        <w:tc>
          <w:tcPr>
            <w:tcW w:w="1820" w:type="dxa"/>
            <w:shd w:val="clear" w:color="auto" w:fill="D9D9D9"/>
            <w:noWrap/>
            <w:vAlign w:val="bottom"/>
            <w:hideMark/>
          </w:tcPr>
          <w:p w14:paraId="05D1E132"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5.059</w:t>
            </w:r>
          </w:p>
        </w:tc>
        <w:tc>
          <w:tcPr>
            <w:tcW w:w="1920" w:type="dxa"/>
            <w:shd w:val="clear" w:color="auto" w:fill="D9D9D9"/>
            <w:noWrap/>
            <w:vAlign w:val="bottom"/>
            <w:hideMark/>
          </w:tcPr>
          <w:p w14:paraId="5FB8E832"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26.999</w:t>
            </w:r>
          </w:p>
        </w:tc>
        <w:tc>
          <w:tcPr>
            <w:tcW w:w="1200" w:type="dxa"/>
            <w:shd w:val="clear" w:color="auto" w:fill="D9D9D9"/>
            <w:noWrap/>
            <w:vAlign w:val="bottom"/>
            <w:hideMark/>
          </w:tcPr>
          <w:p w14:paraId="53B0A65F"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32.058</w:t>
            </w:r>
          </w:p>
        </w:tc>
      </w:tr>
      <w:tr w:rsidR="007C7243" w:rsidRPr="007C7243" w14:paraId="12C58F3D" w14:textId="77777777" w:rsidTr="007C7243">
        <w:trPr>
          <w:trHeight w:val="300"/>
          <w:jc w:val="center"/>
        </w:trPr>
        <w:tc>
          <w:tcPr>
            <w:tcW w:w="2080" w:type="dxa"/>
            <w:tcBorders>
              <w:top w:val="nil"/>
              <w:left w:val="nil"/>
              <w:bottom w:val="single" w:sz="4" w:space="0" w:color="000000"/>
              <w:right w:val="nil"/>
            </w:tcBorders>
            <w:noWrap/>
            <w:vAlign w:val="bottom"/>
            <w:hideMark/>
          </w:tcPr>
          <w:p w14:paraId="74C3135D"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Total</w:t>
            </w:r>
          </w:p>
        </w:tc>
        <w:tc>
          <w:tcPr>
            <w:tcW w:w="1820" w:type="dxa"/>
            <w:tcBorders>
              <w:top w:val="nil"/>
              <w:left w:val="nil"/>
              <w:bottom w:val="single" w:sz="4" w:space="0" w:color="000000"/>
              <w:right w:val="nil"/>
            </w:tcBorders>
            <w:noWrap/>
            <w:vAlign w:val="bottom"/>
            <w:hideMark/>
          </w:tcPr>
          <w:p w14:paraId="7ACAC4DA"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99.791</w:t>
            </w:r>
          </w:p>
        </w:tc>
        <w:tc>
          <w:tcPr>
            <w:tcW w:w="1920" w:type="dxa"/>
            <w:tcBorders>
              <w:top w:val="nil"/>
              <w:left w:val="nil"/>
              <w:bottom w:val="single" w:sz="4" w:space="0" w:color="000000"/>
              <w:right w:val="nil"/>
            </w:tcBorders>
            <w:noWrap/>
            <w:vAlign w:val="bottom"/>
            <w:hideMark/>
          </w:tcPr>
          <w:p w14:paraId="4FEED8F4"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87.241</w:t>
            </w:r>
          </w:p>
        </w:tc>
        <w:tc>
          <w:tcPr>
            <w:tcW w:w="1200" w:type="dxa"/>
            <w:tcBorders>
              <w:top w:val="nil"/>
              <w:left w:val="nil"/>
              <w:bottom w:val="single" w:sz="4" w:space="0" w:color="000000"/>
              <w:right w:val="nil"/>
            </w:tcBorders>
            <w:noWrap/>
            <w:vAlign w:val="bottom"/>
            <w:hideMark/>
          </w:tcPr>
          <w:p w14:paraId="1905E8ED"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187.032</w:t>
            </w:r>
          </w:p>
        </w:tc>
      </w:tr>
    </w:tbl>
    <w:p w14:paraId="4014C10C" w14:textId="77777777" w:rsidR="007C7243" w:rsidRPr="007C7243" w:rsidRDefault="007C7243" w:rsidP="007C7243">
      <w:pPr>
        <w:pStyle w:val="Prrafodelista"/>
        <w:ind w:left="142"/>
        <w:jc w:val="both"/>
        <w:rPr>
          <w:sz w:val="18"/>
        </w:rPr>
      </w:pPr>
      <w:r w:rsidRPr="007C7243">
        <w:rPr>
          <w:sz w:val="18"/>
        </w:rPr>
        <w:t xml:space="preserve">                  Fuente: Ministerio de Turismo 2016.  </w:t>
      </w:r>
    </w:p>
    <w:p w14:paraId="773EB170" w14:textId="77777777" w:rsidR="007C7243" w:rsidRDefault="007C7243" w:rsidP="007C7243">
      <w:pPr>
        <w:jc w:val="both"/>
      </w:pPr>
      <w:r>
        <w:t xml:space="preserve">De acuerdo con cifras de la Encuesta de Gasto y Viajes en Feriados Nacionales realizada por el MINTUR, en el año 2016 se registró un gasto total en la provincia de US$ 5.370.259 dólares americanos, en 184.925 viajes contemplados. </w:t>
      </w:r>
    </w:p>
    <w:p w14:paraId="3B2A0BDA" w14:textId="77777777" w:rsidR="007C7243" w:rsidRDefault="007C7243" w:rsidP="007C7243">
      <w:pPr>
        <w:jc w:val="both"/>
      </w:pPr>
      <w:r>
        <w:t xml:space="preserve">El feriado de mayor visita fue el 2 y 3 de noviembre con el 27,27% del total, seguido por carnaval con 22,45% del total y el 10 de agosto con el 15,05% del total. Cabe destacar que en estos feriados se tuvo una ocupación promedio de 49,67%. </w:t>
      </w:r>
    </w:p>
    <w:p w14:paraId="57156EE7" w14:textId="77777777" w:rsidR="007C7243" w:rsidRPr="00887997" w:rsidRDefault="007C7243" w:rsidP="00887997">
      <w:pPr>
        <w:pStyle w:val="Ttulo5"/>
        <w:jc w:val="center"/>
        <w:rPr>
          <w:i/>
          <w:iCs/>
          <w:sz w:val="20"/>
        </w:rPr>
      </w:pPr>
      <w:r w:rsidRPr="00887997">
        <w:rPr>
          <w:i/>
          <w:iCs/>
          <w:sz w:val="20"/>
        </w:rPr>
        <w:t>Cuadro</w:t>
      </w:r>
      <w:r w:rsidR="009C51B9" w:rsidRPr="00887997">
        <w:rPr>
          <w:i/>
          <w:iCs/>
          <w:sz w:val="20"/>
        </w:rPr>
        <w:t xml:space="preserve"> 3</w:t>
      </w:r>
      <w:r w:rsidR="00675739" w:rsidRPr="00887997">
        <w:rPr>
          <w:i/>
          <w:iCs/>
          <w:sz w:val="20"/>
        </w:rPr>
        <w:t>5</w:t>
      </w:r>
      <w:r w:rsidRPr="00887997">
        <w:rPr>
          <w:i/>
          <w:iCs/>
          <w:sz w:val="20"/>
        </w:rPr>
        <w:t>. Viajes y gastos en feriados nacionales a la Provincia de Napo</w:t>
      </w:r>
    </w:p>
    <w:tbl>
      <w:tblPr>
        <w:tblW w:w="6900" w:type="dxa"/>
        <w:jc w:val="center"/>
        <w:tblCellMar>
          <w:left w:w="70" w:type="dxa"/>
          <w:right w:w="70" w:type="dxa"/>
        </w:tblCellMar>
        <w:tblLook w:val="04A0" w:firstRow="1" w:lastRow="0" w:firstColumn="1" w:lastColumn="0" w:noHBand="0" w:noVBand="1"/>
      </w:tblPr>
      <w:tblGrid>
        <w:gridCol w:w="2040"/>
        <w:gridCol w:w="2180"/>
        <w:gridCol w:w="1380"/>
        <w:gridCol w:w="1300"/>
      </w:tblGrid>
      <w:tr w:rsidR="007C7243" w:rsidRPr="007C7243" w14:paraId="7DFC83C2" w14:textId="77777777" w:rsidTr="007C7243">
        <w:trPr>
          <w:trHeight w:val="300"/>
          <w:jc w:val="center"/>
        </w:trPr>
        <w:tc>
          <w:tcPr>
            <w:tcW w:w="2040" w:type="dxa"/>
            <w:tcBorders>
              <w:top w:val="single" w:sz="4" w:space="0" w:color="000000"/>
              <w:left w:val="nil"/>
              <w:bottom w:val="single" w:sz="4" w:space="0" w:color="000000"/>
              <w:right w:val="nil"/>
            </w:tcBorders>
            <w:noWrap/>
            <w:vAlign w:val="bottom"/>
            <w:hideMark/>
          </w:tcPr>
          <w:p w14:paraId="6C4C8369" w14:textId="77777777" w:rsidR="007C7243" w:rsidRPr="007C7243" w:rsidRDefault="007C7243">
            <w:pPr>
              <w:spacing w:after="0" w:line="240" w:lineRule="auto"/>
              <w:rPr>
                <w:rFonts w:eastAsia="Times New Roman" w:cs="Calibri"/>
                <w:b/>
                <w:bCs/>
                <w:color w:val="000000"/>
                <w:sz w:val="20"/>
                <w:szCs w:val="20"/>
                <w:lang w:eastAsia="es-EC"/>
              </w:rPr>
            </w:pPr>
            <w:r w:rsidRPr="007C7243">
              <w:rPr>
                <w:rFonts w:eastAsia="Times New Roman" w:cs="Calibri"/>
                <w:b/>
                <w:bCs/>
                <w:color w:val="000000"/>
                <w:sz w:val="20"/>
                <w:szCs w:val="20"/>
                <w:lang w:eastAsia="es-EC"/>
              </w:rPr>
              <w:t>Feriado</w:t>
            </w:r>
          </w:p>
        </w:tc>
        <w:tc>
          <w:tcPr>
            <w:tcW w:w="2180" w:type="dxa"/>
            <w:tcBorders>
              <w:top w:val="single" w:sz="4" w:space="0" w:color="000000"/>
              <w:left w:val="nil"/>
              <w:bottom w:val="single" w:sz="4" w:space="0" w:color="000000"/>
              <w:right w:val="nil"/>
            </w:tcBorders>
            <w:noWrap/>
            <w:vAlign w:val="bottom"/>
            <w:hideMark/>
          </w:tcPr>
          <w:p w14:paraId="4E5A37C6" w14:textId="77777777" w:rsidR="007C7243" w:rsidRPr="007C7243" w:rsidRDefault="007C7243">
            <w:pPr>
              <w:spacing w:after="0" w:line="240" w:lineRule="auto"/>
              <w:jc w:val="center"/>
              <w:rPr>
                <w:rFonts w:eastAsia="Times New Roman" w:cs="Calibri"/>
                <w:b/>
                <w:bCs/>
                <w:color w:val="000000"/>
                <w:sz w:val="20"/>
                <w:szCs w:val="20"/>
                <w:lang w:eastAsia="es-EC"/>
              </w:rPr>
            </w:pPr>
            <w:r w:rsidRPr="007C7243">
              <w:rPr>
                <w:rFonts w:eastAsia="Times New Roman" w:cs="Calibri"/>
                <w:b/>
                <w:bCs/>
                <w:color w:val="000000"/>
                <w:sz w:val="20"/>
                <w:szCs w:val="20"/>
                <w:lang w:eastAsia="es-EC"/>
              </w:rPr>
              <w:t>Gasto total</w:t>
            </w:r>
          </w:p>
        </w:tc>
        <w:tc>
          <w:tcPr>
            <w:tcW w:w="1380" w:type="dxa"/>
            <w:tcBorders>
              <w:top w:val="single" w:sz="4" w:space="0" w:color="000000"/>
              <w:left w:val="nil"/>
              <w:bottom w:val="single" w:sz="4" w:space="0" w:color="000000"/>
              <w:right w:val="nil"/>
            </w:tcBorders>
            <w:noWrap/>
            <w:vAlign w:val="bottom"/>
            <w:hideMark/>
          </w:tcPr>
          <w:p w14:paraId="761A7EAB" w14:textId="77777777" w:rsidR="007C7243" w:rsidRPr="007C7243" w:rsidRDefault="007C7243">
            <w:pPr>
              <w:spacing w:after="0" w:line="240" w:lineRule="auto"/>
              <w:jc w:val="center"/>
              <w:rPr>
                <w:rFonts w:eastAsia="Times New Roman" w:cs="Calibri"/>
                <w:b/>
                <w:bCs/>
                <w:color w:val="000000"/>
                <w:sz w:val="20"/>
                <w:szCs w:val="20"/>
                <w:lang w:eastAsia="es-EC"/>
              </w:rPr>
            </w:pPr>
            <w:r w:rsidRPr="007C7243">
              <w:rPr>
                <w:rFonts w:eastAsia="Times New Roman" w:cs="Calibri"/>
                <w:b/>
                <w:bCs/>
                <w:color w:val="000000"/>
                <w:sz w:val="20"/>
                <w:szCs w:val="20"/>
                <w:lang w:eastAsia="es-EC"/>
              </w:rPr>
              <w:t>Total viajes</w:t>
            </w:r>
          </w:p>
        </w:tc>
        <w:tc>
          <w:tcPr>
            <w:tcW w:w="1300" w:type="dxa"/>
            <w:tcBorders>
              <w:top w:val="single" w:sz="4" w:space="0" w:color="000000"/>
              <w:left w:val="nil"/>
              <w:bottom w:val="single" w:sz="4" w:space="0" w:color="000000"/>
              <w:right w:val="nil"/>
            </w:tcBorders>
            <w:noWrap/>
            <w:vAlign w:val="bottom"/>
            <w:hideMark/>
          </w:tcPr>
          <w:p w14:paraId="717A5ADB" w14:textId="77777777" w:rsidR="007C7243" w:rsidRPr="007C7243" w:rsidRDefault="007C7243">
            <w:pPr>
              <w:spacing w:after="0" w:line="240" w:lineRule="auto"/>
              <w:jc w:val="center"/>
              <w:rPr>
                <w:rFonts w:eastAsia="Times New Roman" w:cs="Calibri"/>
                <w:b/>
                <w:bCs/>
                <w:color w:val="000000"/>
                <w:sz w:val="20"/>
                <w:szCs w:val="20"/>
                <w:lang w:eastAsia="es-EC"/>
              </w:rPr>
            </w:pPr>
            <w:r w:rsidRPr="007C7243">
              <w:rPr>
                <w:rFonts w:eastAsia="Times New Roman" w:cs="Calibri"/>
                <w:b/>
                <w:bCs/>
                <w:color w:val="000000"/>
                <w:sz w:val="20"/>
                <w:szCs w:val="20"/>
                <w:lang w:eastAsia="es-EC"/>
              </w:rPr>
              <w:t>Ocupación</w:t>
            </w:r>
          </w:p>
        </w:tc>
      </w:tr>
      <w:tr w:rsidR="007C7243" w:rsidRPr="007C7243" w14:paraId="0C5C4C1B" w14:textId="77777777" w:rsidTr="007C7243">
        <w:trPr>
          <w:trHeight w:val="300"/>
          <w:jc w:val="center"/>
        </w:trPr>
        <w:tc>
          <w:tcPr>
            <w:tcW w:w="2040" w:type="dxa"/>
            <w:shd w:val="clear" w:color="auto" w:fill="D9D9D9"/>
            <w:noWrap/>
            <w:vAlign w:val="bottom"/>
            <w:hideMark/>
          </w:tcPr>
          <w:p w14:paraId="5B57A196"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Carnaval</w:t>
            </w:r>
          </w:p>
        </w:tc>
        <w:tc>
          <w:tcPr>
            <w:tcW w:w="2180" w:type="dxa"/>
            <w:shd w:val="clear" w:color="auto" w:fill="D9D9D9"/>
            <w:noWrap/>
            <w:vAlign w:val="bottom"/>
            <w:hideMark/>
          </w:tcPr>
          <w:p w14:paraId="4BDED7ED"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817.248</w:t>
            </w:r>
          </w:p>
        </w:tc>
        <w:tc>
          <w:tcPr>
            <w:tcW w:w="1380" w:type="dxa"/>
            <w:shd w:val="clear" w:color="auto" w:fill="D9D9D9"/>
            <w:noWrap/>
            <w:vAlign w:val="bottom"/>
            <w:hideMark/>
          </w:tcPr>
          <w:p w14:paraId="3F0E702C"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41.517</w:t>
            </w:r>
          </w:p>
        </w:tc>
        <w:tc>
          <w:tcPr>
            <w:tcW w:w="1300" w:type="dxa"/>
            <w:shd w:val="clear" w:color="auto" w:fill="D9D9D9"/>
            <w:noWrap/>
            <w:vAlign w:val="bottom"/>
            <w:hideMark/>
          </w:tcPr>
          <w:p w14:paraId="27F20FFE"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41%</w:t>
            </w:r>
          </w:p>
        </w:tc>
      </w:tr>
      <w:tr w:rsidR="007C7243" w:rsidRPr="007C7243" w14:paraId="174B010A" w14:textId="77777777" w:rsidTr="007C7243">
        <w:trPr>
          <w:trHeight w:val="300"/>
          <w:jc w:val="center"/>
        </w:trPr>
        <w:tc>
          <w:tcPr>
            <w:tcW w:w="2040" w:type="dxa"/>
            <w:noWrap/>
            <w:vAlign w:val="bottom"/>
            <w:hideMark/>
          </w:tcPr>
          <w:p w14:paraId="4BE07090"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Semana Santa</w:t>
            </w:r>
          </w:p>
        </w:tc>
        <w:tc>
          <w:tcPr>
            <w:tcW w:w="2180" w:type="dxa"/>
            <w:noWrap/>
            <w:vAlign w:val="bottom"/>
            <w:hideMark/>
          </w:tcPr>
          <w:p w14:paraId="7C4B2C76"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252.456</w:t>
            </w:r>
          </w:p>
        </w:tc>
        <w:tc>
          <w:tcPr>
            <w:tcW w:w="1380" w:type="dxa"/>
            <w:noWrap/>
            <w:vAlign w:val="bottom"/>
            <w:hideMark/>
          </w:tcPr>
          <w:p w14:paraId="6AF59723"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10.207</w:t>
            </w:r>
          </w:p>
        </w:tc>
        <w:tc>
          <w:tcPr>
            <w:tcW w:w="1300" w:type="dxa"/>
            <w:noWrap/>
            <w:vAlign w:val="bottom"/>
            <w:hideMark/>
          </w:tcPr>
          <w:p w14:paraId="6AB405AF"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18%</w:t>
            </w:r>
          </w:p>
        </w:tc>
      </w:tr>
      <w:tr w:rsidR="007C7243" w:rsidRPr="007C7243" w14:paraId="2018D937" w14:textId="77777777" w:rsidTr="007C7243">
        <w:trPr>
          <w:trHeight w:val="300"/>
          <w:jc w:val="center"/>
        </w:trPr>
        <w:tc>
          <w:tcPr>
            <w:tcW w:w="2040" w:type="dxa"/>
            <w:shd w:val="clear" w:color="auto" w:fill="D9D9D9"/>
            <w:noWrap/>
            <w:vAlign w:val="bottom"/>
            <w:hideMark/>
          </w:tcPr>
          <w:p w14:paraId="337396C7"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 xml:space="preserve">1ro de Mayo </w:t>
            </w:r>
          </w:p>
        </w:tc>
        <w:tc>
          <w:tcPr>
            <w:tcW w:w="2180" w:type="dxa"/>
            <w:shd w:val="clear" w:color="auto" w:fill="D9D9D9"/>
            <w:noWrap/>
            <w:vAlign w:val="bottom"/>
            <w:hideMark/>
          </w:tcPr>
          <w:p w14:paraId="746C2855" w14:textId="77777777" w:rsidR="007C7243" w:rsidRPr="007C7243" w:rsidRDefault="007C7243" w:rsidP="007C7243">
            <w:pPr>
              <w:jc w:val="center"/>
              <w:rPr>
                <w:rFonts w:eastAsia="Times New Roman" w:cs="Calibri"/>
                <w:color w:val="000000"/>
                <w:sz w:val="20"/>
                <w:szCs w:val="20"/>
                <w:lang w:eastAsia="es-EC"/>
              </w:rPr>
            </w:pPr>
          </w:p>
        </w:tc>
        <w:tc>
          <w:tcPr>
            <w:tcW w:w="1380" w:type="dxa"/>
            <w:shd w:val="clear" w:color="auto" w:fill="D9D9D9"/>
            <w:noWrap/>
            <w:vAlign w:val="bottom"/>
            <w:hideMark/>
          </w:tcPr>
          <w:p w14:paraId="74542F20" w14:textId="77777777" w:rsidR="007C7243" w:rsidRPr="007C7243" w:rsidRDefault="007C7243" w:rsidP="007C7243">
            <w:pPr>
              <w:spacing w:after="0" w:line="240" w:lineRule="auto"/>
              <w:jc w:val="center"/>
              <w:rPr>
                <w:rFonts w:cs="Calibri"/>
                <w:sz w:val="20"/>
                <w:szCs w:val="20"/>
                <w:lang w:eastAsia="es-EC"/>
              </w:rPr>
            </w:pPr>
          </w:p>
        </w:tc>
        <w:tc>
          <w:tcPr>
            <w:tcW w:w="1300" w:type="dxa"/>
            <w:shd w:val="clear" w:color="auto" w:fill="D9D9D9"/>
            <w:noWrap/>
            <w:vAlign w:val="bottom"/>
            <w:hideMark/>
          </w:tcPr>
          <w:p w14:paraId="5CA0CE57" w14:textId="77777777" w:rsidR="007C7243" w:rsidRPr="007C7243" w:rsidRDefault="007C7243" w:rsidP="007C7243">
            <w:pPr>
              <w:spacing w:after="0" w:line="240" w:lineRule="auto"/>
              <w:jc w:val="center"/>
              <w:rPr>
                <w:rFonts w:cs="Calibri"/>
                <w:sz w:val="20"/>
                <w:szCs w:val="20"/>
                <w:lang w:eastAsia="es-EC"/>
              </w:rPr>
            </w:pPr>
          </w:p>
        </w:tc>
      </w:tr>
      <w:tr w:rsidR="007C7243" w:rsidRPr="007C7243" w14:paraId="119095C5" w14:textId="77777777" w:rsidTr="007C7243">
        <w:trPr>
          <w:trHeight w:val="300"/>
          <w:jc w:val="center"/>
        </w:trPr>
        <w:tc>
          <w:tcPr>
            <w:tcW w:w="2040" w:type="dxa"/>
            <w:noWrap/>
            <w:vAlign w:val="bottom"/>
            <w:hideMark/>
          </w:tcPr>
          <w:p w14:paraId="7451E540"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 xml:space="preserve">24 de Mayo </w:t>
            </w:r>
          </w:p>
        </w:tc>
        <w:tc>
          <w:tcPr>
            <w:tcW w:w="2180" w:type="dxa"/>
            <w:noWrap/>
            <w:vAlign w:val="bottom"/>
            <w:hideMark/>
          </w:tcPr>
          <w:p w14:paraId="04D4B307"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838.935</w:t>
            </w:r>
          </w:p>
        </w:tc>
        <w:tc>
          <w:tcPr>
            <w:tcW w:w="1380" w:type="dxa"/>
            <w:noWrap/>
            <w:vAlign w:val="bottom"/>
            <w:hideMark/>
          </w:tcPr>
          <w:p w14:paraId="6EE4C0DF"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24.078</w:t>
            </w:r>
          </w:p>
        </w:tc>
        <w:tc>
          <w:tcPr>
            <w:tcW w:w="1300" w:type="dxa"/>
            <w:noWrap/>
            <w:vAlign w:val="bottom"/>
            <w:hideMark/>
          </w:tcPr>
          <w:p w14:paraId="58C82717"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39%</w:t>
            </w:r>
          </w:p>
        </w:tc>
      </w:tr>
      <w:tr w:rsidR="007C7243" w:rsidRPr="007C7243" w14:paraId="3EE2F1E2" w14:textId="77777777" w:rsidTr="007C7243">
        <w:trPr>
          <w:trHeight w:val="300"/>
          <w:jc w:val="center"/>
        </w:trPr>
        <w:tc>
          <w:tcPr>
            <w:tcW w:w="2040" w:type="dxa"/>
            <w:shd w:val="clear" w:color="auto" w:fill="D9D9D9"/>
            <w:noWrap/>
            <w:vAlign w:val="bottom"/>
            <w:hideMark/>
          </w:tcPr>
          <w:p w14:paraId="72CE5611"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 xml:space="preserve">10 de Agosto </w:t>
            </w:r>
          </w:p>
        </w:tc>
        <w:tc>
          <w:tcPr>
            <w:tcW w:w="2180" w:type="dxa"/>
            <w:shd w:val="clear" w:color="auto" w:fill="D9D9D9"/>
            <w:noWrap/>
            <w:vAlign w:val="bottom"/>
            <w:hideMark/>
          </w:tcPr>
          <w:p w14:paraId="70C8D085"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522.186</w:t>
            </w:r>
          </w:p>
        </w:tc>
        <w:tc>
          <w:tcPr>
            <w:tcW w:w="1380" w:type="dxa"/>
            <w:shd w:val="clear" w:color="auto" w:fill="D9D9D9"/>
            <w:noWrap/>
            <w:vAlign w:val="bottom"/>
            <w:hideMark/>
          </w:tcPr>
          <w:p w14:paraId="62F47261"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27.822</w:t>
            </w:r>
          </w:p>
        </w:tc>
        <w:tc>
          <w:tcPr>
            <w:tcW w:w="1300" w:type="dxa"/>
            <w:shd w:val="clear" w:color="auto" w:fill="D9D9D9"/>
            <w:noWrap/>
            <w:vAlign w:val="bottom"/>
            <w:hideMark/>
          </w:tcPr>
          <w:p w14:paraId="56D4DB03"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58%</w:t>
            </w:r>
          </w:p>
        </w:tc>
      </w:tr>
      <w:tr w:rsidR="007C7243" w:rsidRPr="007C7243" w14:paraId="75B2EBED" w14:textId="77777777" w:rsidTr="007C7243">
        <w:trPr>
          <w:trHeight w:val="300"/>
          <w:jc w:val="center"/>
        </w:trPr>
        <w:tc>
          <w:tcPr>
            <w:tcW w:w="2040" w:type="dxa"/>
            <w:noWrap/>
            <w:vAlign w:val="bottom"/>
            <w:hideMark/>
          </w:tcPr>
          <w:p w14:paraId="2366453E"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 xml:space="preserve">9 de Octubre </w:t>
            </w:r>
          </w:p>
        </w:tc>
        <w:tc>
          <w:tcPr>
            <w:tcW w:w="2180" w:type="dxa"/>
            <w:noWrap/>
            <w:vAlign w:val="bottom"/>
            <w:hideMark/>
          </w:tcPr>
          <w:p w14:paraId="257B22B5" w14:textId="77777777" w:rsidR="007C7243" w:rsidRPr="007C7243" w:rsidRDefault="007C7243" w:rsidP="007C7243">
            <w:pPr>
              <w:jc w:val="center"/>
              <w:rPr>
                <w:rFonts w:eastAsia="Times New Roman" w:cs="Calibri"/>
                <w:color w:val="000000"/>
                <w:sz w:val="20"/>
                <w:szCs w:val="20"/>
                <w:lang w:eastAsia="es-EC"/>
              </w:rPr>
            </w:pPr>
          </w:p>
        </w:tc>
        <w:tc>
          <w:tcPr>
            <w:tcW w:w="1380" w:type="dxa"/>
            <w:noWrap/>
            <w:vAlign w:val="bottom"/>
            <w:hideMark/>
          </w:tcPr>
          <w:p w14:paraId="7FEF42A8" w14:textId="77777777" w:rsidR="007C7243" w:rsidRPr="007C7243" w:rsidRDefault="007C7243" w:rsidP="007C7243">
            <w:pPr>
              <w:spacing w:after="0" w:line="240" w:lineRule="auto"/>
              <w:jc w:val="center"/>
              <w:rPr>
                <w:rFonts w:cs="Calibri"/>
                <w:sz w:val="20"/>
                <w:szCs w:val="20"/>
                <w:lang w:eastAsia="es-EC"/>
              </w:rPr>
            </w:pPr>
          </w:p>
        </w:tc>
        <w:tc>
          <w:tcPr>
            <w:tcW w:w="1300" w:type="dxa"/>
            <w:noWrap/>
            <w:vAlign w:val="bottom"/>
            <w:hideMark/>
          </w:tcPr>
          <w:p w14:paraId="18DD1D1F" w14:textId="77777777" w:rsidR="007C7243" w:rsidRPr="007C7243" w:rsidRDefault="007C7243" w:rsidP="007C7243">
            <w:pPr>
              <w:spacing w:after="0" w:line="240" w:lineRule="auto"/>
              <w:jc w:val="center"/>
              <w:rPr>
                <w:rFonts w:cs="Calibri"/>
                <w:sz w:val="20"/>
                <w:szCs w:val="20"/>
                <w:lang w:eastAsia="es-EC"/>
              </w:rPr>
            </w:pPr>
          </w:p>
        </w:tc>
      </w:tr>
      <w:tr w:rsidR="007C7243" w:rsidRPr="007C7243" w14:paraId="0866698E" w14:textId="77777777" w:rsidTr="007C7243">
        <w:trPr>
          <w:trHeight w:val="300"/>
          <w:jc w:val="center"/>
        </w:trPr>
        <w:tc>
          <w:tcPr>
            <w:tcW w:w="2040" w:type="dxa"/>
            <w:shd w:val="clear" w:color="auto" w:fill="D9D9D9"/>
            <w:noWrap/>
            <w:vAlign w:val="bottom"/>
            <w:hideMark/>
          </w:tcPr>
          <w:p w14:paraId="6C11CFBE"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 xml:space="preserve">2 y 3 de Noviembre </w:t>
            </w:r>
          </w:p>
        </w:tc>
        <w:tc>
          <w:tcPr>
            <w:tcW w:w="2180" w:type="dxa"/>
            <w:shd w:val="clear" w:color="auto" w:fill="D9D9D9"/>
            <w:noWrap/>
            <w:vAlign w:val="bottom"/>
            <w:hideMark/>
          </w:tcPr>
          <w:p w14:paraId="025B948D"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1.805.653</w:t>
            </w:r>
          </w:p>
        </w:tc>
        <w:tc>
          <w:tcPr>
            <w:tcW w:w="1380" w:type="dxa"/>
            <w:shd w:val="clear" w:color="auto" w:fill="D9D9D9"/>
            <w:noWrap/>
            <w:vAlign w:val="bottom"/>
            <w:hideMark/>
          </w:tcPr>
          <w:p w14:paraId="0E5EA7B0"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50.426</w:t>
            </w:r>
          </w:p>
        </w:tc>
        <w:tc>
          <w:tcPr>
            <w:tcW w:w="1300" w:type="dxa"/>
            <w:shd w:val="clear" w:color="auto" w:fill="D9D9D9"/>
            <w:noWrap/>
            <w:vAlign w:val="bottom"/>
            <w:hideMark/>
          </w:tcPr>
          <w:p w14:paraId="6053C2D6"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50%</w:t>
            </w:r>
          </w:p>
        </w:tc>
      </w:tr>
      <w:tr w:rsidR="007C7243" w:rsidRPr="007C7243" w14:paraId="343345FD" w14:textId="77777777" w:rsidTr="007C7243">
        <w:trPr>
          <w:trHeight w:val="300"/>
          <w:jc w:val="center"/>
        </w:trPr>
        <w:tc>
          <w:tcPr>
            <w:tcW w:w="2040" w:type="dxa"/>
            <w:noWrap/>
            <w:vAlign w:val="bottom"/>
            <w:hideMark/>
          </w:tcPr>
          <w:p w14:paraId="5BEC2FF2"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lastRenderedPageBreak/>
              <w:t>Navidad</w:t>
            </w:r>
          </w:p>
        </w:tc>
        <w:tc>
          <w:tcPr>
            <w:tcW w:w="2180" w:type="dxa"/>
            <w:noWrap/>
            <w:vAlign w:val="bottom"/>
            <w:hideMark/>
          </w:tcPr>
          <w:p w14:paraId="0EF83C12"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638.199</w:t>
            </w:r>
          </w:p>
        </w:tc>
        <w:tc>
          <w:tcPr>
            <w:tcW w:w="1380" w:type="dxa"/>
            <w:noWrap/>
            <w:vAlign w:val="bottom"/>
            <w:hideMark/>
          </w:tcPr>
          <w:p w14:paraId="64253A41"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13.595</w:t>
            </w:r>
          </w:p>
        </w:tc>
        <w:tc>
          <w:tcPr>
            <w:tcW w:w="1300" w:type="dxa"/>
            <w:noWrap/>
            <w:vAlign w:val="bottom"/>
            <w:hideMark/>
          </w:tcPr>
          <w:p w14:paraId="0338C6E7"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25%</w:t>
            </w:r>
          </w:p>
        </w:tc>
      </w:tr>
      <w:tr w:rsidR="007C7243" w:rsidRPr="007C7243" w14:paraId="66ACFF86" w14:textId="77777777" w:rsidTr="007C7243">
        <w:trPr>
          <w:trHeight w:val="300"/>
          <w:jc w:val="center"/>
        </w:trPr>
        <w:tc>
          <w:tcPr>
            <w:tcW w:w="2040" w:type="dxa"/>
            <w:shd w:val="clear" w:color="auto" w:fill="D9D9D9"/>
            <w:noWrap/>
            <w:vAlign w:val="bottom"/>
            <w:hideMark/>
          </w:tcPr>
          <w:p w14:paraId="2E10CBFD"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 xml:space="preserve">Fin de año </w:t>
            </w:r>
          </w:p>
        </w:tc>
        <w:tc>
          <w:tcPr>
            <w:tcW w:w="2180" w:type="dxa"/>
            <w:shd w:val="clear" w:color="auto" w:fill="D9D9D9"/>
            <w:noWrap/>
            <w:vAlign w:val="bottom"/>
            <w:hideMark/>
          </w:tcPr>
          <w:p w14:paraId="556E618E"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495.582</w:t>
            </w:r>
          </w:p>
        </w:tc>
        <w:tc>
          <w:tcPr>
            <w:tcW w:w="1380" w:type="dxa"/>
            <w:shd w:val="clear" w:color="auto" w:fill="D9D9D9"/>
            <w:noWrap/>
            <w:vAlign w:val="bottom"/>
            <w:hideMark/>
          </w:tcPr>
          <w:p w14:paraId="06A16AB8"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17.280</w:t>
            </w:r>
          </w:p>
        </w:tc>
        <w:tc>
          <w:tcPr>
            <w:tcW w:w="1300" w:type="dxa"/>
            <w:shd w:val="clear" w:color="auto" w:fill="D9D9D9"/>
            <w:noWrap/>
            <w:vAlign w:val="bottom"/>
            <w:hideMark/>
          </w:tcPr>
          <w:p w14:paraId="7987B80F"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33%</w:t>
            </w:r>
          </w:p>
        </w:tc>
      </w:tr>
      <w:tr w:rsidR="007C7243" w:rsidRPr="007C7243" w14:paraId="797F0DF9" w14:textId="77777777" w:rsidTr="007C7243">
        <w:trPr>
          <w:trHeight w:val="300"/>
          <w:jc w:val="center"/>
        </w:trPr>
        <w:tc>
          <w:tcPr>
            <w:tcW w:w="2040" w:type="dxa"/>
            <w:tcBorders>
              <w:top w:val="nil"/>
              <w:left w:val="nil"/>
              <w:bottom w:val="single" w:sz="4" w:space="0" w:color="000000"/>
              <w:right w:val="nil"/>
            </w:tcBorders>
            <w:noWrap/>
            <w:vAlign w:val="bottom"/>
            <w:hideMark/>
          </w:tcPr>
          <w:p w14:paraId="15D39D10" w14:textId="77777777" w:rsidR="007C7243" w:rsidRPr="007C7243" w:rsidRDefault="007C7243">
            <w:pPr>
              <w:spacing w:after="0" w:line="240" w:lineRule="auto"/>
              <w:rPr>
                <w:rFonts w:eastAsia="Times New Roman" w:cs="Calibri"/>
                <w:b/>
                <w:color w:val="000000"/>
                <w:sz w:val="20"/>
                <w:szCs w:val="20"/>
                <w:lang w:eastAsia="es-EC"/>
              </w:rPr>
            </w:pPr>
            <w:r w:rsidRPr="007C7243">
              <w:rPr>
                <w:rFonts w:eastAsia="Times New Roman" w:cs="Calibri"/>
                <w:b/>
                <w:color w:val="000000"/>
                <w:sz w:val="20"/>
                <w:szCs w:val="20"/>
                <w:lang w:eastAsia="es-EC"/>
              </w:rPr>
              <w:t>TOTAL</w:t>
            </w:r>
          </w:p>
        </w:tc>
        <w:tc>
          <w:tcPr>
            <w:tcW w:w="2180" w:type="dxa"/>
            <w:tcBorders>
              <w:top w:val="nil"/>
              <w:left w:val="nil"/>
              <w:bottom w:val="single" w:sz="4" w:space="0" w:color="000000"/>
              <w:right w:val="nil"/>
            </w:tcBorders>
            <w:noWrap/>
            <w:vAlign w:val="bottom"/>
            <w:hideMark/>
          </w:tcPr>
          <w:p w14:paraId="723D1912" w14:textId="77777777" w:rsidR="007C7243" w:rsidRPr="007C7243" w:rsidRDefault="007C7243" w:rsidP="007C7243">
            <w:pPr>
              <w:spacing w:after="0" w:line="240" w:lineRule="auto"/>
              <w:jc w:val="center"/>
              <w:rPr>
                <w:rFonts w:eastAsia="Times New Roman" w:cs="Calibri"/>
                <w:b/>
                <w:color w:val="000000"/>
                <w:sz w:val="20"/>
                <w:szCs w:val="20"/>
                <w:lang w:eastAsia="es-EC"/>
              </w:rPr>
            </w:pPr>
            <w:r w:rsidRPr="007C7243">
              <w:rPr>
                <w:rFonts w:eastAsia="Times New Roman" w:cs="Calibri"/>
                <w:b/>
                <w:color w:val="000000"/>
                <w:sz w:val="20"/>
                <w:szCs w:val="20"/>
                <w:lang w:eastAsia="es-EC"/>
              </w:rPr>
              <w:t>5.370.259</w:t>
            </w:r>
          </w:p>
        </w:tc>
        <w:tc>
          <w:tcPr>
            <w:tcW w:w="1380" w:type="dxa"/>
            <w:tcBorders>
              <w:top w:val="nil"/>
              <w:left w:val="nil"/>
              <w:bottom w:val="single" w:sz="4" w:space="0" w:color="000000"/>
              <w:right w:val="nil"/>
            </w:tcBorders>
            <w:noWrap/>
            <w:vAlign w:val="bottom"/>
            <w:hideMark/>
          </w:tcPr>
          <w:p w14:paraId="2CF7B277" w14:textId="77777777" w:rsidR="007C7243" w:rsidRPr="007C7243" w:rsidRDefault="007C7243" w:rsidP="007C7243">
            <w:pPr>
              <w:spacing w:after="0" w:line="240" w:lineRule="auto"/>
              <w:jc w:val="center"/>
              <w:rPr>
                <w:rFonts w:eastAsia="Times New Roman" w:cs="Calibri"/>
                <w:b/>
                <w:color w:val="000000"/>
                <w:sz w:val="20"/>
                <w:szCs w:val="20"/>
                <w:lang w:eastAsia="es-EC"/>
              </w:rPr>
            </w:pPr>
            <w:r w:rsidRPr="007C7243">
              <w:rPr>
                <w:rFonts w:eastAsia="Times New Roman" w:cs="Calibri"/>
                <w:b/>
                <w:color w:val="000000"/>
                <w:sz w:val="20"/>
                <w:szCs w:val="20"/>
                <w:lang w:eastAsia="es-EC"/>
              </w:rPr>
              <w:t>184.925</w:t>
            </w:r>
          </w:p>
        </w:tc>
        <w:tc>
          <w:tcPr>
            <w:tcW w:w="1300" w:type="dxa"/>
            <w:tcBorders>
              <w:top w:val="nil"/>
              <w:left w:val="nil"/>
              <w:bottom w:val="single" w:sz="4" w:space="0" w:color="000000"/>
              <w:right w:val="nil"/>
            </w:tcBorders>
            <w:noWrap/>
            <w:vAlign w:val="bottom"/>
            <w:hideMark/>
          </w:tcPr>
          <w:p w14:paraId="35863A80" w14:textId="77777777" w:rsidR="007C7243" w:rsidRPr="007C7243" w:rsidRDefault="007C7243" w:rsidP="007C7243">
            <w:pPr>
              <w:jc w:val="center"/>
              <w:rPr>
                <w:rFonts w:eastAsia="Times New Roman" w:cs="Calibri"/>
                <w:b/>
                <w:color w:val="000000"/>
                <w:sz w:val="20"/>
                <w:szCs w:val="20"/>
                <w:lang w:eastAsia="es-EC"/>
              </w:rPr>
            </w:pPr>
          </w:p>
        </w:tc>
      </w:tr>
    </w:tbl>
    <w:p w14:paraId="1A48029E" w14:textId="77777777" w:rsidR="007C7243" w:rsidRPr="007C7243" w:rsidRDefault="007C7243" w:rsidP="007C7243">
      <w:pPr>
        <w:pStyle w:val="Prrafodelista"/>
        <w:ind w:left="142"/>
        <w:jc w:val="both"/>
        <w:rPr>
          <w:sz w:val="18"/>
        </w:rPr>
      </w:pPr>
      <w:r w:rsidRPr="007C7243">
        <w:rPr>
          <w:sz w:val="18"/>
        </w:rPr>
        <w:t xml:space="preserve">                  Fuente: Ministerio de Turismo 2016.  </w:t>
      </w:r>
    </w:p>
    <w:p w14:paraId="5799364C" w14:textId="77777777" w:rsidR="007C7243" w:rsidRDefault="007C7243" w:rsidP="007C7243">
      <w:pPr>
        <w:jc w:val="both"/>
        <w:rPr>
          <w:rFonts w:eastAsia="Calibri" w:cs="Times New Roman"/>
        </w:rPr>
      </w:pPr>
      <w:r>
        <w:rPr>
          <w:rFonts w:eastAsia="Times New Roman" w:cs="Calibri"/>
          <w:bCs/>
          <w:lang w:eastAsia="es-EC"/>
        </w:rPr>
        <w:t xml:space="preserve">En la provincia de Napo se registra un total de 369 establecimientos turísticos, de los cuales el 72,63% se encuentra en el cantón Tena, el 14,09% en Quijos, el 8,67% en Archidona, el 3,79% en El Chaco y 0,81% en </w:t>
      </w:r>
      <w:r>
        <w:t>Carlos Julio Arosemena Tola.</w:t>
      </w:r>
    </w:p>
    <w:p w14:paraId="2BC4E5B7" w14:textId="77777777" w:rsidR="007C7243" w:rsidRPr="00E56A44" w:rsidRDefault="007C7243" w:rsidP="00E56A44">
      <w:pPr>
        <w:pStyle w:val="Ttulo5"/>
        <w:jc w:val="center"/>
        <w:rPr>
          <w:i/>
          <w:iCs/>
          <w:sz w:val="20"/>
        </w:rPr>
      </w:pPr>
      <w:r w:rsidRPr="00E56A44">
        <w:rPr>
          <w:i/>
          <w:iCs/>
          <w:sz w:val="20"/>
        </w:rPr>
        <w:t>Cuadro 3</w:t>
      </w:r>
      <w:r w:rsidR="00675739" w:rsidRPr="00E56A44">
        <w:rPr>
          <w:i/>
          <w:iCs/>
          <w:sz w:val="20"/>
        </w:rPr>
        <w:t>6</w:t>
      </w:r>
      <w:r w:rsidRPr="00E56A44">
        <w:rPr>
          <w:i/>
          <w:iCs/>
          <w:sz w:val="20"/>
        </w:rPr>
        <w:t>. Número de establecimientos turísticos por actividad y cantón en la provincia de Napo</w:t>
      </w:r>
    </w:p>
    <w:tbl>
      <w:tblPr>
        <w:tblW w:w="4850" w:type="pct"/>
        <w:jc w:val="center"/>
        <w:tblCellMar>
          <w:left w:w="70" w:type="dxa"/>
          <w:right w:w="70" w:type="dxa"/>
        </w:tblCellMar>
        <w:tblLook w:val="04A0" w:firstRow="1" w:lastRow="0" w:firstColumn="1" w:lastColumn="0" w:noHBand="0" w:noVBand="1"/>
      </w:tblPr>
      <w:tblGrid>
        <w:gridCol w:w="2738"/>
        <w:gridCol w:w="1062"/>
        <w:gridCol w:w="1859"/>
        <w:gridCol w:w="1011"/>
        <w:gridCol w:w="726"/>
        <w:gridCol w:w="584"/>
        <w:gridCol w:w="776"/>
      </w:tblGrid>
      <w:tr w:rsidR="007C7243" w:rsidRPr="007C7243" w14:paraId="4FB3CA0D" w14:textId="77777777" w:rsidTr="007C7243">
        <w:trPr>
          <w:trHeight w:val="179"/>
          <w:jc w:val="center"/>
        </w:trPr>
        <w:tc>
          <w:tcPr>
            <w:tcW w:w="1369" w:type="pct"/>
            <w:tcBorders>
              <w:top w:val="single" w:sz="4" w:space="0" w:color="000000"/>
              <w:left w:val="nil"/>
              <w:bottom w:val="single" w:sz="4" w:space="0" w:color="000000"/>
              <w:right w:val="nil"/>
            </w:tcBorders>
            <w:noWrap/>
            <w:vAlign w:val="center"/>
            <w:hideMark/>
          </w:tcPr>
          <w:p w14:paraId="3BAD6ABB" w14:textId="77777777" w:rsidR="007C7243" w:rsidRPr="007C7243" w:rsidRDefault="007C7243">
            <w:pPr>
              <w:spacing w:after="0" w:line="240" w:lineRule="auto"/>
              <w:jc w:val="center"/>
              <w:rPr>
                <w:rFonts w:eastAsia="Times New Roman" w:cs="Calibri"/>
                <w:b/>
                <w:bCs/>
                <w:color w:val="000000"/>
                <w:sz w:val="20"/>
                <w:szCs w:val="20"/>
                <w:lang w:eastAsia="es-EC"/>
              </w:rPr>
            </w:pPr>
            <w:r w:rsidRPr="007C7243">
              <w:rPr>
                <w:rFonts w:eastAsia="Times New Roman" w:cs="Calibri"/>
                <w:b/>
                <w:bCs/>
                <w:color w:val="000000"/>
                <w:sz w:val="20"/>
                <w:szCs w:val="20"/>
                <w:lang w:eastAsia="es-EC"/>
              </w:rPr>
              <w:t>Actividad</w:t>
            </w:r>
          </w:p>
        </w:tc>
        <w:tc>
          <w:tcPr>
            <w:tcW w:w="664" w:type="pct"/>
            <w:tcBorders>
              <w:top w:val="single" w:sz="4" w:space="0" w:color="000000"/>
              <w:left w:val="nil"/>
              <w:bottom w:val="single" w:sz="4" w:space="0" w:color="000000"/>
              <w:right w:val="nil"/>
            </w:tcBorders>
            <w:noWrap/>
            <w:vAlign w:val="center"/>
            <w:hideMark/>
          </w:tcPr>
          <w:p w14:paraId="06E46C31" w14:textId="77777777" w:rsidR="007C7243" w:rsidRPr="007C7243" w:rsidRDefault="007C7243">
            <w:pPr>
              <w:spacing w:after="0" w:line="240" w:lineRule="auto"/>
              <w:jc w:val="center"/>
              <w:rPr>
                <w:rFonts w:eastAsia="Times New Roman" w:cs="Calibri"/>
                <w:b/>
                <w:bCs/>
                <w:color w:val="000000"/>
                <w:sz w:val="20"/>
                <w:szCs w:val="20"/>
                <w:lang w:eastAsia="es-EC"/>
              </w:rPr>
            </w:pPr>
            <w:r w:rsidRPr="007C7243">
              <w:rPr>
                <w:rFonts w:eastAsia="Times New Roman" w:cs="Calibri"/>
                <w:b/>
                <w:bCs/>
                <w:color w:val="000000"/>
                <w:sz w:val="20"/>
                <w:szCs w:val="20"/>
                <w:lang w:eastAsia="es-EC"/>
              </w:rPr>
              <w:t>Archidona</w:t>
            </w:r>
          </w:p>
        </w:tc>
        <w:tc>
          <w:tcPr>
            <w:tcW w:w="968" w:type="pct"/>
            <w:tcBorders>
              <w:top w:val="single" w:sz="4" w:space="0" w:color="000000"/>
              <w:left w:val="nil"/>
              <w:bottom w:val="single" w:sz="4" w:space="0" w:color="000000"/>
              <w:right w:val="nil"/>
            </w:tcBorders>
            <w:noWrap/>
            <w:vAlign w:val="center"/>
            <w:hideMark/>
          </w:tcPr>
          <w:p w14:paraId="041748A1" w14:textId="77777777" w:rsidR="007C7243" w:rsidRPr="007C7243" w:rsidRDefault="007C7243" w:rsidP="007C7243">
            <w:pPr>
              <w:spacing w:after="0" w:line="240" w:lineRule="auto"/>
              <w:jc w:val="center"/>
              <w:rPr>
                <w:rFonts w:eastAsia="Times New Roman" w:cs="Calibri"/>
                <w:b/>
                <w:bCs/>
                <w:color w:val="000000"/>
                <w:sz w:val="20"/>
                <w:szCs w:val="20"/>
                <w:lang w:eastAsia="es-EC"/>
              </w:rPr>
            </w:pPr>
            <w:r w:rsidRPr="007C7243">
              <w:rPr>
                <w:rFonts w:eastAsia="Times New Roman" w:cs="Calibri"/>
                <w:b/>
                <w:bCs/>
                <w:color w:val="000000"/>
                <w:sz w:val="20"/>
                <w:szCs w:val="20"/>
                <w:lang w:eastAsia="es-EC"/>
              </w:rPr>
              <w:t>C. J. Arosemena Tola</w:t>
            </w:r>
          </w:p>
        </w:tc>
        <w:tc>
          <w:tcPr>
            <w:tcW w:w="635" w:type="pct"/>
            <w:tcBorders>
              <w:top w:val="single" w:sz="4" w:space="0" w:color="000000"/>
              <w:left w:val="nil"/>
              <w:bottom w:val="single" w:sz="4" w:space="0" w:color="000000"/>
              <w:right w:val="nil"/>
            </w:tcBorders>
            <w:noWrap/>
            <w:vAlign w:val="center"/>
            <w:hideMark/>
          </w:tcPr>
          <w:p w14:paraId="0C49FE24" w14:textId="77777777" w:rsidR="007C7243" w:rsidRPr="007C7243" w:rsidRDefault="007C7243">
            <w:pPr>
              <w:spacing w:after="0" w:line="240" w:lineRule="auto"/>
              <w:jc w:val="center"/>
              <w:rPr>
                <w:rFonts w:eastAsia="Times New Roman" w:cs="Calibri"/>
                <w:b/>
                <w:bCs/>
                <w:color w:val="000000"/>
                <w:sz w:val="20"/>
                <w:szCs w:val="20"/>
                <w:lang w:eastAsia="es-EC"/>
              </w:rPr>
            </w:pPr>
            <w:r w:rsidRPr="007C7243">
              <w:rPr>
                <w:rFonts w:eastAsia="Times New Roman" w:cs="Calibri"/>
                <w:b/>
                <w:bCs/>
                <w:color w:val="000000"/>
                <w:sz w:val="20"/>
                <w:szCs w:val="20"/>
                <w:lang w:eastAsia="es-EC"/>
              </w:rPr>
              <w:t>El Chaco</w:t>
            </w:r>
          </w:p>
        </w:tc>
        <w:tc>
          <w:tcPr>
            <w:tcW w:w="472" w:type="pct"/>
            <w:tcBorders>
              <w:top w:val="single" w:sz="4" w:space="0" w:color="000000"/>
              <w:left w:val="nil"/>
              <w:bottom w:val="single" w:sz="4" w:space="0" w:color="000000"/>
              <w:right w:val="nil"/>
            </w:tcBorders>
            <w:noWrap/>
            <w:vAlign w:val="center"/>
            <w:hideMark/>
          </w:tcPr>
          <w:p w14:paraId="0DA760A8" w14:textId="77777777" w:rsidR="007C7243" w:rsidRPr="007C7243" w:rsidRDefault="007C7243">
            <w:pPr>
              <w:spacing w:after="0" w:line="240" w:lineRule="auto"/>
              <w:jc w:val="center"/>
              <w:rPr>
                <w:rFonts w:eastAsia="Times New Roman" w:cs="Calibri"/>
                <w:b/>
                <w:bCs/>
                <w:color w:val="000000"/>
                <w:sz w:val="20"/>
                <w:szCs w:val="20"/>
                <w:lang w:eastAsia="es-EC"/>
              </w:rPr>
            </w:pPr>
            <w:r w:rsidRPr="007C7243">
              <w:rPr>
                <w:rFonts w:eastAsia="Times New Roman" w:cs="Calibri"/>
                <w:b/>
                <w:bCs/>
                <w:color w:val="000000"/>
                <w:sz w:val="20"/>
                <w:szCs w:val="20"/>
                <w:lang w:eastAsia="es-EC"/>
              </w:rPr>
              <w:t>Quijos</w:t>
            </w:r>
          </w:p>
        </w:tc>
        <w:tc>
          <w:tcPr>
            <w:tcW w:w="391" w:type="pct"/>
            <w:tcBorders>
              <w:top w:val="single" w:sz="4" w:space="0" w:color="000000"/>
              <w:left w:val="nil"/>
              <w:bottom w:val="single" w:sz="4" w:space="0" w:color="000000"/>
              <w:right w:val="nil"/>
            </w:tcBorders>
            <w:noWrap/>
            <w:vAlign w:val="center"/>
            <w:hideMark/>
          </w:tcPr>
          <w:p w14:paraId="6933BBA2" w14:textId="77777777" w:rsidR="007C7243" w:rsidRPr="007C7243" w:rsidRDefault="007C7243">
            <w:pPr>
              <w:spacing w:after="0" w:line="240" w:lineRule="auto"/>
              <w:jc w:val="center"/>
              <w:rPr>
                <w:rFonts w:eastAsia="Times New Roman" w:cs="Calibri"/>
                <w:b/>
                <w:bCs/>
                <w:color w:val="000000"/>
                <w:sz w:val="20"/>
                <w:szCs w:val="20"/>
                <w:lang w:eastAsia="es-EC"/>
              </w:rPr>
            </w:pPr>
            <w:r w:rsidRPr="007C7243">
              <w:rPr>
                <w:rFonts w:eastAsia="Times New Roman" w:cs="Calibri"/>
                <w:b/>
                <w:bCs/>
                <w:color w:val="000000"/>
                <w:sz w:val="20"/>
                <w:szCs w:val="20"/>
                <w:lang w:eastAsia="es-EC"/>
              </w:rPr>
              <w:t>Tena</w:t>
            </w:r>
          </w:p>
        </w:tc>
        <w:tc>
          <w:tcPr>
            <w:tcW w:w="501" w:type="pct"/>
            <w:tcBorders>
              <w:top w:val="single" w:sz="4" w:space="0" w:color="000000"/>
              <w:left w:val="nil"/>
              <w:bottom w:val="single" w:sz="4" w:space="0" w:color="000000"/>
              <w:right w:val="nil"/>
            </w:tcBorders>
            <w:noWrap/>
            <w:vAlign w:val="center"/>
            <w:hideMark/>
          </w:tcPr>
          <w:p w14:paraId="00B2354F" w14:textId="77777777" w:rsidR="007C7243" w:rsidRPr="007C7243" w:rsidRDefault="007C7243">
            <w:pPr>
              <w:spacing w:after="0" w:line="240" w:lineRule="auto"/>
              <w:jc w:val="center"/>
              <w:rPr>
                <w:rFonts w:eastAsia="Times New Roman" w:cs="Calibri"/>
                <w:b/>
                <w:bCs/>
                <w:color w:val="000000"/>
                <w:sz w:val="20"/>
                <w:szCs w:val="20"/>
                <w:lang w:eastAsia="es-EC"/>
              </w:rPr>
            </w:pPr>
            <w:r w:rsidRPr="007C7243">
              <w:rPr>
                <w:rFonts w:eastAsia="Times New Roman" w:cs="Calibri"/>
                <w:b/>
                <w:bCs/>
                <w:color w:val="000000"/>
                <w:sz w:val="20"/>
                <w:szCs w:val="20"/>
                <w:lang w:eastAsia="es-EC"/>
              </w:rPr>
              <w:t>Total</w:t>
            </w:r>
          </w:p>
        </w:tc>
      </w:tr>
      <w:tr w:rsidR="007C7243" w:rsidRPr="007C7243" w14:paraId="7928C442" w14:textId="77777777" w:rsidTr="007C7243">
        <w:trPr>
          <w:trHeight w:val="179"/>
          <w:jc w:val="center"/>
        </w:trPr>
        <w:tc>
          <w:tcPr>
            <w:tcW w:w="1369" w:type="pct"/>
            <w:shd w:val="clear" w:color="auto" w:fill="D9D9D9"/>
            <w:noWrap/>
            <w:vAlign w:val="bottom"/>
            <w:hideMark/>
          </w:tcPr>
          <w:p w14:paraId="3F5B30F6"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Alojamiento</w:t>
            </w:r>
          </w:p>
        </w:tc>
        <w:tc>
          <w:tcPr>
            <w:tcW w:w="664" w:type="pct"/>
            <w:shd w:val="clear" w:color="auto" w:fill="D9D9D9"/>
            <w:noWrap/>
            <w:vAlign w:val="bottom"/>
            <w:hideMark/>
          </w:tcPr>
          <w:p w14:paraId="28722350"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11</w:t>
            </w:r>
          </w:p>
        </w:tc>
        <w:tc>
          <w:tcPr>
            <w:tcW w:w="968" w:type="pct"/>
            <w:shd w:val="clear" w:color="auto" w:fill="D9D9D9"/>
            <w:noWrap/>
            <w:vAlign w:val="bottom"/>
            <w:hideMark/>
          </w:tcPr>
          <w:p w14:paraId="3DC174A7"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3</w:t>
            </w:r>
          </w:p>
        </w:tc>
        <w:tc>
          <w:tcPr>
            <w:tcW w:w="635" w:type="pct"/>
            <w:shd w:val="clear" w:color="auto" w:fill="D9D9D9"/>
            <w:noWrap/>
            <w:vAlign w:val="bottom"/>
            <w:hideMark/>
          </w:tcPr>
          <w:p w14:paraId="41A4F42C"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10</w:t>
            </w:r>
          </w:p>
        </w:tc>
        <w:tc>
          <w:tcPr>
            <w:tcW w:w="472" w:type="pct"/>
            <w:shd w:val="clear" w:color="auto" w:fill="D9D9D9"/>
            <w:noWrap/>
            <w:vAlign w:val="bottom"/>
            <w:hideMark/>
          </w:tcPr>
          <w:p w14:paraId="70381D17"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27</w:t>
            </w:r>
          </w:p>
        </w:tc>
        <w:tc>
          <w:tcPr>
            <w:tcW w:w="391" w:type="pct"/>
            <w:shd w:val="clear" w:color="auto" w:fill="D9D9D9"/>
            <w:noWrap/>
            <w:vAlign w:val="bottom"/>
            <w:hideMark/>
          </w:tcPr>
          <w:p w14:paraId="33C0E4C8"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117</w:t>
            </w:r>
          </w:p>
        </w:tc>
        <w:tc>
          <w:tcPr>
            <w:tcW w:w="501" w:type="pct"/>
            <w:shd w:val="clear" w:color="auto" w:fill="D9D9D9"/>
            <w:noWrap/>
            <w:vAlign w:val="bottom"/>
            <w:hideMark/>
          </w:tcPr>
          <w:p w14:paraId="0A159604"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168</w:t>
            </w:r>
          </w:p>
        </w:tc>
      </w:tr>
      <w:tr w:rsidR="007C7243" w:rsidRPr="007C7243" w14:paraId="6D721040" w14:textId="77777777" w:rsidTr="007C7243">
        <w:trPr>
          <w:trHeight w:val="179"/>
          <w:jc w:val="center"/>
        </w:trPr>
        <w:tc>
          <w:tcPr>
            <w:tcW w:w="1369" w:type="pct"/>
            <w:noWrap/>
            <w:vAlign w:val="bottom"/>
            <w:hideMark/>
          </w:tcPr>
          <w:p w14:paraId="2BFE09A5"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Alimentos y Bebidas</w:t>
            </w:r>
          </w:p>
        </w:tc>
        <w:tc>
          <w:tcPr>
            <w:tcW w:w="664" w:type="pct"/>
            <w:noWrap/>
            <w:vAlign w:val="bottom"/>
            <w:hideMark/>
          </w:tcPr>
          <w:p w14:paraId="4BC4C78C"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16</w:t>
            </w:r>
          </w:p>
        </w:tc>
        <w:tc>
          <w:tcPr>
            <w:tcW w:w="968" w:type="pct"/>
            <w:noWrap/>
            <w:vAlign w:val="bottom"/>
            <w:hideMark/>
          </w:tcPr>
          <w:p w14:paraId="57282012" w14:textId="77777777" w:rsidR="007C7243" w:rsidRPr="007C7243" w:rsidRDefault="007C7243" w:rsidP="007C7243">
            <w:pPr>
              <w:jc w:val="center"/>
              <w:rPr>
                <w:rFonts w:eastAsia="Times New Roman" w:cs="Calibri"/>
                <w:color w:val="000000"/>
                <w:sz w:val="20"/>
                <w:szCs w:val="20"/>
                <w:lang w:eastAsia="es-EC"/>
              </w:rPr>
            </w:pPr>
          </w:p>
        </w:tc>
        <w:tc>
          <w:tcPr>
            <w:tcW w:w="635" w:type="pct"/>
            <w:noWrap/>
            <w:vAlign w:val="bottom"/>
            <w:hideMark/>
          </w:tcPr>
          <w:p w14:paraId="3963470E"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3</w:t>
            </w:r>
          </w:p>
        </w:tc>
        <w:tc>
          <w:tcPr>
            <w:tcW w:w="472" w:type="pct"/>
            <w:noWrap/>
            <w:vAlign w:val="bottom"/>
            <w:hideMark/>
          </w:tcPr>
          <w:p w14:paraId="30A9A8DF"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20</w:t>
            </w:r>
          </w:p>
        </w:tc>
        <w:tc>
          <w:tcPr>
            <w:tcW w:w="391" w:type="pct"/>
            <w:noWrap/>
            <w:vAlign w:val="bottom"/>
            <w:hideMark/>
          </w:tcPr>
          <w:p w14:paraId="77C0431B"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102</w:t>
            </w:r>
          </w:p>
        </w:tc>
        <w:tc>
          <w:tcPr>
            <w:tcW w:w="501" w:type="pct"/>
            <w:noWrap/>
            <w:vAlign w:val="bottom"/>
            <w:hideMark/>
          </w:tcPr>
          <w:p w14:paraId="25DB69AE"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141</w:t>
            </w:r>
          </w:p>
        </w:tc>
      </w:tr>
      <w:tr w:rsidR="007C7243" w:rsidRPr="007C7243" w14:paraId="08FC0BC4" w14:textId="77777777" w:rsidTr="007C7243">
        <w:trPr>
          <w:trHeight w:val="179"/>
          <w:jc w:val="center"/>
        </w:trPr>
        <w:tc>
          <w:tcPr>
            <w:tcW w:w="1369" w:type="pct"/>
            <w:shd w:val="clear" w:color="auto" w:fill="D9D9D9"/>
            <w:noWrap/>
            <w:vAlign w:val="bottom"/>
            <w:hideMark/>
          </w:tcPr>
          <w:p w14:paraId="4BE6517F"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Operación e Intermediación</w:t>
            </w:r>
          </w:p>
        </w:tc>
        <w:tc>
          <w:tcPr>
            <w:tcW w:w="664" w:type="pct"/>
            <w:shd w:val="clear" w:color="auto" w:fill="D9D9D9"/>
            <w:noWrap/>
            <w:vAlign w:val="bottom"/>
            <w:hideMark/>
          </w:tcPr>
          <w:p w14:paraId="5DD164DA"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3</w:t>
            </w:r>
          </w:p>
        </w:tc>
        <w:tc>
          <w:tcPr>
            <w:tcW w:w="968" w:type="pct"/>
            <w:shd w:val="clear" w:color="auto" w:fill="D9D9D9"/>
            <w:noWrap/>
            <w:vAlign w:val="bottom"/>
            <w:hideMark/>
          </w:tcPr>
          <w:p w14:paraId="4516F8BB" w14:textId="77777777" w:rsidR="007C7243" w:rsidRPr="007C7243" w:rsidRDefault="007C7243" w:rsidP="007C7243">
            <w:pPr>
              <w:jc w:val="center"/>
              <w:rPr>
                <w:rFonts w:eastAsia="Times New Roman" w:cs="Calibri"/>
                <w:color w:val="000000"/>
                <w:sz w:val="20"/>
                <w:szCs w:val="20"/>
                <w:lang w:eastAsia="es-EC"/>
              </w:rPr>
            </w:pPr>
          </w:p>
        </w:tc>
        <w:tc>
          <w:tcPr>
            <w:tcW w:w="635" w:type="pct"/>
            <w:shd w:val="clear" w:color="auto" w:fill="D9D9D9"/>
            <w:noWrap/>
            <w:vAlign w:val="bottom"/>
            <w:hideMark/>
          </w:tcPr>
          <w:p w14:paraId="1D50E93D"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472" w:type="pct"/>
            <w:shd w:val="clear" w:color="auto" w:fill="D9D9D9"/>
            <w:noWrap/>
            <w:vAlign w:val="bottom"/>
            <w:hideMark/>
          </w:tcPr>
          <w:p w14:paraId="441091B1"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4</w:t>
            </w:r>
          </w:p>
        </w:tc>
        <w:tc>
          <w:tcPr>
            <w:tcW w:w="391" w:type="pct"/>
            <w:shd w:val="clear" w:color="auto" w:fill="D9D9D9"/>
            <w:noWrap/>
            <w:vAlign w:val="bottom"/>
            <w:hideMark/>
          </w:tcPr>
          <w:p w14:paraId="4AB2068C"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35</w:t>
            </w:r>
          </w:p>
        </w:tc>
        <w:tc>
          <w:tcPr>
            <w:tcW w:w="501" w:type="pct"/>
            <w:shd w:val="clear" w:color="auto" w:fill="D9D9D9"/>
            <w:noWrap/>
            <w:vAlign w:val="bottom"/>
            <w:hideMark/>
          </w:tcPr>
          <w:p w14:paraId="2AB1FB22"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43</w:t>
            </w:r>
          </w:p>
        </w:tc>
      </w:tr>
      <w:tr w:rsidR="007C7243" w:rsidRPr="007C7243" w14:paraId="15299244" w14:textId="77777777" w:rsidTr="007C7243">
        <w:trPr>
          <w:trHeight w:val="179"/>
          <w:jc w:val="center"/>
        </w:trPr>
        <w:tc>
          <w:tcPr>
            <w:tcW w:w="1369" w:type="pct"/>
            <w:noWrap/>
            <w:vAlign w:val="bottom"/>
            <w:hideMark/>
          </w:tcPr>
          <w:p w14:paraId="485C0B76"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Parques de atracciones estables</w:t>
            </w:r>
          </w:p>
        </w:tc>
        <w:tc>
          <w:tcPr>
            <w:tcW w:w="664" w:type="pct"/>
            <w:noWrap/>
            <w:vAlign w:val="bottom"/>
            <w:hideMark/>
          </w:tcPr>
          <w:p w14:paraId="0E307C9F"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2</w:t>
            </w:r>
          </w:p>
        </w:tc>
        <w:tc>
          <w:tcPr>
            <w:tcW w:w="968" w:type="pct"/>
            <w:noWrap/>
            <w:vAlign w:val="bottom"/>
            <w:hideMark/>
          </w:tcPr>
          <w:p w14:paraId="75298F90" w14:textId="77777777" w:rsidR="007C7243" w:rsidRPr="007C7243" w:rsidRDefault="007C7243" w:rsidP="007C7243">
            <w:pPr>
              <w:jc w:val="center"/>
              <w:rPr>
                <w:rFonts w:eastAsia="Times New Roman" w:cs="Calibri"/>
                <w:color w:val="000000"/>
                <w:sz w:val="20"/>
                <w:szCs w:val="20"/>
                <w:lang w:eastAsia="es-EC"/>
              </w:rPr>
            </w:pPr>
          </w:p>
        </w:tc>
        <w:tc>
          <w:tcPr>
            <w:tcW w:w="635" w:type="pct"/>
            <w:noWrap/>
            <w:vAlign w:val="bottom"/>
            <w:hideMark/>
          </w:tcPr>
          <w:p w14:paraId="5675832B" w14:textId="77777777" w:rsidR="007C7243" w:rsidRPr="007C7243" w:rsidRDefault="007C7243" w:rsidP="007C7243">
            <w:pPr>
              <w:spacing w:after="0" w:line="240" w:lineRule="auto"/>
              <w:jc w:val="center"/>
              <w:rPr>
                <w:rFonts w:cs="Calibri"/>
                <w:sz w:val="20"/>
                <w:szCs w:val="20"/>
                <w:lang w:eastAsia="es-EC"/>
              </w:rPr>
            </w:pPr>
          </w:p>
        </w:tc>
        <w:tc>
          <w:tcPr>
            <w:tcW w:w="472" w:type="pct"/>
            <w:noWrap/>
            <w:vAlign w:val="bottom"/>
            <w:hideMark/>
          </w:tcPr>
          <w:p w14:paraId="7535EC33"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391" w:type="pct"/>
            <w:noWrap/>
            <w:vAlign w:val="bottom"/>
            <w:hideMark/>
          </w:tcPr>
          <w:p w14:paraId="30B349BA"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13</w:t>
            </w:r>
          </w:p>
        </w:tc>
        <w:tc>
          <w:tcPr>
            <w:tcW w:w="501" w:type="pct"/>
            <w:noWrap/>
            <w:vAlign w:val="bottom"/>
            <w:hideMark/>
          </w:tcPr>
          <w:p w14:paraId="69203F4E"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16</w:t>
            </w:r>
          </w:p>
        </w:tc>
      </w:tr>
      <w:tr w:rsidR="007C7243" w:rsidRPr="007C7243" w14:paraId="347BCA1D" w14:textId="77777777" w:rsidTr="007C7243">
        <w:trPr>
          <w:trHeight w:val="179"/>
          <w:jc w:val="center"/>
        </w:trPr>
        <w:tc>
          <w:tcPr>
            <w:tcW w:w="1369" w:type="pct"/>
            <w:shd w:val="clear" w:color="auto" w:fill="D9D9D9"/>
            <w:noWrap/>
            <w:vAlign w:val="bottom"/>
            <w:hideMark/>
          </w:tcPr>
          <w:p w14:paraId="76DD0900" w14:textId="77777777" w:rsidR="007C7243" w:rsidRPr="007C7243" w:rsidRDefault="007C7243">
            <w:pPr>
              <w:spacing w:after="0" w:line="240" w:lineRule="auto"/>
              <w:rPr>
                <w:rFonts w:eastAsia="Times New Roman" w:cs="Calibri"/>
                <w:color w:val="000000"/>
                <w:sz w:val="20"/>
                <w:szCs w:val="20"/>
                <w:lang w:eastAsia="es-EC"/>
              </w:rPr>
            </w:pPr>
            <w:r w:rsidRPr="007C7243">
              <w:rPr>
                <w:rFonts w:eastAsia="Times New Roman" w:cs="Calibri"/>
                <w:color w:val="000000"/>
                <w:sz w:val="20"/>
                <w:szCs w:val="20"/>
                <w:lang w:eastAsia="es-EC"/>
              </w:rPr>
              <w:t>Transporte Turístico</w:t>
            </w:r>
          </w:p>
        </w:tc>
        <w:tc>
          <w:tcPr>
            <w:tcW w:w="664" w:type="pct"/>
            <w:shd w:val="clear" w:color="auto" w:fill="D9D9D9"/>
            <w:noWrap/>
            <w:vAlign w:val="bottom"/>
            <w:hideMark/>
          </w:tcPr>
          <w:p w14:paraId="18AF3E16" w14:textId="77777777" w:rsidR="007C7243" w:rsidRPr="007C7243" w:rsidRDefault="007C7243" w:rsidP="007C7243">
            <w:pPr>
              <w:jc w:val="center"/>
              <w:rPr>
                <w:rFonts w:eastAsia="Times New Roman" w:cs="Calibri"/>
                <w:color w:val="000000"/>
                <w:sz w:val="20"/>
                <w:szCs w:val="20"/>
                <w:lang w:eastAsia="es-EC"/>
              </w:rPr>
            </w:pPr>
          </w:p>
        </w:tc>
        <w:tc>
          <w:tcPr>
            <w:tcW w:w="968" w:type="pct"/>
            <w:shd w:val="clear" w:color="auto" w:fill="D9D9D9"/>
            <w:noWrap/>
            <w:vAlign w:val="bottom"/>
            <w:hideMark/>
          </w:tcPr>
          <w:p w14:paraId="15ED99DA" w14:textId="77777777" w:rsidR="007C7243" w:rsidRPr="007C7243" w:rsidRDefault="007C7243" w:rsidP="007C7243">
            <w:pPr>
              <w:spacing w:after="0" w:line="240" w:lineRule="auto"/>
              <w:jc w:val="center"/>
              <w:rPr>
                <w:rFonts w:cs="Calibri"/>
                <w:sz w:val="20"/>
                <w:szCs w:val="20"/>
                <w:lang w:eastAsia="es-EC"/>
              </w:rPr>
            </w:pPr>
          </w:p>
        </w:tc>
        <w:tc>
          <w:tcPr>
            <w:tcW w:w="635" w:type="pct"/>
            <w:shd w:val="clear" w:color="auto" w:fill="D9D9D9"/>
            <w:noWrap/>
            <w:vAlign w:val="bottom"/>
            <w:hideMark/>
          </w:tcPr>
          <w:p w14:paraId="5733FB16" w14:textId="77777777" w:rsidR="007C7243" w:rsidRPr="007C7243" w:rsidRDefault="007C7243" w:rsidP="007C7243">
            <w:pPr>
              <w:spacing w:after="0" w:line="240" w:lineRule="auto"/>
              <w:jc w:val="center"/>
              <w:rPr>
                <w:rFonts w:cs="Calibri"/>
                <w:sz w:val="20"/>
                <w:szCs w:val="20"/>
                <w:lang w:eastAsia="es-EC"/>
              </w:rPr>
            </w:pPr>
          </w:p>
        </w:tc>
        <w:tc>
          <w:tcPr>
            <w:tcW w:w="472" w:type="pct"/>
            <w:shd w:val="clear" w:color="auto" w:fill="D9D9D9"/>
            <w:noWrap/>
            <w:vAlign w:val="bottom"/>
            <w:hideMark/>
          </w:tcPr>
          <w:p w14:paraId="0034725B" w14:textId="77777777" w:rsidR="007C7243" w:rsidRPr="007C7243" w:rsidRDefault="007C7243" w:rsidP="007C7243">
            <w:pPr>
              <w:spacing w:after="0" w:line="240" w:lineRule="auto"/>
              <w:jc w:val="center"/>
              <w:rPr>
                <w:rFonts w:cs="Calibri"/>
                <w:sz w:val="20"/>
                <w:szCs w:val="20"/>
                <w:lang w:eastAsia="es-EC"/>
              </w:rPr>
            </w:pPr>
          </w:p>
        </w:tc>
        <w:tc>
          <w:tcPr>
            <w:tcW w:w="391" w:type="pct"/>
            <w:shd w:val="clear" w:color="auto" w:fill="D9D9D9"/>
            <w:noWrap/>
            <w:vAlign w:val="bottom"/>
            <w:hideMark/>
          </w:tcPr>
          <w:p w14:paraId="7713CE18"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c>
          <w:tcPr>
            <w:tcW w:w="501" w:type="pct"/>
            <w:shd w:val="clear" w:color="auto" w:fill="D9D9D9"/>
            <w:noWrap/>
            <w:vAlign w:val="bottom"/>
            <w:hideMark/>
          </w:tcPr>
          <w:p w14:paraId="4DD66209" w14:textId="77777777" w:rsidR="007C7243" w:rsidRPr="007C7243" w:rsidRDefault="007C7243" w:rsidP="007C7243">
            <w:pPr>
              <w:spacing w:after="0" w:line="240" w:lineRule="auto"/>
              <w:jc w:val="center"/>
              <w:rPr>
                <w:rFonts w:eastAsia="Times New Roman" w:cs="Calibri"/>
                <w:color w:val="000000"/>
                <w:sz w:val="20"/>
                <w:szCs w:val="20"/>
                <w:lang w:eastAsia="es-EC"/>
              </w:rPr>
            </w:pPr>
            <w:r w:rsidRPr="007C7243">
              <w:rPr>
                <w:rFonts w:eastAsia="Times New Roman" w:cs="Calibri"/>
                <w:color w:val="000000"/>
                <w:sz w:val="20"/>
                <w:szCs w:val="20"/>
                <w:lang w:eastAsia="es-EC"/>
              </w:rPr>
              <w:t>1</w:t>
            </w:r>
          </w:p>
        </w:tc>
      </w:tr>
      <w:tr w:rsidR="007C7243" w:rsidRPr="007C7243" w14:paraId="4C7ACB53" w14:textId="77777777" w:rsidTr="007C7243">
        <w:trPr>
          <w:trHeight w:val="179"/>
          <w:jc w:val="center"/>
        </w:trPr>
        <w:tc>
          <w:tcPr>
            <w:tcW w:w="1369" w:type="pct"/>
            <w:tcBorders>
              <w:top w:val="nil"/>
              <w:left w:val="nil"/>
              <w:bottom w:val="single" w:sz="4" w:space="0" w:color="000000"/>
              <w:right w:val="nil"/>
            </w:tcBorders>
            <w:noWrap/>
            <w:vAlign w:val="bottom"/>
            <w:hideMark/>
          </w:tcPr>
          <w:p w14:paraId="0C058205" w14:textId="77777777" w:rsidR="007C7243" w:rsidRPr="007C7243" w:rsidRDefault="007C7243">
            <w:pPr>
              <w:spacing w:after="0" w:line="240" w:lineRule="auto"/>
              <w:rPr>
                <w:rFonts w:eastAsia="Times New Roman" w:cs="Calibri"/>
                <w:b/>
                <w:color w:val="000000"/>
                <w:sz w:val="20"/>
                <w:szCs w:val="20"/>
                <w:lang w:eastAsia="es-EC"/>
              </w:rPr>
            </w:pPr>
            <w:r w:rsidRPr="007C7243">
              <w:rPr>
                <w:rFonts w:eastAsia="Times New Roman" w:cs="Calibri"/>
                <w:b/>
                <w:color w:val="000000"/>
                <w:sz w:val="20"/>
                <w:szCs w:val="20"/>
                <w:lang w:eastAsia="es-EC"/>
              </w:rPr>
              <w:t>Total</w:t>
            </w:r>
          </w:p>
        </w:tc>
        <w:tc>
          <w:tcPr>
            <w:tcW w:w="664" w:type="pct"/>
            <w:tcBorders>
              <w:top w:val="nil"/>
              <w:left w:val="nil"/>
              <w:bottom w:val="single" w:sz="4" w:space="0" w:color="000000"/>
              <w:right w:val="nil"/>
            </w:tcBorders>
            <w:noWrap/>
            <w:vAlign w:val="bottom"/>
            <w:hideMark/>
          </w:tcPr>
          <w:p w14:paraId="4A59B83B" w14:textId="77777777" w:rsidR="007C7243" w:rsidRPr="007C7243" w:rsidRDefault="007C7243" w:rsidP="007C7243">
            <w:pPr>
              <w:spacing w:after="0" w:line="240" w:lineRule="auto"/>
              <w:jc w:val="center"/>
              <w:rPr>
                <w:rFonts w:eastAsia="Times New Roman" w:cs="Calibri"/>
                <w:b/>
                <w:color w:val="000000"/>
                <w:sz w:val="20"/>
                <w:szCs w:val="20"/>
                <w:lang w:eastAsia="es-EC"/>
              </w:rPr>
            </w:pPr>
            <w:r w:rsidRPr="007C7243">
              <w:rPr>
                <w:rFonts w:eastAsia="Times New Roman" w:cs="Calibri"/>
                <w:b/>
                <w:color w:val="000000"/>
                <w:sz w:val="20"/>
                <w:szCs w:val="20"/>
                <w:lang w:eastAsia="es-EC"/>
              </w:rPr>
              <w:t>32</w:t>
            </w:r>
          </w:p>
        </w:tc>
        <w:tc>
          <w:tcPr>
            <w:tcW w:w="968" w:type="pct"/>
            <w:tcBorders>
              <w:top w:val="nil"/>
              <w:left w:val="nil"/>
              <w:bottom w:val="single" w:sz="4" w:space="0" w:color="000000"/>
              <w:right w:val="nil"/>
            </w:tcBorders>
            <w:noWrap/>
            <w:vAlign w:val="bottom"/>
            <w:hideMark/>
          </w:tcPr>
          <w:p w14:paraId="6EFD9509" w14:textId="77777777" w:rsidR="007C7243" w:rsidRPr="007C7243" w:rsidRDefault="007C7243" w:rsidP="007C7243">
            <w:pPr>
              <w:spacing w:after="0" w:line="240" w:lineRule="auto"/>
              <w:jc w:val="center"/>
              <w:rPr>
                <w:rFonts w:eastAsia="Times New Roman" w:cs="Calibri"/>
                <w:b/>
                <w:color w:val="000000"/>
                <w:sz w:val="20"/>
                <w:szCs w:val="20"/>
                <w:lang w:eastAsia="es-EC"/>
              </w:rPr>
            </w:pPr>
            <w:r w:rsidRPr="007C7243">
              <w:rPr>
                <w:rFonts w:eastAsia="Times New Roman" w:cs="Calibri"/>
                <w:b/>
                <w:color w:val="000000"/>
                <w:sz w:val="20"/>
                <w:szCs w:val="20"/>
                <w:lang w:eastAsia="es-EC"/>
              </w:rPr>
              <w:t>3</w:t>
            </w:r>
          </w:p>
        </w:tc>
        <w:tc>
          <w:tcPr>
            <w:tcW w:w="635" w:type="pct"/>
            <w:tcBorders>
              <w:top w:val="nil"/>
              <w:left w:val="nil"/>
              <w:bottom w:val="single" w:sz="4" w:space="0" w:color="000000"/>
              <w:right w:val="nil"/>
            </w:tcBorders>
            <w:noWrap/>
            <w:vAlign w:val="bottom"/>
            <w:hideMark/>
          </w:tcPr>
          <w:p w14:paraId="114B5FCD" w14:textId="77777777" w:rsidR="007C7243" w:rsidRPr="007C7243" w:rsidRDefault="007C7243" w:rsidP="007C7243">
            <w:pPr>
              <w:spacing w:after="0" w:line="240" w:lineRule="auto"/>
              <w:jc w:val="center"/>
              <w:rPr>
                <w:rFonts w:eastAsia="Times New Roman" w:cs="Calibri"/>
                <w:b/>
                <w:color w:val="000000"/>
                <w:sz w:val="20"/>
                <w:szCs w:val="20"/>
                <w:lang w:eastAsia="es-EC"/>
              </w:rPr>
            </w:pPr>
            <w:r w:rsidRPr="007C7243">
              <w:rPr>
                <w:rFonts w:eastAsia="Times New Roman" w:cs="Calibri"/>
                <w:b/>
                <w:color w:val="000000"/>
                <w:sz w:val="20"/>
                <w:szCs w:val="20"/>
                <w:lang w:eastAsia="es-EC"/>
              </w:rPr>
              <w:t>14</w:t>
            </w:r>
          </w:p>
        </w:tc>
        <w:tc>
          <w:tcPr>
            <w:tcW w:w="472" w:type="pct"/>
            <w:tcBorders>
              <w:top w:val="nil"/>
              <w:left w:val="nil"/>
              <w:bottom w:val="single" w:sz="4" w:space="0" w:color="000000"/>
              <w:right w:val="nil"/>
            </w:tcBorders>
            <w:noWrap/>
            <w:vAlign w:val="bottom"/>
            <w:hideMark/>
          </w:tcPr>
          <w:p w14:paraId="13A6F3BF" w14:textId="77777777" w:rsidR="007C7243" w:rsidRPr="007C7243" w:rsidRDefault="007C7243" w:rsidP="007C7243">
            <w:pPr>
              <w:spacing w:after="0" w:line="240" w:lineRule="auto"/>
              <w:jc w:val="center"/>
              <w:rPr>
                <w:rFonts w:eastAsia="Times New Roman" w:cs="Calibri"/>
                <w:b/>
                <w:color w:val="000000"/>
                <w:sz w:val="20"/>
                <w:szCs w:val="20"/>
                <w:lang w:eastAsia="es-EC"/>
              </w:rPr>
            </w:pPr>
            <w:r w:rsidRPr="007C7243">
              <w:rPr>
                <w:rFonts w:eastAsia="Times New Roman" w:cs="Calibri"/>
                <w:b/>
                <w:color w:val="000000"/>
                <w:sz w:val="20"/>
                <w:szCs w:val="20"/>
                <w:lang w:eastAsia="es-EC"/>
              </w:rPr>
              <w:t>52</w:t>
            </w:r>
          </w:p>
        </w:tc>
        <w:tc>
          <w:tcPr>
            <w:tcW w:w="391" w:type="pct"/>
            <w:tcBorders>
              <w:top w:val="nil"/>
              <w:left w:val="nil"/>
              <w:bottom w:val="single" w:sz="4" w:space="0" w:color="000000"/>
              <w:right w:val="nil"/>
            </w:tcBorders>
            <w:noWrap/>
            <w:vAlign w:val="bottom"/>
            <w:hideMark/>
          </w:tcPr>
          <w:p w14:paraId="06E1A9AD" w14:textId="77777777" w:rsidR="007C7243" w:rsidRPr="007C7243" w:rsidRDefault="007C7243" w:rsidP="007C7243">
            <w:pPr>
              <w:spacing w:after="0" w:line="240" w:lineRule="auto"/>
              <w:jc w:val="center"/>
              <w:rPr>
                <w:rFonts w:eastAsia="Times New Roman" w:cs="Calibri"/>
                <w:b/>
                <w:color w:val="000000"/>
                <w:sz w:val="20"/>
                <w:szCs w:val="20"/>
                <w:lang w:eastAsia="es-EC"/>
              </w:rPr>
            </w:pPr>
            <w:r w:rsidRPr="007C7243">
              <w:rPr>
                <w:rFonts w:eastAsia="Times New Roman" w:cs="Calibri"/>
                <w:b/>
                <w:color w:val="000000"/>
                <w:sz w:val="20"/>
                <w:szCs w:val="20"/>
                <w:lang w:eastAsia="es-EC"/>
              </w:rPr>
              <w:t>268</w:t>
            </w:r>
          </w:p>
        </w:tc>
        <w:tc>
          <w:tcPr>
            <w:tcW w:w="501" w:type="pct"/>
            <w:tcBorders>
              <w:top w:val="nil"/>
              <w:left w:val="nil"/>
              <w:bottom w:val="single" w:sz="4" w:space="0" w:color="000000"/>
              <w:right w:val="nil"/>
            </w:tcBorders>
            <w:noWrap/>
            <w:vAlign w:val="bottom"/>
            <w:hideMark/>
          </w:tcPr>
          <w:p w14:paraId="1A3709AC" w14:textId="77777777" w:rsidR="007C7243" w:rsidRPr="007C7243" w:rsidRDefault="007C7243" w:rsidP="007C7243">
            <w:pPr>
              <w:spacing w:after="0" w:line="240" w:lineRule="auto"/>
              <w:jc w:val="center"/>
              <w:rPr>
                <w:rFonts w:eastAsia="Times New Roman" w:cs="Calibri"/>
                <w:b/>
                <w:color w:val="000000"/>
                <w:sz w:val="20"/>
                <w:szCs w:val="20"/>
                <w:lang w:eastAsia="es-EC"/>
              </w:rPr>
            </w:pPr>
            <w:r w:rsidRPr="007C7243">
              <w:rPr>
                <w:rFonts w:eastAsia="Times New Roman" w:cs="Calibri"/>
                <w:b/>
                <w:color w:val="000000"/>
                <w:sz w:val="20"/>
                <w:szCs w:val="20"/>
                <w:lang w:eastAsia="es-EC"/>
              </w:rPr>
              <w:t>369</w:t>
            </w:r>
          </w:p>
        </w:tc>
      </w:tr>
    </w:tbl>
    <w:p w14:paraId="1DD6FFB4" w14:textId="77777777" w:rsidR="007C7243" w:rsidRPr="007C7243" w:rsidRDefault="007C7243" w:rsidP="007C7243">
      <w:pPr>
        <w:pStyle w:val="Prrafodelista"/>
        <w:ind w:left="142"/>
        <w:jc w:val="both"/>
        <w:rPr>
          <w:sz w:val="18"/>
        </w:rPr>
      </w:pPr>
      <w:r w:rsidRPr="007C7243">
        <w:rPr>
          <w:sz w:val="18"/>
        </w:rPr>
        <w:t xml:space="preserve">       Fuente: Ministerio de Turismo 2016.  </w:t>
      </w:r>
    </w:p>
    <w:p w14:paraId="5C1C59FB" w14:textId="77777777" w:rsidR="007C7243" w:rsidRDefault="007C7243" w:rsidP="007C7243">
      <w:pPr>
        <w:jc w:val="both"/>
        <w:rPr>
          <w:rFonts w:eastAsia="Times New Roman" w:cs="Calibri"/>
          <w:bCs/>
          <w:lang w:eastAsia="es-EC"/>
        </w:rPr>
      </w:pPr>
      <w:r>
        <w:rPr>
          <w:rFonts w:eastAsia="Times New Roman" w:cs="Calibri"/>
          <w:bCs/>
          <w:lang w:eastAsia="es-EC"/>
        </w:rPr>
        <w:t xml:space="preserve">Según datos de la Superintendencia de Compañías y del Ministerio de Industrias y Productividad, en el año 2017 en la provincia de Napo, se registran un total de 188 compañías, 37 micro empresas y 5 pequeñas empresas, generando un total de 230, de las cuales el 57,39% se encuentran en el Cantón Tena, el 14,78% en Archidona, el 12,61% en Quijos, el 11,74% en El Chaco y el 3,48% en Carlos Julio Arosemena Tola. </w:t>
      </w:r>
    </w:p>
    <w:p w14:paraId="46B4D7DC" w14:textId="77777777" w:rsidR="007C7243" w:rsidRPr="00E56A44" w:rsidRDefault="007C7243" w:rsidP="00E56A44">
      <w:pPr>
        <w:pStyle w:val="Ttulo5"/>
        <w:jc w:val="center"/>
        <w:rPr>
          <w:i/>
          <w:iCs/>
          <w:sz w:val="20"/>
        </w:rPr>
      </w:pPr>
      <w:r w:rsidRPr="00E56A44">
        <w:rPr>
          <w:i/>
          <w:iCs/>
          <w:sz w:val="20"/>
        </w:rPr>
        <w:t>Cuadro 3</w:t>
      </w:r>
      <w:r w:rsidR="00675739" w:rsidRPr="00E56A44">
        <w:rPr>
          <w:i/>
          <w:iCs/>
          <w:sz w:val="20"/>
        </w:rPr>
        <w:t>7</w:t>
      </w:r>
      <w:r w:rsidRPr="00E56A44">
        <w:rPr>
          <w:i/>
          <w:iCs/>
          <w:sz w:val="20"/>
        </w:rPr>
        <w:t>. Número de compañías, microempresas y pequeñas empresas por cantón en la Provincia de Napo</w:t>
      </w:r>
    </w:p>
    <w:tbl>
      <w:tblPr>
        <w:tblW w:w="8239" w:type="dxa"/>
        <w:tblCellMar>
          <w:left w:w="70" w:type="dxa"/>
          <w:right w:w="70" w:type="dxa"/>
        </w:tblCellMar>
        <w:tblLook w:val="04A0" w:firstRow="1" w:lastRow="0" w:firstColumn="1" w:lastColumn="0" w:noHBand="0" w:noVBand="1"/>
      </w:tblPr>
      <w:tblGrid>
        <w:gridCol w:w="2683"/>
        <w:gridCol w:w="1153"/>
        <w:gridCol w:w="1586"/>
        <w:gridCol w:w="1805"/>
        <w:gridCol w:w="1012"/>
      </w:tblGrid>
      <w:tr w:rsidR="007C7243" w:rsidRPr="009923BE" w14:paraId="372F4D1B" w14:textId="77777777" w:rsidTr="007C7243">
        <w:trPr>
          <w:trHeight w:val="241"/>
        </w:trPr>
        <w:tc>
          <w:tcPr>
            <w:tcW w:w="2683" w:type="dxa"/>
            <w:tcBorders>
              <w:top w:val="single" w:sz="4" w:space="0" w:color="000000"/>
              <w:left w:val="nil"/>
              <w:bottom w:val="single" w:sz="4" w:space="0" w:color="000000"/>
              <w:right w:val="nil"/>
            </w:tcBorders>
            <w:noWrap/>
            <w:vAlign w:val="bottom"/>
            <w:hideMark/>
          </w:tcPr>
          <w:p w14:paraId="22C9FF6C" w14:textId="77777777" w:rsidR="007C7243" w:rsidRPr="009923BE" w:rsidRDefault="007C7243">
            <w:pPr>
              <w:spacing w:after="0" w:line="240" w:lineRule="auto"/>
              <w:jc w:val="center"/>
              <w:rPr>
                <w:rFonts w:eastAsia="Times New Roman" w:cs="Calibri"/>
                <w:b/>
                <w:bCs/>
                <w:color w:val="000000"/>
                <w:sz w:val="20"/>
                <w:szCs w:val="20"/>
                <w:lang w:eastAsia="es-EC"/>
              </w:rPr>
            </w:pPr>
            <w:r w:rsidRPr="009923BE">
              <w:rPr>
                <w:rFonts w:eastAsia="Times New Roman" w:cs="Calibri"/>
                <w:b/>
                <w:bCs/>
                <w:color w:val="000000"/>
                <w:sz w:val="20"/>
                <w:szCs w:val="20"/>
                <w:lang w:eastAsia="es-EC"/>
              </w:rPr>
              <w:t>Nombre de Cantón</w:t>
            </w:r>
          </w:p>
        </w:tc>
        <w:tc>
          <w:tcPr>
            <w:tcW w:w="1153" w:type="dxa"/>
            <w:tcBorders>
              <w:top w:val="single" w:sz="4" w:space="0" w:color="000000"/>
              <w:left w:val="nil"/>
              <w:bottom w:val="single" w:sz="4" w:space="0" w:color="000000"/>
              <w:right w:val="nil"/>
            </w:tcBorders>
            <w:noWrap/>
            <w:vAlign w:val="bottom"/>
            <w:hideMark/>
          </w:tcPr>
          <w:p w14:paraId="3A58864F" w14:textId="77777777" w:rsidR="007C7243" w:rsidRPr="009923BE" w:rsidRDefault="007C7243">
            <w:pPr>
              <w:spacing w:after="0" w:line="240" w:lineRule="auto"/>
              <w:jc w:val="center"/>
              <w:rPr>
                <w:rFonts w:eastAsia="Times New Roman" w:cs="Calibri"/>
                <w:b/>
                <w:bCs/>
                <w:color w:val="000000"/>
                <w:sz w:val="20"/>
                <w:szCs w:val="20"/>
                <w:lang w:eastAsia="es-EC"/>
              </w:rPr>
            </w:pPr>
            <w:r w:rsidRPr="009923BE">
              <w:rPr>
                <w:rFonts w:eastAsia="Times New Roman" w:cs="Calibri"/>
                <w:b/>
                <w:bCs/>
                <w:color w:val="000000"/>
                <w:sz w:val="20"/>
                <w:szCs w:val="20"/>
                <w:lang w:eastAsia="es-EC"/>
              </w:rPr>
              <w:t>Compañías</w:t>
            </w:r>
          </w:p>
        </w:tc>
        <w:tc>
          <w:tcPr>
            <w:tcW w:w="1586" w:type="dxa"/>
            <w:tcBorders>
              <w:top w:val="single" w:sz="4" w:space="0" w:color="000000"/>
              <w:left w:val="nil"/>
              <w:bottom w:val="single" w:sz="4" w:space="0" w:color="000000"/>
              <w:right w:val="nil"/>
            </w:tcBorders>
            <w:noWrap/>
            <w:vAlign w:val="bottom"/>
            <w:hideMark/>
          </w:tcPr>
          <w:p w14:paraId="712567C0" w14:textId="77777777" w:rsidR="007C7243" w:rsidRPr="009923BE" w:rsidRDefault="007C7243">
            <w:pPr>
              <w:spacing w:after="0" w:line="240" w:lineRule="auto"/>
              <w:jc w:val="center"/>
              <w:rPr>
                <w:rFonts w:eastAsia="Times New Roman" w:cs="Calibri"/>
                <w:b/>
                <w:bCs/>
                <w:color w:val="000000"/>
                <w:sz w:val="20"/>
                <w:szCs w:val="20"/>
                <w:lang w:eastAsia="es-EC"/>
              </w:rPr>
            </w:pPr>
            <w:r w:rsidRPr="009923BE">
              <w:rPr>
                <w:rFonts w:eastAsia="Times New Roman" w:cs="Calibri"/>
                <w:b/>
                <w:bCs/>
                <w:color w:val="000000"/>
                <w:sz w:val="20"/>
                <w:szCs w:val="20"/>
                <w:lang w:eastAsia="es-EC"/>
              </w:rPr>
              <w:t>Micro Empresa</w:t>
            </w:r>
          </w:p>
        </w:tc>
        <w:tc>
          <w:tcPr>
            <w:tcW w:w="1805" w:type="dxa"/>
            <w:tcBorders>
              <w:top w:val="single" w:sz="4" w:space="0" w:color="000000"/>
              <w:left w:val="nil"/>
              <w:bottom w:val="single" w:sz="4" w:space="0" w:color="000000"/>
              <w:right w:val="nil"/>
            </w:tcBorders>
            <w:noWrap/>
            <w:vAlign w:val="bottom"/>
            <w:hideMark/>
          </w:tcPr>
          <w:p w14:paraId="430A35E6" w14:textId="77777777" w:rsidR="007C7243" w:rsidRPr="009923BE" w:rsidRDefault="007C7243">
            <w:pPr>
              <w:spacing w:after="0" w:line="240" w:lineRule="auto"/>
              <w:jc w:val="center"/>
              <w:rPr>
                <w:rFonts w:eastAsia="Times New Roman" w:cs="Calibri"/>
                <w:b/>
                <w:bCs/>
                <w:color w:val="000000"/>
                <w:sz w:val="20"/>
                <w:szCs w:val="20"/>
                <w:lang w:eastAsia="es-EC"/>
              </w:rPr>
            </w:pPr>
            <w:r w:rsidRPr="009923BE">
              <w:rPr>
                <w:rFonts w:eastAsia="Times New Roman" w:cs="Calibri"/>
                <w:b/>
                <w:bCs/>
                <w:color w:val="000000"/>
                <w:sz w:val="20"/>
                <w:szCs w:val="20"/>
                <w:lang w:eastAsia="es-EC"/>
              </w:rPr>
              <w:t>Pequeña Empresa</w:t>
            </w:r>
          </w:p>
        </w:tc>
        <w:tc>
          <w:tcPr>
            <w:tcW w:w="1012" w:type="dxa"/>
            <w:tcBorders>
              <w:top w:val="single" w:sz="4" w:space="0" w:color="000000"/>
              <w:left w:val="nil"/>
              <w:bottom w:val="single" w:sz="4" w:space="0" w:color="000000"/>
              <w:right w:val="nil"/>
            </w:tcBorders>
            <w:noWrap/>
            <w:vAlign w:val="bottom"/>
            <w:hideMark/>
          </w:tcPr>
          <w:p w14:paraId="79C289D9" w14:textId="77777777" w:rsidR="007C7243" w:rsidRPr="009923BE" w:rsidRDefault="007C7243">
            <w:pPr>
              <w:spacing w:after="0" w:line="240" w:lineRule="auto"/>
              <w:jc w:val="center"/>
              <w:rPr>
                <w:rFonts w:eastAsia="Times New Roman" w:cs="Calibri"/>
                <w:b/>
                <w:bCs/>
                <w:color w:val="000000"/>
                <w:sz w:val="20"/>
                <w:szCs w:val="20"/>
                <w:lang w:eastAsia="es-EC"/>
              </w:rPr>
            </w:pPr>
            <w:r w:rsidRPr="009923BE">
              <w:rPr>
                <w:rFonts w:eastAsia="Times New Roman" w:cs="Calibri"/>
                <w:b/>
                <w:bCs/>
                <w:color w:val="000000"/>
                <w:sz w:val="20"/>
                <w:szCs w:val="20"/>
                <w:lang w:eastAsia="es-EC"/>
              </w:rPr>
              <w:t>Total</w:t>
            </w:r>
          </w:p>
        </w:tc>
      </w:tr>
      <w:tr w:rsidR="007C7243" w:rsidRPr="009923BE" w14:paraId="54985975" w14:textId="77777777" w:rsidTr="007C7243">
        <w:trPr>
          <w:trHeight w:val="241"/>
        </w:trPr>
        <w:tc>
          <w:tcPr>
            <w:tcW w:w="2683" w:type="dxa"/>
            <w:shd w:val="clear" w:color="auto" w:fill="D9D9D9"/>
            <w:noWrap/>
            <w:vAlign w:val="bottom"/>
            <w:hideMark/>
          </w:tcPr>
          <w:p w14:paraId="2CADE7A4" w14:textId="77777777" w:rsidR="007C7243" w:rsidRPr="009923BE" w:rsidRDefault="007C7243" w:rsidP="009923BE">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TENA</w:t>
            </w:r>
          </w:p>
        </w:tc>
        <w:tc>
          <w:tcPr>
            <w:tcW w:w="1153" w:type="dxa"/>
            <w:shd w:val="clear" w:color="auto" w:fill="D9D9D9"/>
            <w:noWrap/>
            <w:vAlign w:val="bottom"/>
            <w:hideMark/>
          </w:tcPr>
          <w:p w14:paraId="269C4876" w14:textId="77777777" w:rsidR="007C7243" w:rsidRPr="009923BE" w:rsidRDefault="007C7243">
            <w:pPr>
              <w:spacing w:after="0" w:line="240" w:lineRule="auto"/>
              <w:jc w:val="right"/>
              <w:rPr>
                <w:rFonts w:ascii="Verdana" w:eastAsia="Times New Roman" w:hAnsi="Verdana" w:cs="Verdana"/>
                <w:color w:val="000000"/>
                <w:sz w:val="20"/>
                <w:szCs w:val="20"/>
                <w:lang w:eastAsia="es-EC"/>
              </w:rPr>
            </w:pPr>
            <w:r w:rsidRPr="009923BE">
              <w:rPr>
                <w:rFonts w:ascii="Verdana" w:eastAsia="Times New Roman" w:hAnsi="Verdana" w:cs="Verdana"/>
                <w:color w:val="000000"/>
                <w:sz w:val="20"/>
                <w:szCs w:val="20"/>
                <w:lang w:eastAsia="es-EC"/>
              </w:rPr>
              <w:t>115</w:t>
            </w:r>
          </w:p>
        </w:tc>
        <w:tc>
          <w:tcPr>
            <w:tcW w:w="1586" w:type="dxa"/>
            <w:shd w:val="clear" w:color="auto" w:fill="D9D9D9"/>
            <w:noWrap/>
            <w:vAlign w:val="bottom"/>
            <w:hideMark/>
          </w:tcPr>
          <w:p w14:paraId="54948E17" w14:textId="77777777" w:rsidR="007C7243" w:rsidRPr="009923BE" w:rsidRDefault="007C7243">
            <w:pPr>
              <w:spacing w:after="0" w:line="240" w:lineRule="auto"/>
              <w:jc w:val="right"/>
              <w:rPr>
                <w:rFonts w:ascii="Calibri" w:eastAsia="Times New Roman" w:hAnsi="Calibri" w:cs="Calibri"/>
                <w:color w:val="000000"/>
                <w:sz w:val="20"/>
                <w:szCs w:val="20"/>
                <w:lang w:eastAsia="es-EC"/>
              </w:rPr>
            </w:pPr>
            <w:r w:rsidRPr="009923BE">
              <w:rPr>
                <w:rFonts w:eastAsia="Times New Roman" w:cs="Calibri"/>
                <w:color w:val="000000"/>
                <w:sz w:val="20"/>
                <w:szCs w:val="20"/>
                <w:lang w:eastAsia="es-EC"/>
              </w:rPr>
              <w:t>17</w:t>
            </w:r>
          </w:p>
        </w:tc>
        <w:tc>
          <w:tcPr>
            <w:tcW w:w="1805" w:type="dxa"/>
            <w:shd w:val="clear" w:color="auto" w:fill="D9D9D9"/>
            <w:noWrap/>
            <w:vAlign w:val="bottom"/>
            <w:hideMark/>
          </w:tcPr>
          <w:p w14:paraId="621BDD2C" w14:textId="77777777" w:rsidR="007C7243" w:rsidRPr="009923BE" w:rsidRDefault="007C7243">
            <w:pPr>
              <w:rPr>
                <w:rFonts w:eastAsia="Times New Roman" w:cs="Calibri"/>
                <w:color w:val="000000"/>
                <w:sz w:val="20"/>
                <w:szCs w:val="20"/>
                <w:lang w:eastAsia="es-EC"/>
              </w:rPr>
            </w:pPr>
          </w:p>
        </w:tc>
        <w:tc>
          <w:tcPr>
            <w:tcW w:w="1012" w:type="dxa"/>
            <w:shd w:val="clear" w:color="auto" w:fill="D9D9D9"/>
            <w:noWrap/>
            <w:vAlign w:val="bottom"/>
            <w:hideMark/>
          </w:tcPr>
          <w:p w14:paraId="6200D280" w14:textId="77777777" w:rsidR="007C7243" w:rsidRPr="009923BE" w:rsidRDefault="007C7243">
            <w:pPr>
              <w:spacing w:after="0" w:line="240" w:lineRule="auto"/>
              <w:jc w:val="right"/>
              <w:rPr>
                <w:rFonts w:eastAsia="Times New Roman" w:cs="Calibri"/>
                <w:color w:val="000000"/>
                <w:sz w:val="20"/>
                <w:szCs w:val="20"/>
                <w:lang w:eastAsia="es-EC"/>
              </w:rPr>
            </w:pPr>
            <w:r w:rsidRPr="009923BE">
              <w:rPr>
                <w:rFonts w:eastAsia="Times New Roman" w:cs="Calibri"/>
                <w:color w:val="000000"/>
                <w:sz w:val="20"/>
                <w:szCs w:val="20"/>
                <w:lang w:eastAsia="es-EC"/>
              </w:rPr>
              <w:t>132</w:t>
            </w:r>
          </w:p>
        </w:tc>
      </w:tr>
      <w:tr w:rsidR="007C7243" w:rsidRPr="009923BE" w14:paraId="79801169" w14:textId="77777777" w:rsidTr="007C7243">
        <w:trPr>
          <w:trHeight w:val="241"/>
        </w:trPr>
        <w:tc>
          <w:tcPr>
            <w:tcW w:w="2683" w:type="dxa"/>
            <w:noWrap/>
            <w:vAlign w:val="bottom"/>
            <w:hideMark/>
          </w:tcPr>
          <w:p w14:paraId="73ACB8FD" w14:textId="77777777" w:rsidR="007C7243" w:rsidRPr="009923BE" w:rsidRDefault="007C7243" w:rsidP="009923BE">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ARCHIDONA</w:t>
            </w:r>
          </w:p>
        </w:tc>
        <w:tc>
          <w:tcPr>
            <w:tcW w:w="1153" w:type="dxa"/>
            <w:noWrap/>
            <w:vAlign w:val="bottom"/>
            <w:hideMark/>
          </w:tcPr>
          <w:p w14:paraId="4441B9CC" w14:textId="77777777" w:rsidR="007C7243" w:rsidRPr="009923BE" w:rsidRDefault="007C7243">
            <w:pPr>
              <w:spacing w:after="0" w:line="240" w:lineRule="auto"/>
              <w:jc w:val="right"/>
              <w:rPr>
                <w:rFonts w:ascii="Verdana" w:eastAsia="Times New Roman" w:hAnsi="Verdana" w:cs="Verdana"/>
                <w:color w:val="000000"/>
                <w:sz w:val="20"/>
                <w:szCs w:val="20"/>
                <w:lang w:eastAsia="es-EC"/>
              </w:rPr>
            </w:pPr>
            <w:r w:rsidRPr="009923BE">
              <w:rPr>
                <w:rFonts w:ascii="Verdana" w:eastAsia="Times New Roman" w:hAnsi="Verdana" w:cs="Verdana"/>
                <w:color w:val="000000"/>
                <w:sz w:val="20"/>
                <w:szCs w:val="20"/>
                <w:lang w:eastAsia="es-EC"/>
              </w:rPr>
              <w:t>27</w:t>
            </w:r>
          </w:p>
        </w:tc>
        <w:tc>
          <w:tcPr>
            <w:tcW w:w="1586" w:type="dxa"/>
            <w:noWrap/>
            <w:vAlign w:val="bottom"/>
            <w:hideMark/>
          </w:tcPr>
          <w:p w14:paraId="28819290" w14:textId="77777777" w:rsidR="007C7243" w:rsidRPr="009923BE" w:rsidRDefault="007C7243">
            <w:pPr>
              <w:spacing w:after="0" w:line="240" w:lineRule="auto"/>
              <w:jc w:val="right"/>
              <w:rPr>
                <w:rFonts w:ascii="Calibri" w:eastAsia="Times New Roman" w:hAnsi="Calibri" w:cs="Calibri"/>
                <w:color w:val="000000"/>
                <w:sz w:val="20"/>
                <w:szCs w:val="20"/>
                <w:lang w:eastAsia="es-EC"/>
              </w:rPr>
            </w:pPr>
            <w:r w:rsidRPr="009923BE">
              <w:rPr>
                <w:rFonts w:eastAsia="Times New Roman" w:cs="Calibri"/>
                <w:color w:val="000000"/>
                <w:sz w:val="20"/>
                <w:szCs w:val="20"/>
                <w:lang w:eastAsia="es-EC"/>
              </w:rPr>
              <w:t>7</w:t>
            </w:r>
          </w:p>
        </w:tc>
        <w:tc>
          <w:tcPr>
            <w:tcW w:w="1805" w:type="dxa"/>
            <w:noWrap/>
            <w:vAlign w:val="bottom"/>
            <w:hideMark/>
          </w:tcPr>
          <w:p w14:paraId="0DE074C8" w14:textId="77777777" w:rsidR="007C7243" w:rsidRPr="009923BE" w:rsidRDefault="007C7243">
            <w:pPr>
              <w:rPr>
                <w:rFonts w:eastAsia="Times New Roman" w:cs="Calibri"/>
                <w:color w:val="000000"/>
                <w:sz w:val="20"/>
                <w:szCs w:val="20"/>
                <w:lang w:eastAsia="es-EC"/>
              </w:rPr>
            </w:pPr>
          </w:p>
        </w:tc>
        <w:tc>
          <w:tcPr>
            <w:tcW w:w="1012" w:type="dxa"/>
            <w:noWrap/>
            <w:vAlign w:val="bottom"/>
            <w:hideMark/>
          </w:tcPr>
          <w:p w14:paraId="76ECE7A8" w14:textId="77777777" w:rsidR="007C7243" w:rsidRPr="009923BE" w:rsidRDefault="007C7243">
            <w:pPr>
              <w:spacing w:after="0" w:line="240" w:lineRule="auto"/>
              <w:jc w:val="right"/>
              <w:rPr>
                <w:rFonts w:eastAsia="Times New Roman" w:cs="Calibri"/>
                <w:color w:val="000000"/>
                <w:sz w:val="20"/>
                <w:szCs w:val="20"/>
                <w:lang w:eastAsia="es-EC"/>
              </w:rPr>
            </w:pPr>
            <w:r w:rsidRPr="009923BE">
              <w:rPr>
                <w:rFonts w:eastAsia="Times New Roman" w:cs="Calibri"/>
                <w:color w:val="000000"/>
                <w:sz w:val="20"/>
                <w:szCs w:val="20"/>
                <w:lang w:eastAsia="es-EC"/>
              </w:rPr>
              <w:t>34</w:t>
            </w:r>
          </w:p>
        </w:tc>
      </w:tr>
      <w:tr w:rsidR="007C7243" w:rsidRPr="009923BE" w14:paraId="4A72AF6B" w14:textId="77777777" w:rsidTr="007C7243">
        <w:trPr>
          <w:trHeight w:val="241"/>
        </w:trPr>
        <w:tc>
          <w:tcPr>
            <w:tcW w:w="2683" w:type="dxa"/>
            <w:shd w:val="clear" w:color="auto" w:fill="D9D9D9"/>
            <w:noWrap/>
            <w:vAlign w:val="bottom"/>
            <w:hideMark/>
          </w:tcPr>
          <w:p w14:paraId="4128F33D" w14:textId="77777777" w:rsidR="007C7243" w:rsidRPr="009923BE" w:rsidRDefault="007C7243" w:rsidP="009923BE">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QUIJOS</w:t>
            </w:r>
          </w:p>
        </w:tc>
        <w:tc>
          <w:tcPr>
            <w:tcW w:w="1153" w:type="dxa"/>
            <w:shd w:val="clear" w:color="auto" w:fill="D9D9D9"/>
            <w:noWrap/>
            <w:vAlign w:val="bottom"/>
            <w:hideMark/>
          </w:tcPr>
          <w:p w14:paraId="5B083C02" w14:textId="77777777" w:rsidR="007C7243" w:rsidRPr="009923BE" w:rsidRDefault="007C7243">
            <w:pPr>
              <w:spacing w:after="0" w:line="240" w:lineRule="auto"/>
              <w:jc w:val="right"/>
              <w:rPr>
                <w:rFonts w:ascii="Verdana" w:eastAsia="Times New Roman" w:hAnsi="Verdana" w:cs="Verdana"/>
                <w:color w:val="000000"/>
                <w:sz w:val="20"/>
                <w:szCs w:val="20"/>
                <w:lang w:eastAsia="es-EC"/>
              </w:rPr>
            </w:pPr>
            <w:r w:rsidRPr="009923BE">
              <w:rPr>
                <w:rFonts w:ascii="Verdana" w:eastAsia="Times New Roman" w:hAnsi="Verdana" w:cs="Verdana"/>
                <w:color w:val="000000"/>
                <w:sz w:val="20"/>
                <w:szCs w:val="20"/>
                <w:lang w:eastAsia="es-EC"/>
              </w:rPr>
              <w:t>25</w:t>
            </w:r>
          </w:p>
        </w:tc>
        <w:tc>
          <w:tcPr>
            <w:tcW w:w="1586" w:type="dxa"/>
            <w:shd w:val="clear" w:color="auto" w:fill="D9D9D9"/>
            <w:noWrap/>
            <w:vAlign w:val="bottom"/>
            <w:hideMark/>
          </w:tcPr>
          <w:p w14:paraId="65F2F230" w14:textId="77777777" w:rsidR="007C7243" w:rsidRPr="009923BE" w:rsidRDefault="007C7243">
            <w:pPr>
              <w:spacing w:after="0" w:line="240" w:lineRule="auto"/>
              <w:jc w:val="right"/>
              <w:rPr>
                <w:rFonts w:ascii="Calibri" w:eastAsia="Times New Roman" w:hAnsi="Calibri" w:cs="Calibri"/>
                <w:color w:val="000000"/>
                <w:sz w:val="20"/>
                <w:szCs w:val="20"/>
                <w:lang w:eastAsia="es-EC"/>
              </w:rPr>
            </w:pPr>
            <w:r w:rsidRPr="009923BE">
              <w:rPr>
                <w:rFonts w:eastAsia="Times New Roman" w:cs="Calibri"/>
                <w:color w:val="000000"/>
                <w:sz w:val="20"/>
                <w:szCs w:val="20"/>
                <w:lang w:eastAsia="es-EC"/>
              </w:rPr>
              <w:t>2</w:t>
            </w:r>
          </w:p>
        </w:tc>
        <w:tc>
          <w:tcPr>
            <w:tcW w:w="1805" w:type="dxa"/>
            <w:shd w:val="clear" w:color="auto" w:fill="D9D9D9"/>
            <w:noWrap/>
            <w:vAlign w:val="bottom"/>
            <w:hideMark/>
          </w:tcPr>
          <w:p w14:paraId="344216FF" w14:textId="77777777" w:rsidR="007C7243" w:rsidRPr="009923BE" w:rsidRDefault="007C7243">
            <w:pPr>
              <w:spacing w:after="0" w:line="240" w:lineRule="auto"/>
              <w:jc w:val="right"/>
              <w:rPr>
                <w:rFonts w:eastAsia="Times New Roman" w:cs="Calibri"/>
                <w:color w:val="000000"/>
                <w:sz w:val="20"/>
                <w:szCs w:val="20"/>
                <w:lang w:eastAsia="es-EC"/>
              </w:rPr>
            </w:pPr>
            <w:r w:rsidRPr="009923BE">
              <w:rPr>
                <w:rFonts w:eastAsia="Times New Roman" w:cs="Calibri"/>
                <w:color w:val="000000"/>
                <w:sz w:val="20"/>
                <w:szCs w:val="20"/>
                <w:lang w:eastAsia="es-EC"/>
              </w:rPr>
              <w:t>2</w:t>
            </w:r>
          </w:p>
        </w:tc>
        <w:tc>
          <w:tcPr>
            <w:tcW w:w="1012" w:type="dxa"/>
            <w:shd w:val="clear" w:color="auto" w:fill="D9D9D9"/>
            <w:noWrap/>
            <w:vAlign w:val="bottom"/>
            <w:hideMark/>
          </w:tcPr>
          <w:p w14:paraId="6678FC44" w14:textId="77777777" w:rsidR="007C7243" w:rsidRPr="009923BE" w:rsidRDefault="007C7243">
            <w:pPr>
              <w:spacing w:after="0" w:line="240" w:lineRule="auto"/>
              <w:jc w:val="right"/>
              <w:rPr>
                <w:rFonts w:eastAsia="Times New Roman" w:cs="Calibri"/>
                <w:color w:val="000000"/>
                <w:sz w:val="20"/>
                <w:szCs w:val="20"/>
                <w:lang w:eastAsia="es-EC"/>
              </w:rPr>
            </w:pPr>
            <w:r w:rsidRPr="009923BE">
              <w:rPr>
                <w:rFonts w:eastAsia="Times New Roman" w:cs="Calibri"/>
                <w:color w:val="000000"/>
                <w:sz w:val="20"/>
                <w:szCs w:val="20"/>
                <w:lang w:eastAsia="es-EC"/>
              </w:rPr>
              <w:t>29</w:t>
            </w:r>
          </w:p>
        </w:tc>
      </w:tr>
      <w:tr w:rsidR="007C7243" w:rsidRPr="009923BE" w14:paraId="2474DF1A" w14:textId="77777777" w:rsidTr="007C7243">
        <w:trPr>
          <w:trHeight w:val="241"/>
        </w:trPr>
        <w:tc>
          <w:tcPr>
            <w:tcW w:w="2683" w:type="dxa"/>
            <w:noWrap/>
            <w:vAlign w:val="bottom"/>
            <w:hideMark/>
          </w:tcPr>
          <w:p w14:paraId="2CC0793C" w14:textId="77777777" w:rsidR="007C7243" w:rsidRPr="009923BE" w:rsidRDefault="007C7243" w:rsidP="009923BE">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EL CHACO</w:t>
            </w:r>
          </w:p>
        </w:tc>
        <w:tc>
          <w:tcPr>
            <w:tcW w:w="1153" w:type="dxa"/>
            <w:noWrap/>
            <w:vAlign w:val="bottom"/>
            <w:hideMark/>
          </w:tcPr>
          <w:p w14:paraId="6EF7B2B5" w14:textId="77777777" w:rsidR="007C7243" w:rsidRPr="009923BE" w:rsidRDefault="007C7243">
            <w:pPr>
              <w:spacing w:after="0" w:line="240" w:lineRule="auto"/>
              <w:jc w:val="right"/>
              <w:rPr>
                <w:rFonts w:ascii="Verdana" w:eastAsia="Times New Roman" w:hAnsi="Verdana" w:cs="Verdana"/>
                <w:color w:val="000000"/>
                <w:sz w:val="20"/>
                <w:szCs w:val="20"/>
                <w:lang w:eastAsia="es-EC"/>
              </w:rPr>
            </w:pPr>
            <w:r w:rsidRPr="009923BE">
              <w:rPr>
                <w:rFonts w:ascii="Verdana" w:eastAsia="Times New Roman" w:hAnsi="Verdana" w:cs="Verdana"/>
                <w:color w:val="000000"/>
                <w:sz w:val="20"/>
                <w:szCs w:val="20"/>
                <w:lang w:eastAsia="es-EC"/>
              </w:rPr>
              <w:t>17</w:t>
            </w:r>
          </w:p>
        </w:tc>
        <w:tc>
          <w:tcPr>
            <w:tcW w:w="1586" w:type="dxa"/>
            <w:noWrap/>
            <w:vAlign w:val="bottom"/>
            <w:hideMark/>
          </w:tcPr>
          <w:p w14:paraId="2F8FC7A2" w14:textId="77777777" w:rsidR="007C7243" w:rsidRPr="009923BE" w:rsidRDefault="007C7243">
            <w:pPr>
              <w:spacing w:after="0" w:line="240" w:lineRule="auto"/>
              <w:jc w:val="right"/>
              <w:rPr>
                <w:rFonts w:ascii="Calibri" w:eastAsia="Times New Roman" w:hAnsi="Calibri" w:cs="Calibri"/>
                <w:color w:val="000000"/>
                <w:sz w:val="20"/>
                <w:szCs w:val="20"/>
                <w:lang w:eastAsia="es-EC"/>
              </w:rPr>
            </w:pPr>
            <w:r w:rsidRPr="009923BE">
              <w:rPr>
                <w:rFonts w:eastAsia="Times New Roman" w:cs="Calibri"/>
                <w:color w:val="000000"/>
                <w:sz w:val="20"/>
                <w:szCs w:val="20"/>
                <w:lang w:eastAsia="es-EC"/>
              </w:rPr>
              <w:t>7</w:t>
            </w:r>
          </w:p>
        </w:tc>
        <w:tc>
          <w:tcPr>
            <w:tcW w:w="1805" w:type="dxa"/>
            <w:noWrap/>
            <w:vAlign w:val="bottom"/>
            <w:hideMark/>
          </w:tcPr>
          <w:p w14:paraId="39EA71AF" w14:textId="77777777" w:rsidR="007C7243" w:rsidRPr="009923BE" w:rsidRDefault="007C7243">
            <w:pPr>
              <w:spacing w:after="0" w:line="240" w:lineRule="auto"/>
              <w:jc w:val="right"/>
              <w:rPr>
                <w:rFonts w:eastAsia="Times New Roman" w:cs="Calibri"/>
                <w:color w:val="000000"/>
                <w:sz w:val="20"/>
                <w:szCs w:val="20"/>
                <w:lang w:eastAsia="es-EC"/>
              </w:rPr>
            </w:pPr>
            <w:r w:rsidRPr="009923BE">
              <w:rPr>
                <w:rFonts w:eastAsia="Times New Roman" w:cs="Calibri"/>
                <w:color w:val="000000"/>
                <w:sz w:val="20"/>
                <w:szCs w:val="20"/>
                <w:lang w:eastAsia="es-EC"/>
              </w:rPr>
              <w:t>3</w:t>
            </w:r>
          </w:p>
        </w:tc>
        <w:tc>
          <w:tcPr>
            <w:tcW w:w="1012" w:type="dxa"/>
            <w:noWrap/>
            <w:vAlign w:val="bottom"/>
            <w:hideMark/>
          </w:tcPr>
          <w:p w14:paraId="72182CA0" w14:textId="77777777" w:rsidR="007C7243" w:rsidRPr="009923BE" w:rsidRDefault="007C7243">
            <w:pPr>
              <w:spacing w:after="0" w:line="240" w:lineRule="auto"/>
              <w:jc w:val="right"/>
              <w:rPr>
                <w:rFonts w:eastAsia="Times New Roman" w:cs="Calibri"/>
                <w:color w:val="000000"/>
                <w:sz w:val="20"/>
                <w:szCs w:val="20"/>
                <w:lang w:eastAsia="es-EC"/>
              </w:rPr>
            </w:pPr>
            <w:r w:rsidRPr="009923BE">
              <w:rPr>
                <w:rFonts w:eastAsia="Times New Roman" w:cs="Calibri"/>
                <w:color w:val="000000"/>
                <w:sz w:val="20"/>
                <w:szCs w:val="20"/>
                <w:lang w:eastAsia="es-EC"/>
              </w:rPr>
              <w:t>27</w:t>
            </w:r>
          </w:p>
        </w:tc>
      </w:tr>
      <w:tr w:rsidR="007C7243" w:rsidRPr="009923BE" w14:paraId="6A4CE979" w14:textId="77777777" w:rsidTr="007C7243">
        <w:trPr>
          <w:trHeight w:val="241"/>
        </w:trPr>
        <w:tc>
          <w:tcPr>
            <w:tcW w:w="2683" w:type="dxa"/>
            <w:shd w:val="clear" w:color="auto" w:fill="D9D9D9"/>
            <w:noWrap/>
            <w:vAlign w:val="bottom"/>
            <w:hideMark/>
          </w:tcPr>
          <w:p w14:paraId="329FAE5B" w14:textId="77777777" w:rsidR="007C7243" w:rsidRPr="009923BE" w:rsidRDefault="007C7243" w:rsidP="009923BE">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CARLOS JULIO AROSEMENA TOLA</w:t>
            </w:r>
          </w:p>
        </w:tc>
        <w:tc>
          <w:tcPr>
            <w:tcW w:w="1153" w:type="dxa"/>
            <w:shd w:val="clear" w:color="auto" w:fill="D9D9D9"/>
            <w:noWrap/>
            <w:vAlign w:val="bottom"/>
            <w:hideMark/>
          </w:tcPr>
          <w:p w14:paraId="32F09E98" w14:textId="77777777" w:rsidR="007C7243" w:rsidRPr="009923BE" w:rsidRDefault="007C7243">
            <w:pPr>
              <w:spacing w:after="0" w:line="240" w:lineRule="auto"/>
              <w:jc w:val="right"/>
              <w:rPr>
                <w:rFonts w:ascii="Verdana" w:eastAsia="Times New Roman" w:hAnsi="Verdana" w:cs="Verdana"/>
                <w:color w:val="000000"/>
                <w:sz w:val="20"/>
                <w:szCs w:val="20"/>
                <w:lang w:eastAsia="es-EC"/>
              </w:rPr>
            </w:pPr>
            <w:r w:rsidRPr="009923BE">
              <w:rPr>
                <w:rFonts w:ascii="Verdana" w:eastAsia="Times New Roman" w:hAnsi="Verdana" w:cs="Verdana"/>
                <w:color w:val="000000"/>
                <w:sz w:val="20"/>
                <w:szCs w:val="20"/>
                <w:lang w:eastAsia="es-EC"/>
              </w:rPr>
              <w:t>4</w:t>
            </w:r>
          </w:p>
        </w:tc>
        <w:tc>
          <w:tcPr>
            <w:tcW w:w="1586" w:type="dxa"/>
            <w:shd w:val="clear" w:color="auto" w:fill="D9D9D9"/>
            <w:noWrap/>
            <w:vAlign w:val="bottom"/>
            <w:hideMark/>
          </w:tcPr>
          <w:p w14:paraId="5400F646" w14:textId="77777777" w:rsidR="007C7243" w:rsidRPr="009923BE" w:rsidRDefault="007C7243">
            <w:pPr>
              <w:spacing w:after="0" w:line="240" w:lineRule="auto"/>
              <w:jc w:val="right"/>
              <w:rPr>
                <w:rFonts w:ascii="Calibri" w:eastAsia="Times New Roman" w:hAnsi="Calibri" w:cs="Calibri"/>
                <w:color w:val="000000"/>
                <w:sz w:val="20"/>
                <w:szCs w:val="20"/>
                <w:lang w:eastAsia="es-EC"/>
              </w:rPr>
            </w:pPr>
            <w:r w:rsidRPr="009923BE">
              <w:rPr>
                <w:rFonts w:eastAsia="Times New Roman" w:cs="Calibri"/>
                <w:color w:val="000000"/>
                <w:sz w:val="20"/>
                <w:szCs w:val="20"/>
                <w:lang w:eastAsia="es-EC"/>
              </w:rPr>
              <w:t>4</w:t>
            </w:r>
          </w:p>
        </w:tc>
        <w:tc>
          <w:tcPr>
            <w:tcW w:w="1805" w:type="dxa"/>
            <w:shd w:val="clear" w:color="auto" w:fill="D9D9D9"/>
            <w:noWrap/>
            <w:vAlign w:val="bottom"/>
            <w:hideMark/>
          </w:tcPr>
          <w:p w14:paraId="43F4B917" w14:textId="77777777" w:rsidR="007C7243" w:rsidRPr="009923BE" w:rsidRDefault="007C7243">
            <w:pPr>
              <w:rPr>
                <w:rFonts w:eastAsia="Times New Roman" w:cs="Calibri"/>
                <w:color w:val="000000"/>
                <w:sz w:val="20"/>
                <w:szCs w:val="20"/>
                <w:lang w:eastAsia="es-EC"/>
              </w:rPr>
            </w:pPr>
          </w:p>
        </w:tc>
        <w:tc>
          <w:tcPr>
            <w:tcW w:w="1012" w:type="dxa"/>
            <w:shd w:val="clear" w:color="auto" w:fill="D9D9D9"/>
            <w:noWrap/>
            <w:vAlign w:val="bottom"/>
            <w:hideMark/>
          </w:tcPr>
          <w:p w14:paraId="1E6D8325" w14:textId="77777777" w:rsidR="007C7243" w:rsidRPr="009923BE" w:rsidRDefault="007C7243">
            <w:pPr>
              <w:spacing w:after="0" w:line="240" w:lineRule="auto"/>
              <w:jc w:val="right"/>
              <w:rPr>
                <w:rFonts w:eastAsia="Times New Roman" w:cs="Calibri"/>
                <w:color w:val="000000"/>
                <w:sz w:val="20"/>
                <w:szCs w:val="20"/>
                <w:lang w:eastAsia="es-EC"/>
              </w:rPr>
            </w:pPr>
            <w:r w:rsidRPr="009923BE">
              <w:rPr>
                <w:rFonts w:eastAsia="Times New Roman" w:cs="Calibri"/>
                <w:color w:val="000000"/>
                <w:sz w:val="20"/>
                <w:szCs w:val="20"/>
                <w:lang w:eastAsia="es-EC"/>
              </w:rPr>
              <w:t>8</w:t>
            </w:r>
          </w:p>
        </w:tc>
      </w:tr>
      <w:tr w:rsidR="007C7243" w:rsidRPr="009923BE" w14:paraId="5E61C482" w14:textId="77777777" w:rsidTr="007C7243">
        <w:trPr>
          <w:trHeight w:val="241"/>
        </w:trPr>
        <w:tc>
          <w:tcPr>
            <w:tcW w:w="2683" w:type="dxa"/>
            <w:tcBorders>
              <w:top w:val="nil"/>
              <w:left w:val="nil"/>
              <w:bottom w:val="single" w:sz="4" w:space="0" w:color="000000"/>
              <w:right w:val="nil"/>
            </w:tcBorders>
            <w:noWrap/>
            <w:vAlign w:val="bottom"/>
            <w:hideMark/>
          </w:tcPr>
          <w:p w14:paraId="23A5A84A" w14:textId="77777777" w:rsidR="007C7243" w:rsidRPr="009923BE" w:rsidRDefault="007C7243">
            <w:pPr>
              <w:spacing w:after="0" w:line="240" w:lineRule="auto"/>
              <w:rPr>
                <w:rFonts w:eastAsia="Times New Roman" w:cs="Calibri"/>
                <w:b/>
                <w:color w:val="000000"/>
                <w:sz w:val="20"/>
                <w:szCs w:val="20"/>
                <w:lang w:eastAsia="es-EC"/>
              </w:rPr>
            </w:pPr>
            <w:r w:rsidRPr="009923BE">
              <w:rPr>
                <w:rFonts w:eastAsia="Times New Roman" w:cs="Calibri"/>
                <w:b/>
                <w:color w:val="000000"/>
                <w:sz w:val="20"/>
                <w:szCs w:val="20"/>
                <w:lang w:eastAsia="es-EC"/>
              </w:rPr>
              <w:t>TOTAL PROVINCIA</w:t>
            </w:r>
          </w:p>
        </w:tc>
        <w:tc>
          <w:tcPr>
            <w:tcW w:w="1153" w:type="dxa"/>
            <w:tcBorders>
              <w:top w:val="nil"/>
              <w:left w:val="nil"/>
              <w:bottom w:val="single" w:sz="4" w:space="0" w:color="000000"/>
              <w:right w:val="nil"/>
            </w:tcBorders>
            <w:noWrap/>
            <w:vAlign w:val="bottom"/>
            <w:hideMark/>
          </w:tcPr>
          <w:p w14:paraId="2535F6DA" w14:textId="77777777" w:rsidR="007C7243" w:rsidRPr="009923BE" w:rsidRDefault="007C7243">
            <w:pPr>
              <w:spacing w:after="0" w:line="240" w:lineRule="auto"/>
              <w:jc w:val="right"/>
              <w:rPr>
                <w:rFonts w:eastAsia="Times New Roman" w:cs="Calibri"/>
                <w:b/>
                <w:color w:val="000000"/>
                <w:sz w:val="20"/>
                <w:szCs w:val="20"/>
                <w:lang w:eastAsia="es-EC"/>
              </w:rPr>
            </w:pPr>
            <w:r w:rsidRPr="009923BE">
              <w:rPr>
                <w:rFonts w:eastAsia="Times New Roman" w:cs="Calibri"/>
                <w:b/>
                <w:color w:val="000000"/>
                <w:sz w:val="20"/>
                <w:szCs w:val="20"/>
                <w:lang w:eastAsia="es-EC"/>
              </w:rPr>
              <w:t>188</w:t>
            </w:r>
          </w:p>
        </w:tc>
        <w:tc>
          <w:tcPr>
            <w:tcW w:w="1586" w:type="dxa"/>
            <w:tcBorders>
              <w:top w:val="nil"/>
              <w:left w:val="nil"/>
              <w:bottom w:val="single" w:sz="4" w:space="0" w:color="000000"/>
              <w:right w:val="nil"/>
            </w:tcBorders>
            <w:noWrap/>
            <w:vAlign w:val="bottom"/>
            <w:hideMark/>
          </w:tcPr>
          <w:p w14:paraId="224BC61D" w14:textId="77777777" w:rsidR="007C7243" w:rsidRPr="009923BE" w:rsidRDefault="007C7243">
            <w:pPr>
              <w:spacing w:after="0" w:line="240" w:lineRule="auto"/>
              <w:jc w:val="right"/>
              <w:rPr>
                <w:rFonts w:eastAsia="Times New Roman" w:cs="Calibri"/>
                <w:b/>
                <w:color w:val="000000"/>
                <w:sz w:val="20"/>
                <w:szCs w:val="20"/>
                <w:lang w:eastAsia="es-EC"/>
              </w:rPr>
            </w:pPr>
            <w:r w:rsidRPr="009923BE">
              <w:rPr>
                <w:rFonts w:eastAsia="Times New Roman" w:cs="Calibri"/>
                <w:b/>
                <w:color w:val="000000"/>
                <w:sz w:val="20"/>
                <w:szCs w:val="20"/>
                <w:lang w:eastAsia="es-EC"/>
              </w:rPr>
              <w:t>37</w:t>
            </w:r>
          </w:p>
        </w:tc>
        <w:tc>
          <w:tcPr>
            <w:tcW w:w="1805" w:type="dxa"/>
            <w:tcBorders>
              <w:top w:val="nil"/>
              <w:left w:val="nil"/>
              <w:bottom w:val="single" w:sz="4" w:space="0" w:color="000000"/>
              <w:right w:val="nil"/>
            </w:tcBorders>
            <w:noWrap/>
            <w:vAlign w:val="bottom"/>
            <w:hideMark/>
          </w:tcPr>
          <w:p w14:paraId="4FFC13DC" w14:textId="77777777" w:rsidR="007C7243" w:rsidRPr="009923BE" w:rsidRDefault="007C7243">
            <w:pPr>
              <w:spacing w:after="0" w:line="240" w:lineRule="auto"/>
              <w:jc w:val="right"/>
              <w:rPr>
                <w:rFonts w:eastAsia="Times New Roman" w:cs="Calibri"/>
                <w:b/>
                <w:color w:val="000000"/>
                <w:sz w:val="20"/>
                <w:szCs w:val="20"/>
                <w:lang w:eastAsia="es-EC"/>
              </w:rPr>
            </w:pPr>
            <w:r w:rsidRPr="009923BE">
              <w:rPr>
                <w:rFonts w:eastAsia="Times New Roman" w:cs="Calibri"/>
                <w:b/>
                <w:color w:val="000000"/>
                <w:sz w:val="20"/>
                <w:szCs w:val="20"/>
                <w:lang w:eastAsia="es-EC"/>
              </w:rPr>
              <w:t>5</w:t>
            </w:r>
          </w:p>
        </w:tc>
        <w:tc>
          <w:tcPr>
            <w:tcW w:w="1012" w:type="dxa"/>
            <w:tcBorders>
              <w:top w:val="nil"/>
              <w:left w:val="nil"/>
              <w:bottom w:val="single" w:sz="4" w:space="0" w:color="000000"/>
              <w:right w:val="nil"/>
            </w:tcBorders>
            <w:noWrap/>
            <w:vAlign w:val="bottom"/>
            <w:hideMark/>
          </w:tcPr>
          <w:p w14:paraId="1492CA26" w14:textId="77777777" w:rsidR="007C7243" w:rsidRPr="009923BE" w:rsidRDefault="007C7243">
            <w:pPr>
              <w:spacing w:after="0" w:line="240" w:lineRule="auto"/>
              <w:jc w:val="right"/>
              <w:rPr>
                <w:rFonts w:eastAsia="Times New Roman" w:cs="Calibri"/>
                <w:b/>
                <w:color w:val="000000"/>
                <w:sz w:val="20"/>
                <w:szCs w:val="20"/>
                <w:lang w:eastAsia="es-EC"/>
              </w:rPr>
            </w:pPr>
            <w:r w:rsidRPr="009923BE">
              <w:rPr>
                <w:rFonts w:eastAsia="Times New Roman" w:cs="Calibri"/>
                <w:b/>
                <w:color w:val="000000"/>
                <w:sz w:val="20"/>
                <w:szCs w:val="20"/>
                <w:lang w:eastAsia="es-EC"/>
              </w:rPr>
              <w:t>230</w:t>
            </w:r>
          </w:p>
        </w:tc>
      </w:tr>
    </w:tbl>
    <w:p w14:paraId="67BC8B9C" w14:textId="77777777" w:rsidR="007C7243" w:rsidRPr="007C7243" w:rsidRDefault="007C7243" w:rsidP="007C7243">
      <w:pPr>
        <w:pStyle w:val="Prrafodelista"/>
        <w:ind w:left="142"/>
        <w:jc w:val="both"/>
        <w:rPr>
          <w:sz w:val="18"/>
        </w:rPr>
      </w:pPr>
      <w:r w:rsidRPr="007C7243">
        <w:rPr>
          <w:sz w:val="18"/>
        </w:rPr>
        <w:t>Fuente: Superintendencia de Compañías, 2017. Ministerio de Industrias y Productividad, 2017.</w:t>
      </w:r>
    </w:p>
    <w:p w14:paraId="4744DE73" w14:textId="77777777" w:rsidR="007C7243" w:rsidRDefault="007C7243" w:rsidP="007C7243">
      <w:pPr>
        <w:jc w:val="both"/>
        <w:rPr>
          <w:rFonts w:eastAsia="Times New Roman" w:cs="Calibri"/>
          <w:bCs/>
          <w:lang w:eastAsia="es-EC"/>
        </w:rPr>
      </w:pPr>
      <w:r>
        <w:rPr>
          <w:rFonts w:eastAsia="Times New Roman" w:cs="Calibri"/>
          <w:bCs/>
          <w:lang w:eastAsia="es-EC"/>
        </w:rPr>
        <w:t xml:space="preserve">En relación con el sector el 33,04% corresponde al sector H - Transporte y Almacenamiento, seguida por el sector F – Construcción con el 16,52% y el sector N - Actividades de Servicios Administrativos y de Apoyo con el 13,91%. </w:t>
      </w:r>
    </w:p>
    <w:p w14:paraId="73B2388F" w14:textId="77777777" w:rsidR="007C7243" w:rsidRPr="00E56A44" w:rsidRDefault="007C7243" w:rsidP="00E56A44">
      <w:pPr>
        <w:pStyle w:val="Ttulo5"/>
        <w:jc w:val="center"/>
        <w:rPr>
          <w:i/>
          <w:iCs/>
          <w:sz w:val="20"/>
        </w:rPr>
      </w:pPr>
      <w:r w:rsidRPr="00E56A44">
        <w:rPr>
          <w:i/>
          <w:iCs/>
          <w:sz w:val="20"/>
        </w:rPr>
        <w:t>Cuadro 3</w:t>
      </w:r>
      <w:r w:rsidR="00675739" w:rsidRPr="00E56A44">
        <w:rPr>
          <w:i/>
          <w:iCs/>
          <w:sz w:val="20"/>
        </w:rPr>
        <w:t>8</w:t>
      </w:r>
      <w:r w:rsidRPr="00E56A44">
        <w:rPr>
          <w:i/>
          <w:iCs/>
          <w:sz w:val="20"/>
        </w:rPr>
        <w:t>. Número de compañías, microempresas y pequeñas empresas por sector en la Provincia de Napo</w:t>
      </w:r>
    </w:p>
    <w:tbl>
      <w:tblPr>
        <w:tblW w:w="7800" w:type="dxa"/>
        <w:jc w:val="center"/>
        <w:tblCellMar>
          <w:left w:w="70" w:type="dxa"/>
          <w:right w:w="70" w:type="dxa"/>
        </w:tblCellMar>
        <w:tblLook w:val="04A0" w:firstRow="1" w:lastRow="0" w:firstColumn="1" w:lastColumn="0" w:noHBand="0" w:noVBand="1"/>
      </w:tblPr>
      <w:tblGrid>
        <w:gridCol w:w="2840"/>
        <w:gridCol w:w="1240"/>
        <w:gridCol w:w="1240"/>
        <w:gridCol w:w="1240"/>
        <w:gridCol w:w="1240"/>
      </w:tblGrid>
      <w:tr w:rsidR="002A39EF" w:rsidRPr="002A39EF" w14:paraId="2335F9F7" w14:textId="77777777" w:rsidTr="002A39EF">
        <w:trPr>
          <w:trHeight w:val="480"/>
          <w:jc w:val="center"/>
        </w:trPr>
        <w:tc>
          <w:tcPr>
            <w:tcW w:w="2840" w:type="dxa"/>
            <w:tcBorders>
              <w:top w:val="single" w:sz="4" w:space="0" w:color="auto"/>
              <w:left w:val="nil"/>
              <w:bottom w:val="single" w:sz="4" w:space="0" w:color="auto"/>
              <w:right w:val="nil"/>
            </w:tcBorders>
            <w:shd w:val="clear" w:color="auto" w:fill="auto"/>
            <w:vAlign w:val="center"/>
            <w:hideMark/>
          </w:tcPr>
          <w:p w14:paraId="1730C029" w14:textId="77777777" w:rsidR="002A39EF" w:rsidRPr="002A39EF" w:rsidRDefault="002A39EF" w:rsidP="002A39EF">
            <w:pPr>
              <w:spacing w:after="0" w:line="240" w:lineRule="auto"/>
              <w:jc w:val="center"/>
              <w:rPr>
                <w:rFonts w:ascii="Calibri" w:eastAsia="Times New Roman" w:hAnsi="Calibri" w:cs="Calibri"/>
                <w:b/>
                <w:bCs/>
                <w:color w:val="000000"/>
                <w:sz w:val="18"/>
                <w:szCs w:val="18"/>
                <w:lang w:eastAsia="es-EC"/>
              </w:rPr>
            </w:pPr>
            <w:r w:rsidRPr="002A39EF">
              <w:rPr>
                <w:rFonts w:ascii="Calibri" w:eastAsia="Times New Roman" w:hAnsi="Calibri" w:cs="Calibri"/>
                <w:b/>
                <w:bCs/>
                <w:color w:val="000000"/>
                <w:sz w:val="18"/>
                <w:szCs w:val="18"/>
                <w:lang w:eastAsia="es-EC"/>
              </w:rPr>
              <w:t>Sector</w:t>
            </w:r>
          </w:p>
        </w:tc>
        <w:tc>
          <w:tcPr>
            <w:tcW w:w="1240" w:type="dxa"/>
            <w:tcBorders>
              <w:top w:val="single" w:sz="4" w:space="0" w:color="auto"/>
              <w:left w:val="nil"/>
              <w:bottom w:val="single" w:sz="4" w:space="0" w:color="auto"/>
              <w:right w:val="nil"/>
            </w:tcBorders>
            <w:shd w:val="clear" w:color="auto" w:fill="auto"/>
            <w:vAlign w:val="center"/>
            <w:hideMark/>
          </w:tcPr>
          <w:p w14:paraId="4448A243" w14:textId="77777777" w:rsidR="002A39EF" w:rsidRPr="002A39EF" w:rsidRDefault="002A39EF" w:rsidP="002A39EF">
            <w:pPr>
              <w:spacing w:after="0" w:line="240" w:lineRule="auto"/>
              <w:jc w:val="center"/>
              <w:rPr>
                <w:rFonts w:ascii="Calibri" w:eastAsia="Times New Roman" w:hAnsi="Calibri" w:cs="Calibri"/>
                <w:b/>
                <w:bCs/>
                <w:color w:val="000000"/>
                <w:sz w:val="18"/>
                <w:szCs w:val="18"/>
                <w:lang w:eastAsia="es-EC"/>
              </w:rPr>
            </w:pPr>
            <w:r w:rsidRPr="002A39EF">
              <w:rPr>
                <w:rFonts w:ascii="Calibri" w:eastAsia="Times New Roman" w:hAnsi="Calibri" w:cs="Calibri"/>
                <w:b/>
                <w:bCs/>
                <w:color w:val="000000"/>
                <w:sz w:val="18"/>
                <w:szCs w:val="18"/>
                <w:lang w:eastAsia="es-EC"/>
              </w:rPr>
              <w:t>Compañías</w:t>
            </w:r>
          </w:p>
        </w:tc>
        <w:tc>
          <w:tcPr>
            <w:tcW w:w="1240" w:type="dxa"/>
            <w:tcBorders>
              <w:top w:val="single" w:sz="4" w:space="0" w:color="auto"/>
              <w:left w:val="nil"/>
              <w:bottom w:val="single" w:sz="4" w:space="0" w:color="auto"/>
              <w:right w:val="nil"/>
            </w:tcBorders>
            <w:shd w:val="clear" w:color="auto" w:fill="auto"/>
            <w:vAlign w:val="center"/>
            <w:hideMark/>
          </w:tcPr>
          <w:p w14:paraId="3185B51D" w14:textId="77777777" w:rsidR="002A39EF" w:rsidRPr="002A39EF" w:rsidRDefault="002A39EF" w:rsidP="002A39EF">
            <w:pPr>
              <w:spacing w:after="0" w:line="240" w:lineRule="auto"/>
              <w:jc w:val="center"/>
              <w:rPr>
                <w:rFonts w:ascii="Calibri" w:eastAsia="Times New Roman" w:hAnsi="Calibri" w:cs="Calibri"/>
                <w:b/>
                <w:bCs/>
                <w:color w:val="000000"/>
                <w:sz w:val="18"/>
                <w:szCs w:val="18"/>
                <w:lang w:eastAsia="es-EC"/>
              </w:rPr>
            </w:pPr>
            <w:r w:rsidRPr="002A39EF">
              <w:rPr>
                <w:rFonts w:ascii="Calibri" w:eastAsia="Times New Roman" w:hAnsi="Calibri" w:cs="Calibri"/>
                <w:b/>
                <w:bCs/>
                <w:color w:val="000000"/>
                <w:sz w:val="18"/>
                <w:szCs w:val="18"/>
                <w:lang w:eastAsia="es-EC"/>
              </w:rPr>
              <w:t>Micro Empresa</w:t>
            </w:r>
          </w:p>
        </w:tc>
        <w:tc>
          <w:tcPr>
            <w:tcW w:w="1240" w:type="dxa"/>
            <w:tcBorders>
              <w:top w:val="single" w:sz="4" w:space="0" w:color="auto"/>
              <w:left w:val="nil"/>
              <w:bottom w:val="single" w:sz="4" w:space="0" w:color="auto"/>
              <w:right w:val="nil"/>
            </w:tcBorders>
            <w:shd w:val="clear" w:color="auto" w:fill="auto"/>
            <w:vAlign w:val="center"/>
            <w:hideMark/>
          </w:tcPr>
          <w:p w14:paraId="7181EC07" w14:textId="77777777" w:rsidR="002A39EF" w:rsidRPr="002A39EF" w:rsidRDefault="002A39EF" w:rsidP="002A39EF">
            <w:pPr>
              <w:spacing w:after="0" w:line="240" w:lineRule="auto"/>
              <w:jc w:val="center"/>
              <w:rPr>
                <w:rFonts w:ascii="Calibri" w:eastAsia="Times New Roman" w:hAnsi="Calibri" w:cs="Calibri"/>
                <w:b/>
                <w:bCs/>
                <w:color w:val="000000"/>
                <w:sz w:val="18"/>
                <w:szCs w:val="18"/>
                <w:lang w:eastAsia="es-EC"/>
              </w:rPr>
            </w:pPr>
            <w:r w:rsidRPr="002A39EF">
              <w:rPr>
                <w:rFonts w:ascii="Calibri" w:eastAsia="Times New Roman" w:hAnsi="Calibri" w:cs="Calibri"/>
                <w:b/>
                <w:bCs/>
                <w:color w:val="000000"/>
                <w:sz w:val="18"/>
                <w:szCs w:val="18"/>
                <w:lang w:eastAsia="es-EC"/>
              </w:rPr>
              <w:t>Pequeña Empresa</w:t>
            </w:r>
          </w:p>
        </w:tc>
        <w:tc>
          <w:tcPr>
            <w:tcW w:w="1240" w:type="dxa"/>
            <w:tcBorders>
              <w:top w:val="single" w:sz="4" w:space="0" w:color="auto"/>
              <w:left w:val="nil"/>
              <w:bottom w:val="single" w:sz="4" w:space="0" w:color="auto"/>
              <w:right w:val="nil"/>
            </w:tcBorders>
            <w:shd w:val="clear" w:color="auto" w:fill="auto"/>
            <w:vAlign w:val="center"/>
            <w:hideMark/>
          </w:tcPr>
          <w:p w14:paraId="2048C839" w14:textId="77777777" w:rsidR="002A39EF" w:rsidRPr="002A39EF" w:rsidRDefault="002A39EF" w:rsidP="002A39EF">
            <w:pPr>
              <w:spacing w:after="0" w:line="240" w:lineRule="auto"/>
              <w:jc w:val="center"/>
              <w:rPr>
                <w:rFonts w:ascii="Calibri" w:eastAsia="Times New Roman" w:hAnsi="Calibri" w:cs="Calibri"/>
                <w:b/>
                <w:bCs/>
                <w:color w:val="000000"/>
                <w:sz w:val="18"/>
                <w:szCs w:val="18"/>
                <w:lang w:eastAsia="es-EC"/>
              </w:rPr>
            </w:pPr>
            <w:r w:rsidRPr="002A39EF">
              <w:rPr>
                <w:rFonts w:ascii="Calibri" w:eastAsia="Times New Roman" w:hAnsi="Calibri" w:cs="Calibri"/>
                <w:b/>
                <w:bCs/>
                <w:color w:val="000000"/>
                <w:sz w:val="18"/>
                <w:szCs w:val="18"/>
                <w:lang w:eastAsia="es-EC"/>
              </w:rPr>
              <w:t>Total</w:t>
            </w:r>
          </w:p>
        </w:tc>
      </w:tr>
      <w:tr w:rsidR="002A39EF" w:rsidRPr="002A39EF" w14:paraId="5EF0BB7B" w14:textId="77777777" w:rsidTr="002A39EF">
        <w:trPr>
          <w:trHeight w:val="480"/>
          <w:jc w:val="center"/>
        </w:trPr>
        <w:tc>
          <w:tcPr>
            <w:tcW w:w="2840" w:type="dxa"/>
            <w:tcBorders>
              <w:top w:val="nil"/>
              <w:left w:val="nil"/>
              <w:bottom w:val="nil"/>
              <w:right w:val="nil"/>
            </w:tcBorders>
            <w:shd w:val="clear" w:color="000000" w:fill="D9D9D9"/>
            <w:vAlign w:val="center"/>
            <w:hideMark/>
          </w:tcPr>
          <w:p w14:paraId="68C3489A" w14:textId="77777777" w:rsidR="002A39EF" w:rsidRPr="002A39EF" w:rsidRDefault="002A39EF" w:rsidP="002A39EF">
            <w:pPr>
              <w:spacing w:after="0" w:line="240" w:lineRule="auto"/>
              <w:rPr>
                <w:rFonts w:ascii="Calibri" w:eastAsia="Times New Roman" w:hAnsi="Calibri" w:cs="Calibri"/>
                <w:color w:val="000000"/>
                <w:sz w:val="18"/>
                <w:szCs w:val="18"/>
                <w:lang w:eastAsia="es-EC"/>
              </w:rPr>
            </w:pPr>
            <w:r w:rsidRPr="002A39EF">
              <w:rPr>
                <w:rFonts w:ascii="Calibri" w:eastAsia="Times New Roman" w:hAnsi="Calibri" w:cs="Calibri"/>
                <w:color w:val="000000"/>
                <w:sz w:val="18"/>
                <w:szCs w:val="18"/>
                <w:lang w:eastAsia="es-EC"/>
              </w:rPr>
              <w:t>A - AGRICULTURA, GANADERÍA, SILVICULTURA Y PESCA.</w:t>
            </w:r>
          </w:p>
        </w:tc>
        <w:tc>
          <w:tcPr>
            <w:tcW w:w="1240" w:type="dxa"/>
            <w:tcBorders>
              <w:top w:val="nil"/>
              <w:left w:val="nil"/>
              <w:bottom w:val="nil"/>
              <w:right w:val="nil"/>
            </w:tcBorders>
            <w:shd w:val="clear" w:color="000000" w:fill="D9D9D9"/>
            <w:vAlign w:val="center"/>
            <w:hideMark/>
          </w:tcPr>
          <w:p w14:paraId="26C52DEA" w14:textId="77777777" w:rsidR="002A39EF" w:rsidRPr="002A39EF" w:rsidRDefault="002A39EF" w:rsidP="002A39EF">
            <w:pPr>
              <w:spacing w:after="0" w:line="240" w:lineRule="auto"/>
              <w:jc w:val="center"/>
              <w:rPr>
                <w:rFonts w:ascii="Calibri" w:eastAsia="Times New Roman" w:hAnsi="Calibri" w:cs="Calibri"/>
                <w:color w:val="000000"/>
                <w:sz w:val="18"/>
                <w:szCs w:val="18"/>
                <w:lang w:eastAsia="es-EC"/>
              </w:rPr>
            </w:pPr>
            <w:r w:rsidRPr="002A39EF">
              <w:rPr>
                <w:rFonts w:ascii="Calibri" w:eastAsia="Times New Roman" w:hAnsi="Calibri" w:cs="Calibri"/>
                <w:color w:val="000000"/>
                <w:sz w:val="18"/>
                <w:szCs w:val="18"/>
                <w:lang w:eastAsia="es-EC"/>
              </w:rPr>
              <w:t>7</w:t>
            </w:r>
          </w:p>
        </w:tc>
        <w:tc>
          <w:tcPr>
            <w:tcW w:w="1240" w:type="dxa"/>
            <w:tcBorders>
              <w:top w:val="nil"/>
              <w:left w:val="nil"/>
              <w:bottom w:val="nil"/>
              <w:right w:val="nil"/>
            </w:tcBorders>
            <w:shd w:val="clear" w:color="000000" w:fill="D9D9D9"/>
            <w:vAlign w:val="center"/>
            <w:hideMark/>
          </w:tcPr>
          <w:p w14:paraId="757F280C" w14:textId="77777777" w:rsidR="002A39EF" w:rsidRPr="002A39EF" w:rsidRDefault="002A39EF" w:rsidP="002A39EF">
            <w:pPr>
              <w:spacing w:after="0" w:line="240" w:lineRule="auto"/>
              <w:jc w:val="center"/>
              <w:rPr>
                <w:rFonts w:ascii="Calibri" w:eastAsia="Times New Roman" w:hAnsi="Calibri" w:cs="Calibri"/>
                <w:color w:val="000000"/>
                <w:sz w:val="18"/>
                <w:szCs w:val="18"/>
                <w:lang w:eastAsia="es-EC"/>
              </w:rPr>
            </w:pPr>
            <w:r w:rsidRPr="002A39EF">
              <w:rPr>
                <w:rFonts w:ascii="Calibri" w:eastAsia="Times New Roman" w:hAnsi="Calibri" w:cs="Calibri"/>
                <w:color w:val="000000"/>
                <w:sz w:val="18"/>
                <w:szCs w:val="18"/>
                <w:lang w:eastAsia="es-EC"/>
              </w:rPr>
              <w:t>2</w:t>
            </w:r>
          </w:p>
        </w:tc>
        <w:tc>
          <w:tcPr>
            <w:tcW w:w="1240" w:type="dxa"/>
            <w:tcBorders>
              <w:top w:val="nil"/>
              <w:left w:val="nil"/>
              <w:bottom w:val="nil"/>
              <w:right w:val="nil"/>
            </w:tcBorders>
            <w:shd w:val="clear" w:color="000000" w:fill="D9D9D9"/>
            <w:vAlign w:val="center"/>
            <w:hideMark/>
          </w:tcPr>
          <w:p w14:paraId="2A303D7C" w14:textId="77777777" w:rsidR="002A39EF" w:rsidRPr="002A39EF" w:rsidRDefault="002A39EF" w:rsidP="002A39EF">
            <w:pPr>
              <w:spacing w:after="0" w:line="240" w:lineRule="auto"/>
              <w:jc w:val="center"/>
              <w:rPr>
                <w:rFonts w:ascii="Calibri" w:eastAsia="Times New Roman" w:hAnsi="Calibri" w:cs="Calibri"/>
                <w:color w:val="000000"/>
                <w:sz w:val="18"/>
                <w:szCs w:val="18"/>
                <w:lang w:eastAsia="es-EC"/>
              </w:rPr>
            </w:pPr>
            <w:r w:rsidRPr="002A39EF">
              <w:rPr>
                <w:rFonts w:ascii="Calibri" w:eastAsia="Times New Roman" w:hAnsi="Calibri" w:cs="Calibri"/>
                <w:color w:val="000000"/>
                <w:sz w:val="18"/>
                <w:szCs w:val="18"/>
                <w:lang w:eastAsia="es-EC"/>
              </w:rPr>
              <w:t>3</w:t>
            </w:r>
          </w:p>
        </w:tc>
        <w:tc>
          <w:tcPr>
            <w:tcW w:w="1240" w:type="dxa"/>
            <w:tcBorders>
              <w:top w:val="nil"/>
              <w:left w:val="nil"/>
              <w:bottom w:val="nil"/>
              <w:right w:val="nil"/>
            </w:tcBorders>
            <w:shd w:val="clear" w:color="000000" w:fill="D9D9D9"/>
            <w:vAlign w:val="center"/>
            <w:hideMark/>
          </w:tcPr>
          <w:p w14:paraId="17B391E5" w14:textId="77777777" w:rsidR="002A39EF" w:rsidRPr="002A39EF" w:rsidRDefault="002A39EF" w:rsidP="002A39EF">
            <w:pPr>
              <w:spacing w:after="0" w:line="240" w:lineRule="auto"/>
              <w:jc w:val="center"/>
              <w:rPr>
                <w:rFonts w:ascii="Calibri" w:eastAsia="Times New Roman" w:hAnsi="Calibri" w:cs="Calibri"/>
                <w:color w:val="000000"/>
                <w:sz w:val="18"/>
                <w:szCs w:val="18"/>
                <w:lang w:eastAsia="es-EC"/>
              </w:rPr>
            </w:pPr>
            <w:r w:rsidRPr="002A39EF">
              <w:rPr>
                <w:rFonts w:ascii="Calibri" w:eastAsia="Times New Roman" w:hAnsi="Calibri" w:cs="Calibri"/>
                <w:color w:val="000000"/>
                <w:sz w:val="18"/>
                <w:szCs w:val="18"/>
                <w:lang w:eastAsia="es-EC"/>
              </w:rPr>
              <w:t>12</w:t>
            </w:r>
          </w:p>
        </w:tc>
      </w:tr>
      <w:tr w:rsidR="002A39EF" w:rsidRPr="002A39EF" w14:paraId="0F24A642" w14:textId="77777777" w:rsidTr="002A39EF">
        <w:trPr>
          <w:trHeight w:val="240"/>
          <w:jc w:val="center"/>
        </w:trPr>
        <w:tc>
          <w:tcPr>
            <w:tcW w:w="2840" w:type="dxa"/>
            <w:tcBorders>
              <w:top w:val="nil"/>
              <w:left w:val="nil"/>
              <w:bottom w:val="nil"/>
              <w:right w:val="nil"/>
            </w:tcBorders>
            <w:shd w:val="clear" w:color="auto" w:fill="auto"/>
            <w:vAlign w:val="center"/>
            <w:hideMark/>
          </w:tcPr>
          <w:p w14:paraId="54554DDA" w14:textId="77777777" w:rsidR="002A39EF" w:rsidRPr="002A39EF" w:rsidRDefault="002A39EF" w:rsidP="002A39EF">
            <w:pPr>
              <w:spacing w:after="0" w:line="240" w:lineRule="auto"/>
              <w:rPr>
                <w:rFonts w:ascii="Calibri" w:eastAsia="Times New Roman" w:hAnsi="Calibri" w:cs="Calibri"/>
                <w:color w:val="000000"/>
                <w:sz w:val="18"/>
                <w:szCs w:val="18"/>
                <w:lang w:eastAsia="es-EC"/>
              </w:rPr>
            </w:pPr>
            <w:r w:rsidRPr="002A39EF">
              <w:rPr>
                <w:rFonts w:ascii="Calibri" w:eastAsia="Times New Roman" w:hAnsi="Calibri" w:cs="Calibri"/>
                <w:color w:val="000000"/>
                <w:sz w:val="18"/>
                <w:szCs w:val="18"/>
                <w:lang w:eastAsia="es-EC"/>
              </w:rPr>
              <w:t>C - INDUSTRIAS MANUFACTURERAS.</w:t>
            </w:r>
          </w:p>
        </w:tc>
        <w:tc>
          <w:tcPr>
            <w:tcW w:w="1240" w:type="dxa"/>
            <w:tcBorders>
              <w:top w:val="nil"/>
              <w:left w:val="nil"/>
              <w:bottom w:val="nil"/>
              <w:right w:val="nil"/>
            </w:tcBorders>
            <w:shd w:val="clear" w:color="auto" w:fill="auto"/>
            <w:vAlign w:val="center"/>
            <w:hideMark/>
          </w:tcPr>
          <w:p w14:paraId="67987ACF" w14:textId="77777777" w:rsidR="002A39EF" w:rsidRPr="002A39EF" w:rsidRDefault="002A39EF" w:rsidP="002A39EF">
            <w:pPr>
              <w:spacing w:after="0" w:line="240" w:lineRule="auto"/>
              <w:jc w:val="center"/>
              <w:rPr>
                <w:rFonts w:ascii="Calibri" w:eastAsia="Times New Roman" w:hAnsi="Calibri" w:cs="Calibri"/>
                <w:color w:val="000000"/>
                <w:sz w:val="18"/>
                <w:szCs w:val="18"/>
                <w:lang w:eastAsia="es-EC"/>
              </w:rPr>
            </w:pPr>
            <w:r w:rsidRPr="002A39EF">
              <w:rPr>
                <w:rFonts w:ascii="Calibri" w:eastAsia="Times New Roman" w:hAnsi="Calibri" w:cs="Calibri"/>
                <w:color w:val="000000"/>
                <w:sz w:val="18"/>
                <w:szCs w:val="18"/>
                <w:lang w:eastAsia="es-EC"/>
              </w:rPr>
              <w:t>5</w:t>
            </w:r>
          </w:p>
        </w:tc>
        <w:tc>
          <w:tcPr>
            <w:tcW w:w="1240" w:type="dxa"/>
            <w:tcBorders>
              <w:top w:val="nil"/>
              <w:left w:val="nil"/>
              <w:bottom w:val="nil"/>
              <w:right w:val="nil"/>
            </w:tcBorders>
            <w:shd w:val="clear" w:color="auto" w:fill="auto"/>
            <w:vAlign w:val="center"/>
            <w:hideMark/>
          </w:tcPr>
          <w:p w14:paraId="5FAC5680" w14:textId="77777777" w:rsidR="002A39EF" w:rsidRPr="002A39EF" w:rsidRDefault="002A39EF" w:rsidP="002A39EF">
            <w:pPr>
              <w:spacing w:after="0" w:line="240" w:lineRule="auto"/>
              <w:jc w:val="center"/>
              <w:rPr>
                <w:rFonts w:ascii="Calibri" w:eastAsia="Times New Roman" w:hAnsi="Calibri" w:cs="Calibri"/>
                <w:color w:val="000000"/>
                <w:sz w:val="18"/>
                <w:szCs w:val="18"/>
                <w:lang w:eastAsia="es-EC"/>
              </w:rPr>
            </w:pPr>
            <w:r w:rsidRPr="002A39EF">
              <w:rPr>
                <w:rFonts w:ascii="Calibri" w:eastAsia="Times New Roman" w:hAnsi="Calibri" w:cs="Calibri"/>
                <w:color w:val="000000"/>
                <w:sz w:val="18"/>
                <w:szCs w:val="18"/>
                <w:lang w:eastAsia="es-EC"/>
              </w:rPr>
              <w:t>21</w:t>
            </w:r>
          </w:p>
        </w:tc>
        <w:tc>
          <w:tcPr>
            <w:tcW w:w="1240" w:type="dxa"/>
            <w:tcBorders>
              <w:top w:val="nil"/>
              <w:left w:val="nil"/>
              <w:bottom w:val="nil"/>
              <w:right w:val="nil"/>
            </w:tcBorders>
            <w:shd w:val="clear" w:color="auto" w:fill="auto"/>
            <w:vAlign w:val="bottom"/>
            <w:hideMark/>
          </w:tcPr>
          <w:p w14:paraId="717F5DA4" w14:textId="77777777" w:rsidR="002A39EF" w:rsidRPr="002A39EF" w:rsidRDefault="002A39EF" w:rsidP="002A39EF">
            <w:pPr>
              <w:spacing w:after="0" w:line="240" w:lineRule="auto"/>
              <w:jc w:val="center"/>
              <w:rPr>
                <w:rFonts w:ascii="Calibri" w:eastAsia="Times New Roman" w:hAnsi="Calibri" w:cs="Calibri"/>
                <w:color w:val="000000"/>
                <w:sz w:val="18"/>
                <w:szCs w:val="18"/>
                <w:lang w:eastAsia="es-EC"/>
              </w:rPr>
            </w:pPr>
          </w:p>
        </w:tc>
        <w:tc>
          <w:tcPr>
            <w:tcW w:w="1240" w:type="dxa"/>
            <w:tcBorders>
              <w:top w:val="nil"/>
              <w:left w:val="nil"/>
              <w:bottom w:val="nil"/>
              <w:right w:val="nil"/>
            </w:tcBorders>
            <w:shd w:val="clear" w:color="auto" w:fill="auto"/>
            <w:vAlign w:val="center"/>
            <w:hideMark/>
          </w:tcPr>
          <w:p w14:paraId="3E38410F" w14:textId="77777777" w:rsidR="002A39EF" w:rsidRPr="002A39EF" w:rsidRDefault="002A39EF" w:rsidP="002A39EF">
            <w:pPr>
              <w:spacing w:after="0" w:line="240" w:lineRule="auto"/>
              <w:jc w:val="center"/>
              <w:rPr>
                <w:rFonts w:ascii="Calibri" w:eastAsia="Times New Roman" w:hAnsi="Calibri" w:cs="Calibri"/>
                <w:color w:val="000000"/>
                <w:sz w:val="18"/>
                <w:szCs w:val="18"/>
                <w:lang w:eastAsia="es-EC"/>
              </w:rPr>
            </w:pPr>
            <w:r w:rsidRPr="002A39EF">
              <w:rPr>
                <w:rFonts w:ascii="Calibri" w:eastAsia="Times New Roman" w:hAnsi="Calibri" w:cs="Calibri"/>
                <w:color w:val="000000"/>
                <w:sz w:val="18"/>
                <w:szCs w:val="18"/>
                <w:lang w:eastAsia="es-EC"/>
              </w:rPr>
              <w:t>26</w:t>
            </w:r>
          </w:p>
        </w:tc>
      </w:tr>
      <w:tr w:rsidR="002A39EF" w:rsidRPr="002A39EF" w14:paraId="439E546B" w14:textId="77777777" w:rsidTr="002A39EF">
        <w:trPr>
          <w:trHeight w:val="240"/>
          <w:jc w:val="center"/>
        </w:trPr>
        <w:tc>
          <w:tcPr>
            <w:tcW w:w="2840" w:type="dxa"/>
            <w:tcBorders>
              <w:top w:val="nil"/>
              <w:left w:val="nil"/>
              <w:bottom w:val="nil"/>
              <w:right w:val="nil"/>
            </w:tcBorders>
            <w:shd w:val="clear" w:color="000000" w:fill="D9D9D9"/>
            <w:vAlign w:val="center"/>
            <w:hideMark/>
          </w:tcPr>
          <w:p w14:paraId="0C0AE23C" w14:textId="77777777" w:rsidR="002A39EF" w:rsidRPr="002A39EF" w:rsidRDefault="002A39EF" w:rsidP="002A39EF">
            <w:pPr>
              <w:spacing w:after="0" w:line="240" w:lineRule="auto"/>
              <w:rPr>
                <w:rFonts w:ascii="Calibri" w:eastAsia="Times New Roman" w:hAnsi="Calibri" w:cs="Calibri"/>
                <w:color w:val="000000"/>
                <w:sz w:val="18"/>
                <w:szCs w:val="18"/>
                <w:lang w:eastAsia="es-EC"/>
              </w:rPr>
            </w:pPr>
            <w:r w:rsidRPr="002A39EF">
              <w:rPr>
                <w:rFonts w:ascii="Calibri" w:eastAsia="Times New Roman" w:hAnsi="Calibri" w:cs="Calibri"/>
                <w:color w:val="000000"/>
                <w:sz w:val="18"/>
                <w:szCs w:val="18"/>
                <w:lang w:eastAsia="es-EC"/>
              </w:rPr>
              <w:t>F - CONSTRUCCIÓN.</w:t>
            </w:r>
          </w:p>
        </w:tc>
        <w:tc>
          <w:tcPr>
            <w:tcW w:w="1240" w:type="dxa"/>
            <w:tcBorders>
              <w:top w:val="nil"/>
              <w:left w:val="nil"/>
              <w:bottom w:val="nil"/>
              <w:right w:val="nil"/>
            </w:tcBorders>
            <w:shd w:val="clear" w:color="000000" w:fill="D9D9D9"/>
            <w:vAlign w:val="center"/>
            <w:hideMark/>
          </w:tcPr>
          <w:p w14:paraId="1895CA60" w14:textId="77777777" w:rsidR="002A39EF" w:rsidRPr="002A39EF" w:rsidRDefault="002A39EF" w:rsidP="002A39EF">
            <w:pPr>
              <w:spacing w:after="0" w:line="240" w:lineRule="auto"/>
              <w:jc w:val="center"/>
              <w:rPr>
                <w:rFonts w:ascii="Calibri" w:eastAsia="Times New Roman" w:hAnsi="Calibri" w:cs="Calibri"/>
                <w:color w:val="000000"/>
                <w:sz w:val="18"/>
                <w:szCs w:val="18"/>
                <w:lang w:eastAsia="es-EC"/>
              </w:rPr>
            </w:pPr>
            <w:r w:rsidRPr="002A39EF">
              <w:rPr>
                <w:rFonts w:ascii="Calibri" w:eastAsia="Times New Roman" w:hAnsi="Calibri" w:cs="Calibri"/>
                <w:color w:val="000000"/>
                <w:sz w:val="18"/>
                <w:szCs w:val="18"/>
                <w:lang w:eastAsia="es-EC"/>
              </w:rPr>
              <w:t>38</w:t>
            </w:r>
          </w:p>
        </w:tc>
        <w:tc>
          <w:tcPr>
            <w:tcW w:w="1240" w:type="dxa"/>
            <w:tcBorders>
              <w:top w:val="nil"/>
              <w:left w:val="nil"/>
              <w:bottom w:val="nil"/>
              <w:right w:val="nil"/>
            </w:tcBorders>
            <w:shd w:val="clear" w:color="000000" w:fill="D9D9D9"/>
            <w:vAlign w:val="bottom"/>
            <w:hideMark/>
          </w:tcPr>
          <w:p w14:paraId="45818FA7" w14:textId="77777777" w:rsidR="002A39EF" w:rsidRPr="002A39EF" w:rsidRDefault="002A39EF" w:rsidP="002A39EF">
            <w:pPr>
              <w:spacing w:after="0" w:line="240" w:lineRule="auto"/>
              <w:jc w:val="center"/>
              <w:rPr>
                <w:rFonts w:ascii="Calibri" w:eastAsia="Times New Roman" w:hAnsi="Calibri" w:cs="Calibri"/>
                <w:color w:val="000000"/>
                <w:sz w:val="18"/>
                <w:szCs w:val="18"/>
                <w:lang w:eastAsia="es-EC"/>
              </w:rPr>
            </w:pPr>
          </w:p>
        </w:tc>
        <w:tc>
          <w:tcPr>
            <w:tcW w:w="1240" w:type="dxa"/>
            <w:tcBorders>
              <w:top w:val="nil"/>
              <w:left w:val="nil"/>
              <w:bottom w:val="nil"/>
              <w:right w:val="nil"/>
            </w:tcBorders>
            <w:shd w:val="clear" w:color="000000" w:fill="D9D9D9"/>
            <w:vAlign w:val="bottom"/>
            <w:hideMark/>
          </w:tcPr>
          <w:p w14:paraId="1670DE26" w14:textId="77777777" w:rsidR="002A39EF" w:rsidRPr="002A39EF" w:rsidRDefault="002A39EF" w:rsidP="002A39EF">
            <w:pPr>
              <w:spacing w:after="0" w:line="240" w:lineRule="auto"/>
              <w:jc w:val="center"/>
              <w:rPr>
                <w:rFonts w:ascii="Calibri" w:eastAsia="Times New Roman" w:hAnsi="Calibri" w:cs="Calibri"/>
                <w:color w:val="000000"/>
                <w:sz w:val="18"/>
                <w:szCs w:val="18"/>
                <w:lang w:eastAsia="es-EC"/>
              </w:rPr>
            </w:pPr>
          </w:p>
        </w:tc>
        <w:tc>
          <w:tcPr>
            <w:tcW w:w="1240" w:type="dxa"/>
            <w:tcBorders>
              <w:top w:val="nil"/>
              <w:left w:val="nil"/>
              <w:bottom w:val="nil"/>
              <w:right w:val="nil"/>
            </w:tcBorders>
            <w:shd w:val="clear" w:color="000000" w:fill="D9D9D9"/>
            <w:vAlign w:val="center"/>
            <w:hideMark/>
          </w:tcPr>
          <w:p w14:paraId="0307218A" w14:textId="77777777" w:rsidR="002A39EF" w:rsidRPr="002A39EF" w:rsidRDefault="002A39EF" w:rsidP="002A39EF">
            <w:pPr>
              <w:spacing w:after="0" w:line="240" w:lineRule="auto"/>
              <w:jc w:val="center"/>
              <w:rPr>
                <w:rFonts w:ascii="Calibri" w:eastAsia="Times New Roman" w:hAnsi="Calibri" w:cs="Calibri"/>
                <w:color w:val="000000"/>
                <w:sz w:val="18"/>
                <w:szCs w:val="18"/>
                <w:lang w:eastAsia="es-EC"/>
              </w:rPr>
            </w:pPr>
            <w:r w:rsidRPr="002A39EF">
              <w:rPr>
                <w:rFonts w:ascii="Calibri" w:eastAsia="Times New Roman" w:hAnsi="Calibri" w:cs="Calibri"/>
                <w:color w:val="000000"/>
                <w:sz w:val="18"/>
                <w:szCs w:val="18"/>
                <w:lang w:eastAsia="es-EC"/>
              </w:rPr>
              <w:t>38</w:t>
            </w:r>
          </w:p>
        </w:tc>
      </w:tr>
      <w:tr w:rsidR="002A39EF" w:rsidRPr="002A39EF" w14:paraId="7A16F67E" w14:textId="77777777" w:rsidTr="002A39EF">
        <w:trPr>
          <w:trHeight w:val="960"/>
          <w:jc w:val="center"/>
        </w:trPr>
        <w:tc>
          <w:tcPr>
            <w:tcW w:w="2840" w:type="dxa"/>
            <w:tcBorders>
              <w:top w:val="nil"/>
              <w:left w:val="nil"/>
              <w:bottom w:val="nil"/>
              <w:right w:val="nil"/>
            </w:tcBorders>
            <w:shd w:val="clear" w:color="auto" w:fill="auto"/>
            <w:vAlign w:val="center"/>
            <w:hideMark/>
          </w:tcPr>
          <w:p w14:paraId="2C1969F0" w14:textId="77777777" w:rsidR="002A39EF" w:rsidRPr="002A39EF" w:rsidRDefault="002A39EF" w:rsidP="002A39EF">
            <w:pPr>
              <w:spacing w:after="0" w:line="240" w:lineRule="auto"/>
              <w:rPr>
                <w:rFonts w:ascii="Calibri" w:eastAsia="Times New Roman" w:hAnsi="Calibri" w:cs="Calibri"/>
                <w:color w:val="000000"/>
                <w:sz w:val="18"/>
                <w:szCs w:val="18"/>
                <w:lang w:eastAsia="es-EC"/>
              </w:rPr>
            </w:pPr>
            <w:r w:rsidRPr="002A39EF">
              <w:rPr>
                <w:rFonts w:ascii="Calibri" w:eastAsia="Times New Roman" w:hAnsi="Calibri" w:cs="Calibri"/>
                <w:color w:val="000000"/>
                <w:sz w:val="18"/>
                <w:szCs w:val="18"/>
                <w:lang w:eastAsia="es-EC"/>
              </w:rPr>
              <w:t>G - COMERCIO AL POR MAYOR Y AL POR MENOR; REPARACIÓN DE VEHÍCULOS AUTOMOTORES Y MOTOCICLETAS.</w:t>
            </w:r>
          </w:p>
        </w:tc>
        <w:tc>
          <w:tcPr>
            <w:tcW w:w="1240" w:type="dxa"/>
            <w:tcBorders>
              <w:top w:val="nil"/>
              <w:left w:val="nil"/>
              <w:bottom w:val="nil"/>
              <w:right w:val="nil"/>
            </w:tcBorders>
            <w:shd w:val="clear" w:color="auto" w:fill="auto"/>
            <w:vAlign w:val="center"/>
            <w:hideMark/>
          </w:tcPr>
          <w:p w14:paraId="6601D73B" w14:textId="77777777" w:rsidR="002A39EF" w:rsidRPr="002A39EF" w:rsidRDefault="002A39EF" w:rsidP="002A39EF">
            <w:pPr>
              <w:spacing w:after="0" w:line="240" w:lineRule="auto"/>
              <w:jc w:val="center"/>
              <w:rPr>
                <w:rFonts w:ascii="Calibri" w:eastAsia="Times New Roman" w:hAnsi="Calibri" w:cs="Calibri"/>
                <w:color w:val="000000"/>
                <w:sz w:val="18"/>
                <w:szCs w:val="18"/>
                <w:lang w:eastAsia="es-EC"/>
              </w:rPr>
            </w:pPr>
            <w:r w:rsidRPr="002A39EF">
              <w:rPr>
                <w:rFonts w:ascii="Calibri" w:eastAsia="Times New Roman" w:hAnsi="Calibri" w:cs="Calibri"/>
                <w:color w:val="000000"/>
                <w:sz w:val="18"/>
                <w:szCs w:val="18"/>
                <w:lang w:eastAsia="es-EC"/>
              </w:rPr>
              <w:t>8</w:t>
            </w:r>
          </w:p>
        </w:tc>
        <w:tc>
          <w:tcPr>
            <w:tcW w:w="1240" w:type="dxa"/>
            <w:tcBorders>
              <w:top w:val="nil"/>
              <w:left w:val="nil"/>
              <w:bottom w:val="nil"/>
              <w:right w:val="nil"/>
            </w:tcBorders>
            <w:shd w:val="clear" w:color="auto" w:fill="auto"/>
            <w:vAlign w:val="center"/>
            <w:hideMark/>
          </w:tcPr>
          <w:p w14:paraId="6FAAD15D" w14:textId="77777777" w:rsidR="002A39EF" w:rsidRPr="002A39EF" w:rsidRDefault="002A39EF" w:rsidP="002A39EF">
            <w:pPr>
              <w:spacing w:after="0" w:line="240" w:lineRule="auto"/>
              <w:jc w:val="center"/>
              <w:rPr>
                <w:rFonts w:ascii="Calibri" w:eastAsia="Times New Roman" w:hAnsi="Calibri" w:cs="Calibri"/>
                <w:color w:val="000000"/>
                <w:sz w:val="18"/>
                <w:szCs w:val="18"/>
                <w:lang w:eastAsia="es-EC"/>
              </w:rPr>
            </w:pPr>
            <w:r w:rsidRPr="002A39EF">
              <w:rPr>
                <w:rFonts w:ascii="Calibri" w:eastAsia="Times New Roman" w:hAnsi="Calibri" w:cs="Calibri"/>
                <w:color w:val="000000"/>
                <w:sz w:val="18"/>
                <w:szCs w:val="18"/>
                <w:lang w:eastAsia="es-EC"/>
              </w:rPr>
              <w:t>8</w:t>
            </w:r>
          </w:p>
        </w:tc>
        <w:tc>
          <w:tcPr>
            <w:tcW w:w="1240" w:type="dxa"/>
            <w:tcBorders>
              <w:top w:val="nil"/>
              <w:left w:val="nil"/>
              <w:bottom w:val="nil"/>
              <w:right w:val="nil"/>
            </w:tcBorders>
            <w:shd w:val="clear" w:color="auto" w:fill="auto"/>
            <w:vAlign w:val="center"/>
            <w:hideMark/>
          </w:tcPr>
          <w:p w14:paraId="072EE250" w14:textId="77777777" w:rsidR="002A39EF" w:rsidRPr="002A39EF" w:rsidRDefault="002A39EF" w:rsidP="002A39EF">
            <w:pPr>
              <w:spacing w:after="0" w:line="240" w:lineRule="auto"/>
              <w:jc w:val="center"/>
              <w:rPr>
                <w:rFonts w:ascii="Calibri" w:eastAsia="Times New Roman" w:hAnsi="Calibri" w:cs="Calibri"/>
                <w:color w:val="000000"/>
                <w:sz w:val="18"/>
                <w:szCs w:val="18"/>
                <w:lang w:eastAsia="es-EC"/>
              </w:rPr>
            </w:pPr>
            <w:r w:rsidRPr="002A39EF">
              <w:rPr>
                <w:rFonts w:ascii="Calibri" w:eastAsia="Times New Roman" w:hAnsi="Calibri" w:cs="Calibri"/>
                <w:color w:val="000000"/>
                <w:sz w:val="18"/>
                <w:szCs w:val="18"/>
                <w:lang w:eastAsia="es-EC"/>
              </w:rPr>
              <w:t>1</w:t>
            </w:r>
          </w:p>
        </w:tc>
        <w:tc>
          <w:tcPr>
            <w:tcW w:w="1240" w:type="dxa"/>
            <w:tcBorders>
              <w:top w:val="nil"/>
              <w:left w:val="nil"/>
              <w:bottom w:val="nil"/>
              <w:right w:val="nil"/>
            </w:tcBorders>
            <w:shd w:val="clear" w:color="auto" w:fill="auto"/>
            <w:vAlign w:val="center"/>
            <w:hideMark/>
          </w:tcPr>
          <w:p w14:paraId="2CACBE8D" w14:textId="77777777" w:rsidR="002A39EF" w:rsidRPr="002A39EF" w:rsidRDefault="002A39EF" w:rsidP="002A39EF">
            <w:pPr>
              <w:spacing w:after="0" w:line="240" w:lineRule="auto"/>
              <w:jc w:val="center"/>
              <w:rPr>
                <w:rFonts w:ascii="Calibri" w:eastAsia="Times New Roman" w:hAnsi="Calibri" w:cs="Calibri"/>
                <w:color w:val="000000"/>
                <w:sz w:val="18"/>
                <w:szCs w:val="18"/>
                <w:lang w:eastAsia="es-EC"/>
              </w:rPr>
            </w:pPr>
            <w:r w:rsidRPr="002A39EF">
              <w:rPr>
                <w:rFonts w:ascii="Calibri" w:eastAsia="Times New Roman" w:hAnsi="Calibri" w:cs="Calibri"/>
                <w:color w:val="000000"/>
                <w:sz w:val="18"/>
                <w:szCs w:val="18"/>
                <w:lang w:eastAsia="es-EC"/>
              </w:rPr>
              <w:t>17</w:t>
            </w:r>
          </w:p>
        </w:tc>
      </w:tr>
      <w:tr w:rsidR="002A39EF" w:rsidRPr="002A39EF" w14:paraId="52722FE6" w14:textId="77777777" w:rsidTr="002A39EF">
        <w:trPr>
          <w:trHeight w:val="480"/>
          <w:jc w:val="center"/>
        </w:trPr>
        <w:tc>
          <w:tcPr>
            <w:tcW w:w="2840" w:type="dxa"/>
            <w:tcBorders>
              <w:top w:val="nil"/>
              <w:left w:val="nil"/>
              <w:bottom w:val="nil"/>
              <w:right w:val="nil"/>
            </w:tcBorders>
            <w:shd w:val="clear" w:color="000000" w:fill="D9D9D9"/>
            <w:vAlign w:val="center"/>
            <w:hideMark/>
          </w:tcPr>
          <w:p w14:paraId="5DFB46B8" w14:textId="77777777" w:rsidR="002A39EF" w:rsidRPr="002A39EF" w:rsidRDefault="002A39EF" w:rsidP="002A39EF">
            <w:pPr>
              <w:spacing w:after="0" w:line="240" w:lineRule="auto"/>
              <w:rPr>
                <w:rFonts w:ascii="Calibri" w:eastAsia="Times New Roman" w:hAnsi="Calibri" w:cs="Calibri"/>
                <w:color w:val="000000"/>
                <w:sz w:val="18"/>
                <w:szCs w:val="18"/>
                <w:lang w:eastAsia="es-EC"/>
              </w:rPr>
            </w:pPr>
            <w:r w:rsidRPr="002A39EF">
              <w:rPr>
                <w:rFonts w:ascii="Calibri" w:eastAsia="Times New Roman" w:hAnsi="Calibri" w:cs="Calibri"/>
                <w:color w:val="000000"/>
                <w:sz w:val="18"/>
                <w:szCs w:val="18"/>
                <w:lang w:eastAsia="es-EC"/>
              </w:rPr>
              <w:t>H - TRANSPORTE Y ALMACENAMIENTO.</w:t>
            </w:r>
          </w:p>
        </w:tc>
        <w:tc>
          <w:tcPr>
            <w:tcW w:w="1240" w:type="dxa"/>
            <w:tcBorders>
              <w:top w:val="nil"/>
              <w:left w:val="nil"/>
              <w:bottom w:val="nil"/>
              <w:right w:val="nil"/>
            </w:tcBorders>
            <w:shd w:val="clear" w:color="000000" w:fill="D9D9D9"/>
            <w:vAlign w:val="center"/>
            <w:hideMark/>
          </w:tcPr>
          <w:p w14:paraId="0BD4DFEE" w14:textId="77777777" w:rsidR="002A39EF" w:rsidRPr="002A39EF" w:rsidRDefault="002A39EF" w:rsidP="002A39EF">
            <w:pPr>
              <w:spacing w:after="0" w:line="240" w:lineRule="auto"/>
              <w:jc w:val="center"/>
              <w:rPr>
                <w:rFonts w:ascii="Calibri" w:eastAsia="Times New Roman" w:hAnsi="Calibri" w:cs="Calibri"/>
                <w:color w:val="000000"/>
                <w:sz w:val="18"/>
                <w:szCs w:val="18"/>
                <w:lang w:eastAsia="es-EC"/>
              </w:rPr>
            </w:pPr>
            <w:r w:rsidRPr="002A39EF">
              <w:rPr>
                <w:rFonts w:ascii="Calibri" w:eastAsia="Times New Roman" w:hAnsi="Calibri" w:cs="Calibri"/>
                <w:color w:val="000000"/>
                <w:sz w:val="18"/>
                <w:szCs w:val="18"/>
                <w:lang w:eastAsia="es-EC"/>
              </w:rPr>
              <w:t>75</w:t>
            </w:r>
          </w:p>
        </w:tc>
        <w:tc>
          <w:tcPr>
            <w:tcW w:w="1240" w:type="dxa"/>
            <w:tcBorders>
              <w:top w:val="nil"/>
              <w:left w:val="nil"/>
              <w:bottom w:val="nil"/>
              <w:right w:val="nil"/>
            </w:tcBorders>
            <w:shd w:val="clear" w:color="000000" w:fill="D9D9D9"/>
            <w:vAlign w:val="bottom"/>
            <w:hideMark/>
          </w:tcPr>
          <w:p w14:paraId="009F7433" w14:textId="77777777" w:rsidR="002A39EF" w:rsidRPr="002A39EF" w:rsidRDefault="002A39EF" w:rsidP="002A39EF">
            <w:pPr>
              <w:spacing w:after="0" w:line="240" w:lineRule="auto"/>
              <w:jc w:val="center"/>
              <w:rPr>
                <w:rFonts w:ascii="Calibri" w:eastAsia="Times New Roman" w:hAnsi="Calibri" w:cs="Calibri"/>
                <w:color w:val="000000"/>
                <w:sz w:val="18"/>
                <w:szCs w:val="18"/>
                <w:lang w:eastAsia="es-EC"/>
              </w:rPr>
            </w:pPr>
          </w:p>
        </w:tc>
        <w:tc>
          <w:tcPr>
            <w:tcW w:w="1240" w:type="dxa"/>
            <w:tcBorders>
              <w:top w:val="nil"/>
              <w:left w:val="nil"/>
              <w:bottom w:val="nil"/>
              <w:right w:val="nil"/>
            </w:tcBorders>
            <w:shd w:val="clear" w:color="000000" w:fill="D9D9D9"/>
            <w:vAlign w:val="center"/>
            <w:hideMark/>
          </w:tcPr>
          <w:p w14:paraId="003967A0" w14:textId="77777777" w:rsidR="002A39EF" w:rsidRPr="002A39EF" w:rsidRDefault="002A39EF" w:rsidP="002A39EF">
            <w:pPr>
              <w:spacing w:after="0" w:line="240" w:lineRule="auto"/>
              <w:jc w:val="center"/>
              <w:rPr>
                <w:rFonts w:ascii="Calibri" w:eastAsia="Times New Roman" w:hAnsi="Calibri" w:cs="Calibri"/>
                <w:color w:val="000000"/>
                <w:sz w:val="18"/>
                <w:szCs w:val="18"/>
                <w:lang w:eastAsia="es-EC"/>
              </w:rPr>
            </w:pPr>
            <w:r w:rsidRPr="002A39EF">
              <w:rPr>
                <w:rFonts w:ascii="Calibri" w:eastAsia="Times New Roman" w:hAnsi="Calibri" w:cs="Calibri"/>
                <w:color w:val="000000"/>
                <w:sz w:val="18"/>
                <w:szCs w:val="18"/>
                <w:lang w:eastAsia="es-EC"/>
              </w:rPr>
              <w:t>1</w:t>
            </w:r>
          </w:p>
        </w:tc>
        <w:tc>
          <w:tcPr>
            <w:tcW w:w="1240" w:type="dxa"/>
            <w:tcBorders>
              <w:top w:val="nil"/>
              <w:left w:val="nil"/>
              <w:bottom w:val="nil"/>
              <w:right w:val="nil"/>
            </w:tcBorders>
            <w:shd w:val="clear" w:color="000000" w:fill="D9D9D9"/>
            <w:vAlign w:val="center"/>
            <w:hideMark/>
          </w:tcPr>
          <w:p w14:paraId="35492737" w14:textId="77777777" w:rsidR="002A39EF" w:rsidRPr="002A39EF" w:rsidRDefault="002A39EF" w:rsidP="002A39EF">
            <w:pPr>
              <w:spacing w:after="0" w:line="240" w:lineRule="auto"/>
              <w:jc w:val="center"/>
              <w:rPr>
                <w:rFonts w:ascii="Calibri" w:eastAsia="Times New Roman" w:hAnsi="Calibri" w:cs="Calibri"/>
                <w:color w:val="000000"/>
                <w:sz w:val="18"/>
                <w:szCs w:val="18"/>
                <w:lang w:eastAsia="es-EC"/>
              </w:rPr>
            </w:pPr>
            <w:r w:rsidRPr="002A39EF">
              <w:rPr>
                <w:rFonts w:ascii="Calibri" w:eastAsia="Times New Roman" w:hAnsi="Calibri" w:cs="Calibri"/>
                <w:color w:val="000000"/>
                <w:sz w:val="18"/>
                <w:szCs w:val="18"/>
                <w:lang w:eastAsia="es-EC"/>
              </w:rPr>
              <w:t>76</w:t>
            </w:r>
          </w:p>
        </w:tc>
      </w:tr>
      <w:tr w:rsidR="002A39EF" w:rsidRPr="002A39EF" w14:paraId="68616986" w14:textId="77777777" w:rsidTr="002A39EF">
        <w:trPr>
          <w:trHeight w:val="480"/>
          <w:jc w:val="center"/>
        </w:trPr>
        <w:tc>
          <w:tcPr>
            <w:tcW w:w="2840" w:type="dxa"/>
            <w:tcBorders>
              <w:top w:val="nil"/>
              <w:left w:val="nil"/>
              <w:bottom w:val="nil"/>
              <w:right w:val="nil"/>
            </w:tcBorders>
            <w:shd w:val="clear" w:color="auto" w:fill="auto"/>
            <w:vAlign w:val="center"/>
            <w:hideMark/>
          </w:tcPr>
          <w:p w14:paraId="01A46080" w14:textId="77777777" w:rsidR="002A39EF" w:rsidRPr="002A39EF" w:rsidRDefault="002A39EF" w:rsidP="002A39EF">
            <w:pPr>
              <w:spacing w:after="0" w:line="240" w:lineRule="auto"/>
              <w:rPr>
                <w:rFonts w:ascii="Calibri" w:eastAsia="Times New Roman" w:hAnsi="Calibri" w:cs="Calibri"/>
                <w:color w:val="000000"/>
                <w:sz w:val="18"/>
                <w:szCs w:val="18"/>
                <w:lang w:eastAsia="es-EC"/>
              </w:rPr>
            </w:pPr>
            <w:r w:rsidRPr="002A39EF">
              <w:rPr>
                <w:rFonts w:ascii="Calibri" w:eastAsia="Times New Roman" w:hAnsi="Calibri" w:cs="Calibri"/>
                <w:color w:val="000000"/>
                <w:sz w:val="18"/>
                <w:szCs w:val="18"/>
                <w:lang w:eastAsia="es-EC"/>
              </w:rPr>
              <w:t>I - ACTIVIDADES DE ALOJAMIENTO Y DE SERVICIO DE COMIDAS.</w:t>
            </w:r>
          </w:p>
        </w:tc>
        <w:tc>
          <w:tcPr>
            <w:tcW w:w="1240" w:type="dxa"/>
            <w:tcBorders>
              <w:top w:val="nil"/>
              <w:left w:val="nil"/>
              <w:bottom w:val="nil"/>
              <w:right w:val="nil"/>
            </w:tcBorders>
            <w:shd w:val="clear" w:color="auto" w:fill="auto"/>
            <w:vAlign w:val="center"/>
            <w:hideMark/>
          </w:tcPr>
          <w:p w14:paraId="1A16CF17" w14:textId="77777777" w:rsidR="002A39EF" w:rsidRPr="002A39EF" w:rsidRDefault="002A39EF" w:rsidP="002A39EF">
            <w:pPr>
              <w:spacing w:after="0" w:line="240" w:lineRule="auto"/>
              <w:jc w:val="center"/>
              <w:rPr>
                <w:rFonts w:ascii="Calibri" w:eastAsia="Times New Roman" w:hAnsi="Calibri" w:cs="Calibri"/>
                <w:color w:val="000000"/>
                <w:sz w:val="18"/>
                <w:szCs w:val="18"/>
                <w:lang w:eastAsia="es-EC"/>
              </w:rPr>
            </w:pPr>
            <w:r w:rsidRPr="002A39EF">
              <w:rPr>
                <w:rFonts w:ascii="Calibri" w:eastAsia="Times New Roman" w:hAnsi="Calibri" w:cs="Calibri"/>
                <w:color w:val="000000"/>
                <w:sz w:val="18"/>
                <w:szCs w:val="18"/>
                <w:lang w:eastAsia="es-EC"/>
              </w:rPr>
              <w:t>5</w:t>
            </w:r>
          </w:p>
        </w:tc>
        <w:tc>
          <w:tcPr>
            <w:tcW w:w="1240" w:type="dxa"/>
            <w:tcBorders>
              <w:top w:val="nil"/>
              <w:left w:val="nil"/>
              <w:bottom w:val="nil"/>
              <w:right w:val="nil"/>
            </w:tcBorders>
            <w:shd w:val="clear" w:color="auto" w:fill="auto"/>
            <w:vAlign w:val="bottom"/>
            <w:hideMark/>
          </w:tcPr>
          <w:p w14:paraId="78136EDC" w14:textId="77777777" w:rsidR="002A39EF" w:rsidRPr="002A39EF" w:rsidRDefault="002A39EF" w:rsidP="002A39EF">
            <w:pPr>
              <w:spacing w:after="0" w:line="240" w:lineRule="auto"/>
              <w:jc w:val="center"/>
              <w:rPr>
                <w:rFonts w:ascii="Calibri" w:eastAsia="Times New Roman" w:hAnsi="Calibri" w:cs="Calibri"/>
                <w:color w:val="000000"/>
                <w:sz w:val="18"/>
                <w:szCs w:val="18"/>
                <w:lang w:eastAsia="es-EC"/>
              </w:rPr>
            </w:pPr>
          </w:p>
        </w:tc>
        <w:tc>
          <w:tcPr>
            <w:tcW w:w="1240" w:type="dxa"/>
            <w:tcBorders>
              <w:top w:val="nil"/>
              <w:left w:val="nil"/>
              <w:bottom w:val="nil"/>
              <w:right w:val="nil"/>
            </w:tcBorders>
            <w:shd w:val="clear" w:color="auto" w:fill="auto"/>
            <w:vAlign w:val="bottom"/>
            <w:hideMark/>
          </w:tcPr>
          <w:p w14:paraId="1C90DA88" w14:textId="77777777" w:rsidR="002A39EF" w:rsidRPr="002A39EF" w:rsidRDefault="002A39EF" w:rsidP="002A39EF">
            <w:pPr>
              <w:spacing w:after="0" w:line="240" w:lineRule="auto"/>
              <w:jc w:val="center"/>
              <w:rPr>
                <w:rFonts w:ascii="Times New Roman" w:eastAsia="Times New Roman" w:hAnsi="Times New Roman" w:cs="Times New Roman"/>
                <w:sz w:val="20"/>
                <w:szCs w:val="20"/>
                <w:lang w:eastAsia="es-EC"/>
              </w:rPr>
            </w:pPr>
          </w:p>
        </w:tc>
        <w:tc>
          <w:tcPr>
            <w:tcW w:w="1240" w:type="dxa"/>
            <w:tcBorders>
              <w:top w:val="nil"/>
              <w:left w:val="nil"/>
              <w:bottom w:val="nil"/>
              <w:right w:val="nil"/>
            </w:tcBorders>
            <w:shd w:val="clear" w:color="auto" w:fill="auto"/>
            <w:vAlign w:val="center"/>
            <w:hideMark/>
          </w:tcPr>
          <w:p w14:paraId="7C1C6526" w14:textId="77777777" w:rsidR="002A39EF" w:rsidRPr="002A39EF" w:rsidRDefault="002A39EF" w:rsidP="002A39EF">
            <w:pPr>
              <w:spacing w:after="0" w:line="240" w:lineRule="auto"/>
              <w:jc w:val="center"/>
              <w:rPr>
                <w:rFonts w:ascii="Calibri" w:eastAsia="Times New Roman" w:hAnsi="Calibri" w:cs="Calibri"/>
                <w:color w:val="000000"/>
                <w:sz w:val="18"/>
                <w:szCs w:val="18"/>
                <w:lang w:eastAsia="es-EC"/>
              </w:rPr>
            </w:pPr>
            <w:r w:rsidRPr="002A39EF">
              <w:rPr>
                <w:rFonts w:ascii="Calibri" w:eastAsia="Times New Roman" w:hAnsi="Calibri" w:cs="Calibri"/>
                <w:color w:val="000000"/>
                <w:sz w:val="18"/>
                <w:szCs w:val="18"/>
                <w:lang w:eastAsia="es-EC"/>
              </w:rPr>
              <w:t>5</w:t>
            </w:r>
          </w:p>
        </w:tc>
      </w:tr>
      <w:tr w:rsidR="002A39EF" w:rsidRPr="002A39EF" w14:paraId="7143C718" w14:textId="77777777" w:rsidTr="002A39EF">
        <w:trPr>
          <w:trHeight w:val="480"/>
          <w:jc w:val="center"/>
        </w:trPr>
        <w:tc>
          <w:tcPr>
            <w:tcW w:w="2840" w:type="dxa"/>
            <w:tcBorders>
              <w:top w:val="nil"/>
              <w:left w:val="nil"/>
              <w:bottom w:val="nil"/>
              <w:right w:val="nil"/>
            </w:tcBorders>
            <w:shd w:val="clear" w:color="000000" w:fill="D9D9D9"/>
            <w:vAlign w:val="center"/>
            <w:hideMark/>
          </w:tcPr>
          <w:p w14:paraId="7C1A2A4B" w14:textId="77777777" w:rsidR="002A39EF" w:rsidRPr="002A39EF" w:rsidRDefault="002A39EF" w:rsidP="002A39EF">
            <w:pPr>
              <w:spacing w:after="0" w:line="240" w:lineRule="auto"/>
              <w:rPr>
                <w:rFonts w:ascii="Calibri" w:eastAsia="Times New Roman" w:hAnsi="Calibri" w:cs="Calibri"/>
                <w:color w:val="000000"/>
                <w:sz w:val="18"/>
                <w:szCs w:val="18"/>
                <w:lang w:eastAsia="es-EC"/>
              </w:rPr>
            </w:pPr>
            <w:r w:rsidRPr="002A39EF">
              <w:rPr>
                <w:rFonts w:ascii="Calibri" w:eastAsia="Times New Roman" w:hAnsi="Calibri" w:cs="Calibri"/>
                <w:color w:val="000000"/>
                <w:sz w:val="18"/>
                <w:szCs w:val="18"/>
                <w:lang w:eastAsia="es-EC"/>
              </w:rPr>
              <w:lastRenderedPageBreak/>
              <w:t>J - INFORMACIÓN Y COMUNICACIÓN.</w:t>
            </w:r>
          </w:p>
        </w:tc>
        <w:tc>
          <w:tcPr>
            <w:tcW w:w="1240" w:type="dxa"/>
            <w:tcBorders>
              <w:top w:val="nil"/>
              <w:left w:val="nil"/>
              <w:bottom w:val="nil"/>
              <w:right w:val="nil"/>
            </w:tcBorders>
            <w:shd w:val="clear" w:color="000000" w:fill="D9D9D9"/>
            <w:vAlign w:val="center"/>
            <w:hideMark/>
          </w:tcPr>
          <w:p w14:paraId="12D57FAD" w14:textId="77777777" w:rsidR="002A39EF" w:rsidRPr="002A39EF" w:rsidRDefault="002A39EF" w:rsidP="002A39EF">
            <w:pPr>
              <w:spacing w:after="0" w:line="240" w:lineRule="auto"/>
              <w:jc w:val="center"/>
              <w:rPr>
                <w:rFonts w:ascii="Calibri" w:eastAsia="Times New Roman" w:hAnsi="Calibri" w:cs="Calibri"/>
                <w:color w:val="000000"/>
                <w:sz w:val="18"/>
                <w:szCs w:val="18"/>
                <w:lang w:eastAsia="es-EC"/>
              </w:rPr>
            </w:pPr>
            <w:r w:rsidRPr="002A39EF">
              <w:rPr>
                <w:rFonts w:ascii="Calibri" w:eastAsia="Times New Roman" w:hAnsi="Calibri" w:cs="Calibri"/>
                <w:color w:val="000000"/>
                <w:sz w:val="18"/>
                <w:szCs w:val="18"/>
                <w:lang w:eastAsia="es-EC"/>
              </w:rPr>
              <w:t>7</w:t>
            </w:r>
          </w:p>
        </w:tc>
        <w:tc>
          <w:tcPr>
            <w:tcW w:w="1240" w:type="dxa"/>
            <w:tcBorders>
              <w:top w:val="nil"/>
              <w:left w:val="nil"/>
              <w:bottom w:val="nil"/>
              <w:right w:val="nil"/>
            </w:tcBorders>
            <w:shd w:val="clear" w:color="000000" w:fill="D9D9D9"/>
            <w:vAlign w:val="bottom"/>
            <w:hideMark/>
          </w:tcPr>
          <w:p w14:paraId="238FD037" w14:textId="77777777" w:rsidR="002A39EF" w:rsidRPr="002A39EF" w:rsidRDefault="002A39EF" w:rsidP="002A39EF">
            <w:pPr>
              <w:spacing w:after="0" w:line="240" w:lineRule="auto"/>
              <w:jc w:val="center"/>
              <w:rPr>
                <w:rFonts w:ascii="Calibri" w:eastAsia="Times New Roman" w:hAnsi="Calibri" w:cs="Calibri"/>
                <w:color w:val="000000"/>
                <w:sz w:val="18"/>
                <w:szCs w:val="18"/>
                <w:lang w:eastAsia="es-EC"/>
              </w:rPr>
            </w:pPr>
          </w:p>
        </w:tc>
        <w:tc>
          <w:tcPr>
            <w:tcW w:w="1240" w:type="dxa"/>
            <w:tcBorders>
              <w:top w:val="nil"/>
              <w:left w:val="nil"/>
              <w:bottom w:val="nil"/>
              <w:right w:val="nil"/>
            </w:tcBorders>
            <w:shd w:val="clear" w:color="000000" w:fill="D9D9D9"/>
            <w:vAlign w:val="bottom"/>
            <w:hideMark/>
          </w:tcPr>
          <w:p w14:paraId="5F338294" w14:textId="77777777" w:rsidR="002A39EF" w:rsidRPr="002A39EF" w:rsidRDefault="002A39EF" w:rsidP="002A39EF">
            <w:pPr>
              <w:spacing w:after="0" w:line="240" w:lineRule="auto"/>
              <w:jc w:val="center"/>
              <w:rPr>
                <w:rFonts w:ascii="Calibri" w:eastAsia="Times New Roman" w:hAnsi="Calibri" w:cs="Calibri"/>
                <w:color w:val="000000"/>
                <w:sz w:val="18"/>
                <w:szCs w:val="18"/>
                <w:lang w:eastAsia="es-EC"/>
              </w:rPr>
            </w:pPr>
          </w:p>
        </w:tc>
        <w:tc>
          <w:tcPr>
            <w:tcW w:w="1240" w:type="dxa"/>
            <w:tcBorders>
              <w:top w:val="nil"/>
              <w:left w:val="nil"/>
              <w:bottom w:val="nil"/>
              <w:right w:val="nil"/>
            </w:tcBorders>
            <w:shd w:val="clear" w:color="000000" w:fill="D9D9D9"/>
            <w:vAlign w:val="center"/>
            <w:hideMark/>
          </w:tcPr>
          <w:p w14:paraId="5625553C" w14:textId="77777777" w:rsidR="002A39EF" w:rsidRPr="002A39EF" w:rsidRDefault="002A39EF" w:rsidP="002A39EF">
            <w:pPr>
              <w:spacing w:after="0" w:line="240" w:lineRule="auto"/>
              <w:jc w:val="center"/>
              <w:rPr>
                <w:rFonts w:ascii="Calibri" w:eastAsia="Times New Roman" w:hAnsi="Calibri" w:cs="Calibri"/>
                <w:color w:val="000000"/>
                <w:sz w:val="18"/>
                <w:szCs w:val="18"/>
                <w:lang w:eastAsia="es-EC"/>
              </w:rPr>
            </w:pPr>
            <w:r w:rsidRPr="002A39EF">
              <w:rPr>
                <w:rFonts w:ascii="Calibri" w:eastAsia="Times New Roman" w:hAnsi="Calibri" w:cs="Calibri"/>
                <w:color w:val="000000"/>
                <w:sz w:val="18"/>
                <w:szCs w:val="18"/>
                <w:lang w:eastAsia="es-EC"/>
              </w:rPr>
              <w:t>7</w:t>
            </w:r>
          </w:p>
        </w:tc>
      </w:tr>
      <w:tr w:rsidR="002A39EF" w:rsidRPr="002A39EF" w14:paraId="63693557" w14:textId="77777777" w:rsidTr="002A39EF">
        <w:trPr>
          <w:trHeight w:val="480"/>
          <w:jc w:val="center"/>
        </w:trPr>
        <w:tc>
          <w:tcPr>
            <w:tcW w:w="2840" w:type="dxa"/>
            <w:tcBorders>
              <w:top w:val="nil"/>
              <w:left w:val="nil"/>
              <w:bottom w:val="nil"/>
              <w:right w:val="nil"/>
            </w:tcBorders>
            <w:shd w:val="clear" w:color="auto" w:fill="auto"/>
            <w:vAlign w:val="center"/>
            <w:hideMark/>
          </w:tcPr>
          <w:p w14:paraId="5039DDED" w14:textId="77777777" w:rsidR="002A39EF" w:rsidRPr="002A39EF" w:rsidRDefault="002A39EF" w:rsidP="002A39EF">
            <w:pPr>
              <w:spacing w:after="0" w:line="240" w:lineRule="auto"/>
              <w:rPr>
                <w:rFonts w:ascii="Calibri" w:eastAsia="Times New Roman" w:hAnsi="Calibri" w:cs="Calibri"/>
                <w:color w:val="000000"/>
                <w:sz w:val="18"/>
                <w:szCs w:val="18"/>
                <w:lang w:eastAsia="es-EC"/>
              </w:rPr>
            </w:pPr>
            <w:r w:rsidRPr="002A39EF">
              <w:rPr>
                <w:rFonts w:ascii="Calibri" w:eastAsia="Times New Roman" w:hAnsi="Calibri" w:cs="Calibri"/>
                <w:color w:val="000000"/>
                <w:sz w:val="18"/>
                <w:szCs w:val="18"/>
                <w:lang w:eastAsia="es-EC"/>
              </w:rPr>
              <w:t>M - ACTIVIDADES PROFESIONALES, CIENTÍFICAS Y TÉCNICAS.</w:t>
            </w:r>
          </w:p>
        </w:tc>
        <w:tc>
          <w:tcPr>
            <w:tcW w:w="1240" w:type="dxa"/>
            <w:tcBorders>
              <w:top w:val="nil"/>
              <w:left w:val="nil"/>
              <w:bottom w:val="nil"/>
              <w:right w:val="nil"/>
            </w:tcBorders>
            <w:shd w:val="clear" w:color="auto" w:fill="auto"/>
            <w:vAlign w:val="center"/>
            <w:hideMark/>
          </w:tcPr>
          <w:p w14:paraId="5703B0D3" w14:textId="77777777" w:rsidR="002A39EF" w:rsidRPr="002A39EF" w:rsidRDefault="002A39EF" w:rsidP="002A39EF">
            <w:pPr>
              <w:spacing w:after="0" w:line="240" w:lineRule="auto"/>
              <w:jc w:val="center"/>
              <w:rPr>
                <w:rFonts w:ascii="Calibri" w:eastAsia="Times New Roman" w:hAnsi="Calibri" w:cs="Calibri"/>
                <w:color w:val="000000"/>
                <w:sz w:val="18"/>
                <w:szCs w:val="18"/>
                <w:lang w:eastAsia="es-EC"/>
              </w:rPr>
            </w:pPr>
            <w:r w:rsidRPr="002A39EF">
              <w:rPr>
                <w:rFonts w:ascii="Calibri" w:eastAsia="Times New Roman" w:hAnsi="Calibri" w:cs="Calibri"/>
                <w:color w:val="000000"/>
                <w:sz w:val="18"/>
                <w:szCs w:val="18"/>
                <w:lang w:eastAsia="es-EC"/>
              </w:rPr>
              <w:t>9</w:t>
            </w:r>
          </w:p>
        </w:tc>
        <w:tc>
          <w:tcPr>
            <w:tcW w:w="1240" w:type="dxa"/>
            <w:tcBorders>
              <w:top w:val="nil"/>
              <w:left w:val="nil"/>
              <w:bottom w:val="nil"/>
              <w:right w:val="nil"/>
            </w:tcBorders>
            <w:shd w:val="clear" w:color="auto" w:fill="auto"/>
            <w:vAlign w:val="center"/>
            <w:hideMark/>
          </w:tcPr>
          <w:p w14:paraId="43A385CA" w14:textId="77777777" w:rsidR="002A39EF" w:rsidRPr="002A39EF" w:rsidRDefault="002A39EF" w:rsidP="002A39EF">
            <w:pPr>
              <w:spacing w:after="0" w:line="240" w:lineRule="auto"/>
              <w:jc w:val="center"/>
              <w:rPr>
                <w:rFonts w:ascii="Calibri" w:eastAsia="Times New Roman" w:hAnsi="Calibri" w:cs="Calibri"/>
                <w:color w:val="000000"/>
                <w:sz w:val="18"/>
                <w:szCs w:val="18"/>
                <w:lang w:eastAsia="es-EC"/>
              </w:rPr>
            </w:pPr>
            <w:r w:rsidRPr="002A39EF">
              <w:rPr>
                <w:rFonts w:ascii="Calibri" w:eastAsia="Times New Roman" w:hAnsi="Calibri" w:cs="Calibri"/>
                <w:color w:val="000000"/>
                <w:sz w:val="18"/>
                <w:szCs w:val="18"/>
                <w:lang w:eastAsia="es-EC"/>
              </w:rPr>
              <w:t>4</w:t>
            </w:r>
          </w:p>
        </w:tc>
        <w:tc>
          <w:tcPr>
            <w:tcW w:w="1240" w:type="dxa"/>
            <w:tcBorders>
              <w:top w:val="nil"/>
              <w:left w:val="nil"/>
              <w:bottom w:val="nil"/>
              <w:right w:val="nil"/>
            </w:tcBorders>
            <w:shd w:val="clear" w:color="auto" w:fill="auto"/>
            <w:vAlign w:val="bottom"/>
            <w:hideMark/>
          </w:tcPr>
          <w:p w14:paraId="735068E0" w14:textId="77777777" w:rsidR="002A39EF" w:rsidRPr="002A39EF" w:rsidRDefault="002A39EF" w:rsidP="002A39EF">
            <w:pPr>
              <w:spacing w:after="0" w:line="240" w:lineRule="auto"/>
              <w:jc w:val="center"/>
              <w:rPr>
                <w:rFonts w:ascii="Calibri" w:eastAsia="Times New Roman" w:hAnsi="Calibri" w:cs="Calibri"/>
                <w:color w:val="000000"/>
                <w:sz w:val="18"/>
                <w:szCs w:val="18"/>
                <w:lang w:eastAsia="es-EC"/>
              </w:rPr>
            </w:pPr>
          </w:p>
        </w:tc>
        <w:tc>
          <w:tcPr>
            <w:tcW w:w="1240" w:type="dxa"/>
            <w:tcBorders>
              <w:top w:val="nil"/>
              <w:left w:val="nil"/>
              <w:bottom w:val="nil"/>
              <w:right w:val="nil"/>
            </w:tcBorders>
            <w:shd w:val="clear" w:color="auto" w:fill="auto"/>
            <w:vAlign w:val="center"/>
            <w:hideMark/>
          </w:tcPr>
          <w:p w14:paraId="6ED4590D" w14:textId="77777777" w:rsidR="002A39EF" w:rsidRPr="002A39EF" w:rsidRDefault="002A39EF" w:rsidP="002A39EF">
            <w:pPr>
              <w:spacing w:after="0" w:line="240" w:lineRule="auto"/>
              <w:jc w:val="center"/>
              <w:rPr>
                <w:rFonts w:ascii="Calibri" w:eastAsia="Times New Roman" w:hAnsi="Calibri" w:cs="Calibri"/>
                <w:color w:val="000000"/>
                <w:sz w:val="18"/>
                <w:szCs w:val="18"/>
                <w:lang w:eastAsia="es-EC"/>
              </w:rPr>
            </w:pPr>
            <w:r w:rsidRPr="002A39EF">
              <w:rPr>
                <w:rFonts w:ascii="Calibri" w:eastAsia="Times New Roman" w:hAnsi="Calibri" w:cs="Calibri"/>
                <w:color w:val="000000"/>
                <w:sz w:val="18"/>
                <w:szCs w:val="18"/>
                <w:lang w:eastAsia="es-EC"/>
              </w:rPr>
              <w:t>13</w:t>
            </w:r>
          </w:p>
        </w:tc>
      </w:tr>
      <w:tr w:rsidR="002A39EF" w:rsidRPr="002A39EF" w14:paraId="31F8BAFE" w14:textId="77777777" w:rsidTr="002A39EF">
        <w:trPr>
          <w:trHeight w:val="480"/>
          <w:jc w:val="center"/>
        </w:trPr>
        <w:tc>
          <w:tcPr>
            <w:tcW w:w="2840" w:type="dxa"/>
            <w:tcBorders>
              <w:top w:val="nil"/>
              <w:left w:val="nil"/>
              <w:bottom w:val="nil"/>
              <w:right w:val="nil"/>
            </w:tcBorders>
            <w:shd w:val="clear" w:color="000000" w:fill="D9D9D9"/>
            <w:vAlign w:val="center"/>
            <w:hideMark/>
          </w:tcPr>
          <w:p w14:paraId="563040EB" w14:textId="77777777" w:rsidR="002A39EF" w:rsidRPr="002A39EF" w:rsidRDefault="002A39EF" w:rsidP="002A39EF">
            <w:pPr>
              <w:spacing w:after="0" w:line="240" w:lineRule="auto"/>
              <w:rPr>
                <w:rFonts w:ascii="Calibri" w:eastAsia="Times New Roman" w:hAnsi="Calibri" w:cs="Calibri"/>
                <w:color w:val="000000"/>
                <w:sz w:val="18"/>
                <w:szCs w:val="18"/>
                <w:lang w:eastAsia="es-EC"/>
              </w:rPr>
            </w:pPr>
            <w:r w:rsidRPr="002A39EF">
              <w:rPr>
                <w:rFonts w:ascii="Calibri" w:eastAsia="Times New Roman" w:hAnsi="Calibri" w:cs="Calibri"/>
                <w:color w:val="000000"/>
                <w:sz w:val="18"/>
                <w:szCs w:val="18"/>
                <w:lang w:eastAsia="es-EC"/>
              </w:rPr>
              <w:t>N - ACTIVIDADES DE SERVICIOS ADMINISTRATIVOS Y DE APOYO.</w:t>
            </w:r>
          </w:p>
        </w:tc>
        <w:tc>
          <w:tcPr>
            <w:tcW w:w="1240" w:type="dxa"/>
            <w:tcBorders>
              <w:top w:val="nil"/>
              <w:left w:val="nil"/>
              <w:bottom w:val="nil"/>
              <w:right w:val="nil"/>
            </w:tcBorders>
            <w:shd w:val="clear" w:color="000000" w:fill="D9D9D9"/>
            <w:vAlign w:val="center"/>
            <w:hideMark/>
          </w:tcPr>
          <w:p w14:paraId="143749F2" w14:textId="77777777" w:rsidR="002A39EF" w:rsidRPr="002A39EF" w:rsidRDefault="002A39EF" w:rsidP="002A39EF">
            <w:pPr>
              <w:spacing w:after="0" w:line="240" w:lineRule="auto"/>
              <w:jc w:val="center"/>
              <w:rPr>
                <w:rFonts w:ascii="Calibri" w:eastAsia="Times New Roman" w:hAnsi="Calibri" w:cs="Calibri"/>
                <w:color w:val="000000"/>
                <w:sz w:val="18"/>
                <w:szCs w:val="18"/>
                <w:lang w:eastAsia="es-EC"/>
              </w:rPr>
            </w:pPr>
            <w:r w:rsidRPr="002A39EF">
              <w:rPr>
                <w:rFonts w:ascii="Calibri" w:eastAsia="Times New Roman" w:hAnsi="Calibri" w:cs="Calibri"/>
                <w:color w:val="000000"/>
                <w:sz w:val="18"/>
                <w:szCs w:val="18"/>
                <w:lang w:eastAsia="es-EC"/>
              </w:rPr>
              <w:t>32</w:t>
            </w:r>
          </w:p>
        </w:tc>
        <w:tc>
          <w:tcPr>
            <w:tcW w:w="1240" w:type="dxa"/>
            <w:tcBorders>
              <w:top w:val="nil"/>
              <w:left w:val="nil"/>
              <w:bottom w:val="nil"/>
              <w:right w:val="nil"/>
            </w:tcBorders>
            <w:shd w:val="clear" w:color="000000" w:fill="D9D9D9"/>
            <w:vAlign w:val="bottom"/>
            <w:hideMark/>
          </w:tcPr>
          <w:p w14:paraId="281C82D6" w14:textId="77777777" w:rsidR="002A39EF" w:rsidRPr="002A39EF" w:rsidRDefault="002A39EF" w:rsidP="002A39EF">
            <w:pPr>
              <w:spacing w:after="0" w:line="240" w:lineRule="auto"/>
              <w:jc w:val="center"/>
              <w:rPr>
                <w:rFonts w:ascii="Calibri" w:eastAsia="Times New Roman" w:hAnsi="Calibri" w:cs="Calibri"/>
                <w:color w:val="000000"/>
                <w:sz w:val="18"/>
                <w:szCs w:val="18"/>
                <w:lang w:eastAsia="es-EC"/>
              </w:rPr>
            </w:pPr>
          </w:p>
        </w:tc>
        <w:tc>
          <w:tcPr>
            <w:tcW w:w="1240" w:type="dxa"/>
            <w:tcBorders>
              <w:top w:val="nil"/>
              <w:left w:val="nil"/>
              <w:bottom w:val="nil"/>
              <w:right w:val="nil"/>
            </w:tcBorders>
            <w:shd w:val="clear" w:color="000000" w:fill="D9D9D9"/>
            <w:vAlign w:val="bottom"/>
            <w:hideMark/>
          </w:tcPr>
          <w:p w14:paraId="68D40EE0" w14:textId="77777777" w:rsidR="002A39EF" w:rsidRPr="002A39EF" w:rsidRDefault="002A39EF" w:rsidP="002A39EF">
            <w:pPr>
              <w:spacing w:after="0" w:line="240" w:lineRule="auto"/>
              <w:jc w:val="center"/>
              <w:rPr>
                <w:rFonts w:ascii="Calibri" w:eastAsia="Times New Roman" w:hAnsi="Calibri" w:cs="Calibri"/>
                <w:color w:val="000000"/>
                <w:sz w:val="18"/>
                <w:szCs w:val="18"/>
                <w:lang w:eastAsia="es-EC"/>
              </w:rPr>
            </w:pPr>
          </w:p>
        </w:tc>
        <w:tc>
          <w:tcPr>
            <w:tcW w:w="1240" w:type="dxa"/>
            <w:tcBorders>
              <w:top w:val="nil"/>
              <w:left w:val="nil"/>
              <w:bottom w:val="nil"/>
              <w:right w:val="nil"/>
            </w:tcBorders>
            <w:shd w:val="clear" w:color="000000" w:fill="D9D9D9"/>
            <w:vAlign w:val="center"/>
            <w:hideMark/>
          </w:tcPr>
          <w:p w14:paraId="2A4B9DFD" w14:textId="77777777" w:rsidR="002A39EF" w:rsidRPr="002A39EF" w:rsidRDefault="002A39EF" w:rsidP="002A39EF">
            <w:pPr>
              <w:spacing w:after="0" w:line="240" w:lineRule="auto"/>
              <w:jc w:val="center"/>
              <w:rPr>
                <w:rFonts w:ascii="Calibri" w:eastAsia="Times New Roman" w:hAnsi="Calibri" w:cs="Calibri"/>
                <w:color w:val="000000"/>
                <w:sz w:val="18"/>
                <w:szCs w:val="18"/>
                <w:lang w:eastAsia="es-EC"/>
              </w:rPr>
            </w:pPr>
            <w:r w:rsidRPr="002A39EF">
              <w:rPr>
                <w:rFonts w:ascii="Calibri" w:eastAsia="Times New Roman" w:hAnsi="Calibri" w:cs="Calibri"/>
                <w:color w:val="000000"/>
                <w:sz w:val="18"/>
                <w:szCs w:val="18"/>
                <w:lang w:eastAsia="es-EC"/>
              </w:rPr>
              <w:t>32</w:t>
            </w:r>
          </w:p>
        </w:tc>
      </w:tr>
      <w:tr w:rsidR="002A39EF" w:rsidRPr="002A39EF" w14:paraId="21052264" w14:textId="77777777" w:rsidTr="002A39EF">
        <w:trPr>
          <w:trHeight w:val="480"/>
          <w:jc w:val="center"/>
        </w:trPr>
        <w:tc>
          <w:tcPr>
            <w:tcW w:w="2840" w:type="dxa"/>
            <w:tcBorders>
              <w:top w:val="nil"/>
              <w:left w:val="nil"/>
              <w:bottom w:val="nil"/>
              <w:right w:val="nil"/>
            </w:tcBorders>
            <w:shd w:val="clear" w:color="auto" w:fill="auto"/>
            <w:vAlign w:val="center"/>
            <w:hideMark/>
          </w:tcPr>
          <w:p w14:paraId="2E2A7213" w14:textId="77777777" w:rsidR="002A39EF" w:rsidRPr="002A39EF" w:rsidRDefault="002A39EF" w:rsidP="002A39EF">
            <w:pPr>
              <w:spacing w:after="0" w:line="240" w:lineRule="auto"/>
              <w:rPr>
                <w:rFonts w:ascii="Calibri" w:eastAsia="Times New Roman" w:hAnsi="Calibri" w:cs="Calibri"/>
                <w:color w:val="000000"/>
                <w:sz w:val="18"/>
                <w:szCs w:val="18"/>
                <w:lang w:eastAsia="es-EC"/>
              </w:rPr>
            </w:pPr>
            <w:r w:rsidRPr="002A39EF">
              <w:rPr>
                <w:rFonts w:ascii="Calibri" w:eastAsia="Times New Roman" w:hAnsi="Calibri" w:cs="Calibri"/>
                <w:color w:val="000000"/>
                <w:sz w:val="18"/>
                <w:szCs w:val="18"/>
                <w:lang w:eastAsia="es-EC"/>
              </w:rPr>
              <w:t>R - ARTES, ENTRETENIMIENTO Y RECREACIÓN.</w:t>
            </w:r>
          </w:p>
        </w:tc>
        <w:tc>
          <w:tcPr>
            <w:tcW w:w="1240" w:type="dxa"/>
            <w:tcBorders>
              <w:top w:val="nil"/>
              <w:left w:val="nil"/>
              <w:bottom w:val="nil"/>
              <w:right w:val="nil"/>
            </w:tcBorders>
            <w:shd w:val="clear" w:color="auto" w:fill="auto"/>
            <w:vAlign w:val="center"/>
            <w:hideMark/>
          </w:tcPr>
          <w:p w14:paraId="2D67078A" w14:textId="77777777" w:rsidR="002A39EF" w:rsidRPr="002A39EF" w:rsidRDefault="002A39EF" w:rsidP="002A39EF">
            <w:pPr>
              <w:spacing w:after="0" w:line="240" w:lineRule="auto"/>
              <w:jc w:val="center"/>
              <w:rPr>
                <w:rFonts w:ascii="Calibri" w:eastAsia="Times New Roman" w:hAnsi="Calibri" w:cs="Calibri"/>
                <w:color w:val="000000"/>
                <w:sz w:val="18"/>
                <w:szCs w:val="18"/>
                <w:lang w:eastAsia="es-EC"/>
              </w:rPr>
            </w:pPr>
            <w:r w:rsidRPr="002A39EF">
              <w:rPr>
                <w:rFonts w:ascii="Calibri" w:eastAsia="Times New Roman" w:hAnsi="Calibri" w:cs="Calibri"/>
                <w:color w:val="000000"/>
                <w:sz w:val="18"/>
                <w:szCs w:val="18"/>
                <w:lang w:eastAsia="es-EC"/>
              </w:rPr>
              <w:t>2</w:t>
            </w:r>
          </w:p>
        </w:tc>
        <w:tc>
          <w:tcPr>
            <w:tcW w:w="1240" w:type="dxa"/>
            <w:tcBorders>
              <w:top w:val="nil"/>
              <w:left w:val="nil"/>
              <w:bottom w:val="nil"/>
              <w:right w:val="nil"/>
            </w:tcBorders>
            <w:shd w:val="clear" w:color="auto" w:fill="auto"/>
            <w:vAlign w:val="bottom"/>
            <w:hideMark/>
          </w:tcPr>
          <w:p w14:paraId="6498FB4B" w14:textId="77777777" w:rsidR="002A39EF" w:rsidRPr="002A39EF" w:rsidRDefault="002A39EF" w:rsidP="002A39EF">
            <w:pPr>
              <w:spacing w:after="0" w:line="240" w:lineRule="auto"/>
              <w:jc w:val="center"/>
              <w:rPr>
                <w:rFonts w:ascii="Calibri" w:eastAsia="Times New Roman" w:hAnsi="Calibri" w:cs="Calibri"/>
                <w:color w:val="000000"/>
                <w:sz w:val="18"/>
                <w:szCs w:val="18"/>
                <w:lang w:eastAsia="es-EC"/>
              </w:rPr>
            </w:pPr>
          </w:p>
        </w:tc>
        <w:tc>
          <w:tcPr>
            <w:tcW w:w="1240" w:type="dxa"/>
            <w:tcBorders>
              <w:top w:val="nil"/>
              <w:left w:val="nil"/>
              <w:bottom w:val="nil"/>
              <w:right w:val="nil"/>
            </w:tcBorders>
            <w:shd w:val="clear" w:color="auto" w:fill="auto"/>
            <w:vAlign w:val="bottom"/>
            <w:hideMark/>
          </w:tcPr>
          <w:p w14:paraId="5BED54FF" w14:textId="77777777" w:rsidR="002A39EF" w:rsidRPr="002A39EF" w:rsidRDefault="002A39EF" w:rsidP="002A39EF">
            <w:pPr>
              <w:spacing w:after="0" w:line="240" w:lineRule="auto"/>
              <w:jc w:val="center"/>
              <w:rPr>
                <w:rFonts w:ascii="Times New Roman" w:eastAsia="Times New Roman" w:hAnsi="Times New Roman" w:cs="Times New Roman"/>
                <w:sz w:val="20"/>
                <w:szCs w:val="20"/>
                <w:lang w:eastAsia="es-EC"/>
              </w:rPr>
            </w:pPr>
          </w:p>
        </w:tc>
        <w:tc>
          <w:tcPr>
            <w:tcW w:w="1240" w:type="dxa"/>
            <w:tcBorders>
              <w:top w:val="nil"/>
              <w:left w:val="nil"/>
              <w:bottom w:val="nil"/>
              <w:right w:val="nil"/>
            </w:tcBorders>
            <w:shd w:val="clear" w:color="auto" w:fill="auto"/>
            <w:vAlign w:val="center"/>
            <w:hideMark/>
          </w:tcPr>
          <w:p w14:paraId="3AE291EE" w14:textId="77777777" w:rsidR="002A39EF" w:rsidRPr="002A39EF" w:rsidRDefault="002A39EF" w:rsidP="002A39EF">
            <w:pPr>
              <w:spacing w:after="0" w:line="240" w:lineRule="auto"/>
              <w:jc w:val="center"/>
              <w:rPr>
                <w:rFonts w:ascii="Calibri" w:eastAsia="Times New Roman" w:hAnsi="Calibri" w:cs="Calibri"/>
                <w:color w:val="000000"/>
                <w:sz w:val="18"/>
                <w:szCs w:val="18"/>
                <w:lang w:eastAsia="es-EC"/>
              </w:rPr>
            </w:pPr>
            <w:r w:rsidRPr="002A39EF">
              <w:rPr>
                <w:rFonts w:ascii="Calibri" w:eastAsia="Times New Roman" w:hAnsi="Calibri" w:cs="Calibri"/>
                <w:color w:val="000000"/>
                <w:sz w:val="18"/>
                <w:szCs w:val="18"/>
                <w:lang w:eastAsia="es-EC"/>
              </w:rPr>
              <w:t>2</w:t>
            </w:r>
          </w:p>
        </w:tc>
      </w:tr>
      <w:tr w:rsidR="002A39EF" w:rsidRPr="002A39EF" w14:paraId="69430A07" w14:textId="77777777" w:rsidTr="002A39EF">
        <w:trPr>
          <w:trHeight w:val="480"/>
          <w:jc w:val="center"/>
        </w:trPr>
        <w:tc>
          <w:tcPr>
            <w:tcW w:w="2840" w:type="dxa"/>
            <w:tcBorders>
              <w:top w:val="nil"/>
              <w:left w:val="nil"/>
              <w:bottom w:val="nil"/>
              <w:right w:val="nil"/>
            </w:tcBorders>
            <w:shd w:val="clear" w:color="000000" w:fill="D9D9D9"/>
            <w:vAlign w:val="center"/>
            <w:hideMark/>
          </w:tcPr>
          <w:p w14:paraId="5D052261" w14:textId="77777777" w:rsidR="002A39EF" w:rsidRPr="002A39EF" w:rsidRDefault="002A39EF" w:rsidP="002A39EF">
            <w:pPr>
              <w:spacing w:after="0" w:line="240" w:lineRule="auto"/>
              <w:rPr>
                <w:rFonts w:ascii="Calibri" w:eastAsia="Times New Roman" w:hAnsi="Calibri" w:cs="Calibri"/>
                <w:color w:val="000000"/>
                <w:sz w:val="18"/>
                <w:szCs w:val="18"/>
                <w:lang w:eastAsia="es-EC"/>
              </w:rPr>
            </w:pPr>
            <w:r w:rsidRPr="002A39EF">
              <w:rPr>
                <w:rFonts w:ascii="Calibri" w:eastAsia="Times New Roman" w:hAnsi="Calibri" w:cs="Calibri"/>
                <w:color w:val="000000"/>
                <w:sz w:val="18"/>
                <w:szCs w:val="18"/>
                <w:lang w:eastAsia="es-EC"/>
              </w:rPr>
              <w:t>S - ACTIVIDADES DE SERVICIOS DIVERSOS.</w:t>
            </w:r>
          </w:p>
        </w:tc>
        <w:tc>
          <w:tcPr>
            <w:tcW w:w="1240" w:type="dxa"/>
            <w:tcBorders>
              <w:top w:val="nil"/>
              <w:left w:val="nil"/>
              <w:bottom w:val="nil"/>
              <w:right w:val="nil"/>
            </w:tcBorders>
            <w:shd w:val="clear" w:color="000000" w:fill="D9D9D9"/>
            <w:vAlign w:val="bottom"/>
            <w:hideMark/>
          </w:tcPr>
          <w:p w14:paraId="2904CB17" w14:textId="77777777" w:rsidR="002A39EF" w:rsidRPr="002A39EF" w:rsidRDefault="002A39EF" w:rsidP="002A39EF">
            <w:pPr>
              <w:spacing w:after="0" w:line="240" w:lineRule="auto"/>
              <w:jc w:val="center"/>
              <w:rPr>
                <w:rFonts w:ascii="Calibri" w:eastAsia="Times New Roman" w:hAnsi="Calibri" w:cs="Calibri"/>
                <w:color w:val="000000"/>
                <w:sz w:val="18"/>
                <w:szCs w:val="18"/>
                <w:lang w:eastAsia="es-EC"/>
              </w:rPr>
            </w:pPr>
          </w:p>
        </w:tc>
        <w:tc>
          <w:tcPr>
            <w:tcW w:w="1240" w:type="dxa"/>
            <w:tcBorders>
              <w:top w:val="nil"/>
              <w:left w:val="nil"/>
              <w:bottom w:val="nil"/>
              <w:right w:val="nil"/>
            </w:tcBorders>
            <w:shd w:val="clear" w:color="000000" w:fill="D9D9D9"/>
            <w:vAlign w:val="center"/>
            <w:hideMark/>
          </w:tcPr>
          <w:p w14:paraId="37F001C1" w14:textId="77777777" w:rsidR="002A39EF" w:rsidRPr="002A39EF" w:rsidRDefault="002A39EF" w:rsidP="002A39EF">
            <w:pPr>
              <w:spacing w:after="0" w:line="240" w:lineRule="auto"/>
              <w:jc w:val="center"/>
              <w:rPr>
                <w:rFonts w:ascii="Calibri" w:eastAsia="Times New Roman" w:hAnsi="Calibri" w:cs="Calibri"/>
                <w:color w:val="000000"/>
                <w:sz w:val="18"/>
                <w:szCs w:val="18"/>
                <w:lang w:eastAsia="es-EC"/>
              </w:rPr>
            </w:pPr>
            <w:r w:rsidRPr="002A39EF">
              <w:rPr>
                <w:rFonts w:ascii="Calibri" w:eastAsia="Times New Roman" w:hAnsi="Calibri" w:cs="Calibri"/>
                <w:color w:val="000000"/>
                <w:sz w:val="18"/>
                <w:szCs w:val="18"/>
                <w:lang w:eastAsia="es-EC"/>
              </w:rPr>
              <w:t>2</w:t>
            </w:r>
          </w:p>
        </w:tc>
        <w:tc>
          <w:tcPr>
            <w:tcW w:w="1240" w:type="dxa"/>
            <w:tcBorders>
              <w:top w:val="nil"/>
              <w:left w:val="nil"/>
              <w:bottom w:val="nil"/>
              <w:right w:val="nil"/>
            </w:tcBorders>
            <w:shd w:val="clear" w:color="000000" w:fill="D9D9D9"/>
            <w:vAlign w:val="bottom"/>
            <w:hideMark/>
          </w:tcPr>
          <w:p w14:paraId="0D801F22" w14:textId="77777777" w:rsidR="002A39EF" w:rsidRPr="002A39EF" w:rsidRDefault="002A39EF" w:rsidP="002A39EF">
            <w:pPr>
              <w:spacing w:after="0" w:line="240" w:lineRule="auto"/>
              <w:jc w:val="center"/>
              <w:rPr>
                <w:rFonts w:ascii="Calibri" w:eastAsia="Times New Roman" w:hAnsi="Calibri" w:cs="Calibri"/>
                <w:color w:val="000000"/>
                <w:sz w:val="18"/>
                <w:szCs w:val="18"/>
                <w:lang w:eastAsia="es-EC"/>
              </w:rPr>
            </w:pPr>
          </w:p>
        </w:tc>
        <w:tc>
          <w:tcPr>
            <w:tcW w:w="1240" w:type="dxa"/>
            <w:tcBorders>
              <w:top w:val="nil"/>
              <w:left w:val="nil"/>
              <w:bottom w:val="nil"/>
              <w:right w:val="nil"/>
            </w:tcBorders>
            <w:shd w:val="clear" w:color="000000" w:fill="D9D9D9"/>
            <w:vAlign w:val="center"/>
            <w:hideMark/>
          </w:tcPr>
          <w:p w14:paraId="073722E9" w14:textId="77777777" w:rsidR="002A39EF" w:rsidRPr="002A39EF" w:rsidRDefault="002A39EF" w:rsidP="002A39EF">
            <w:pPr>
              <w:spacing w:after="0" w:line="240" w:lineRule="auto"/>
              <w:jc w:val="center"/>
              <w:rPr>
                <w:rFonts w:ascii="Calibri" w:eastAsia="Times New Roman" w:hAnsi="Calibri" w:cs="Calibri"/>
                <w:color w:val="000000"/>
                <w:sz w:val="18"/>
                <w:szCs w:val="18"/>
                <w:lang w:eastAsia="es-EC"/>
              </w:rPr>
            </w:pPr>
            <w:r w:rsidRPr="002A39EF">
              <w:rPr>
                <w:rFonts w:ascii="Calibri" w:eastAsia="Times New Roman" w:hAnsi="Calibri" w:cs="Calibri"/>
                <w:color w:val="000000"/>
                <w:sz w:val="18"/>
                <w:szCs w:val="18"/>
                <w:lang w:eastAsia="es-EC"/>
              </w:rPr>
              <w:t>2</w:t>
            </w:r>
          </w:p>
        </w:tc>
      </w:tr>
      <w:tr w:rsidR="002A39EF" w:rsidRPr="002A39EF" w14:paraId="6170D830" w14:textId="77777777" w:rsidTr="002A39EF">
        <w:trPr>
          <w:trHeight w:val="240"/>
          <w:jc w:val="center"/>
        </w:trPr>
        <w:tc>
          <w:tcPr>
            <w:tcW w:w="2840" w:type="dxa"/>
            <w:tcBorders>
              <w:top w:val="nil"/>
              <w:left w:val="nil"/>
              <w:bottom w:val="single" w:sz="4" w:space="0" w:color="auto"/>
              <w:right w:val="nil"/>
            </w:tcBorders>
            <w:shd w:val="clear" w:color="auto" w:fill="auto"/>
            <w:vAlign w:val="center"/>
            <w:hideMark/>
          </w:tcPr>
          <w:p w14:paraId="4BE49006" w14:textId="77777777" w:rsidR="002A39EF" w:rsidRPr="002A39EF" w:rsidRDefault="002A39EF" w:rsidP="002A39EF">
            <w:pPr>
              <w:spacing w:after="0" w:line="240" w:lineRule="auto"/>
              <w:rPr>
                <w:rFonts w:ascii="Calibri" w:eastAsia="Times New Roman" w:hAnsi="Calibri" w:cs="Calibri"/>
                <w:b/>
                <w:bCs/>
                <w:color w:val="000000"/>
                <w:sz w:val="18"/>
                <w:szCs w:val="18"/>
                <w:lang w:eastAsia="es-EC"/>
              </w:rPr>
            </w:pPr>
            <w:r w:rsidRPr="002A39EF">
              <w:rPr>
                <w:rFonts w:ascii="Calibri" w:eastAsia="Times New Roman" w:hAnsi="Calibri" w:cs="Calibri"/>
                <w:b/>
                <w:bCs/>
                <w:color w:val="000000"/>
                <w:sz w:val="18"/>
                <w:szCs w:val="18"/>
                <w:lang w:eastAsia="es-EC"/>
              </w:rPr>
              <w:t>TOTAL PROVINCIA</w:t>
            </w:r>
          </w:p>
        </w:tc>
        <w:tc>
          <w:tcPr>
            <w:tcW w:w="1240" w:type="dxa"/>
            <w:tcBorders>
              <w:top w:val="nil"/>
              <w:left w:val="nil"/>
              <w:bottom w:val="single" w:sz="4" w:space="0" w:color="auto"/>
              <w:right w:val="nil"/>
            </w:tcBorders>
            <w:shd w:val="clear" w:color="auto" w:fill="auto"/>
            <w:vAlign w:val="center"/>
            <w:hideMark/>
          </w:tcPr>
          <w:p w14:paraId="1A761C16" w14:textId="77777777" w:rsidR="002A39EF" w:rsidRPr="002A39EF" w:rsidRDefault="002A39EF" w:rsidP="002A39EF">
            <w:pPr>
              <w:spacing w:after="0" w:line="240" w:lineRule="auto"/>
              <w:jc w:val="center"/>
              <w:rPr>
                <w:rFonts w:ascii="Calibri" w:eastAsia="Times New Roman" w:hAnsi="Calibri" w:cs="Calibri"/>
                <w:b/>
                <w:bCs/>
                <w:color w:val="000000"/>
                <w:sz w:val="18"/>
                <w:szCs w:val="18"/>
                <w:lang w:eastAsia="es-EC"/>
              </w:rPr>
            </w:pPr>
            <w:r w:rsidRPr="002A39EF">
              <w:rPr>
                <w:rFonts w:ascii="Calibri" w:eastAsia="Times New Roman" w:hAnsi="Calibri" w:cs="Calibri"/>
                <w:b/>
                <w:bCs/>
                <w:color w:val="000000"/>
                <w:sz w:val="18"/>
                <w:szCs w:val="18"/>
                <w:lang w:eastAsia="es-EC"/>
              </w:rPr>
              <w:t>188</w:t>
            </w:r>
          </w:p>
        </w:tc>
        <w:tc>
          <w:tcPr>
            <w:tcW w:w="1240" w:type="dxa"/>
            <w:tcBorders>
              <w:top w:val="nil"/>
              <w:left w:val="nil"/>
              <w:bottom w:val="single" w:sz="4" w:space="0" w:color="auto"/>
              <w:right w:val="nil"/>
            </w:tcBorders>
            <w:shd w:val="clear" w:color="auto" w:fill="auto"/>
            <w:vAlign w:val="center"/>
            <w:hideMark/>
          </w:tcPr>
          <w:p w14:paraId="40202CAB" w14:textId="77777777" w:rsidR="002A39EF" w:rsidRPr="002A39EF" w:rsidRDefault="002A39EF" w:rsidP="002A39EF">
            <w:pPr>
              <w:spacing w:after="0" w:line="240" w:lineRule="auto"/>
              <w:jc w:val="center"/>
              <w:rPr>
                <w:rFonts w:ascii="Calibri" w:eastAsia="Times New Roman" w:hAnsi="Calibri" w:cs="Calibri"/>
                <w:b/>
                <w:bCs/>
                <w:color w:val="000000"/>
                <w:sz w:val="18"/>
                <w:szCs w:val="18"/>
                <w:lang w:eastAsia="es-EC"/>
              </w:rPr>
            </w:pPr>
            <w:r w:rsidRPr="002A39EF">
              <w:rPr>
                <w:rFonts w:ascii="Calibri" w:eastAsia="Times New Roman" w:hAnsi="Calibri" w:cs="Calibri"/>
                <w:b/>
                <w:bCs/>
                <w:color w:val="000000"/>
                <w:sz w:val="18"/>
                <w:szCs w:val="18"/>
                <w:lang w:eastAsia="es-EC"/>
              </w:rPr>
              <w:t>37</w:t>
            </w:r>
          </w:p>
        </w:tc>
        <w:tc>
          <w:tcPr>
            <w:tcW w:w="1240" w:type="dxa"/>
            <w:tcBorders>
              <w:top w:val="nil"/>
              <w:left w:val="nil"/>
              <w:bottom w:val="single" w:sz="4" w:space="0" w:color="auto"/>
              <w:right w:val="nil"/>
            </w:tcBorders>
            <w:shd w:val="clear" w:color="auto" w:fill="auto"/>
            <w:vAlign w:val="center"/>
            <w:hideMark/>
          </w:tcPr>
          <w:p w14:paraId="2D5E6A33" w14:textId="77777777" w:rsidR="002A39EF" w:rsidRPr="002A39EF" w:rsidRDefault="002A39EF" w:rsidP="002A39EF">
            <w:pPr>
              <w:spacing w:after="0" w:line="240" w:lineRule="auto"/>
              <w:jc w:val="center"/>
              <w:rPr>
                <w:rFonts w:ascii="Calibri" w:eastAsia="Times New Roman" w:hAnsi="Calibri" w:cs="Calibri"/>
                <w:b/>
                <w:bCs/>
                <w:color w:val="000000"/>
                <w:sz w:val="18"/>
                <w:szCs w:val="18"/>
                <w:lang w:eastAsia="es-EC"/>
              </w:rPr>
            </w:pPr>
            <w:r w:rsidRPr="002A39EF">
              <w:rPr>
                <w:rFonts w:ascii="Calibri" w:eastAsia="Times New Roman" w:hAnsi="Calibri" w:cs="Calibri"/>
                <w:b/>
                <w:bCs/>
                <w:color w:val="000000"/>
                <w:sz w:val="18"/>
                <w:szCs w:val="18"/>
                <w:lang w:eastAsia="es-EC"/>
              </w:rPr>
              <w:t>5</w:t>
            </w:r>
          </w:p>
        </w:tc>
        <w:tc>
          <w:tcPr>
            <w:tcW w:w="1240" w:type="dxa"/>
            <w:tcBorders>
              <w:top w:val="nil"/>
              <w:left w:val="nil"/>
              <w:bottom w:val="single" w:sz="4" w:space="0" w:color="auto"/>
              <w:right w:val="nil"/>
            </w:tcBorders>
            <w:shd w:val="clear" w:color="auto" w:fill="auto"/>
            <w:vAlign w:val="center"/>
            <w:hideMark/>
          </w:tcPr>
          <w:p w14:paraId="1A1CE459" w14:textId="77777777" w:rsidR="002A39EF" w:rsidRPr="002A39EF" w:rsidRDefault="002A39EF" w:rsidP="002A39EF">
            <w:pPr>
              <w:spacing w:after="0" w:line="240" w:lineRule="auto"/>
              <w:jc w:val="center"/>
              <w:rPr>
                <w:rFonts w:ascii="Calibri" w:eastAsia="Times New Roman" w:hAnsi="Calibri" w:cs="Calibri"/>
                <w:b/>
                <w:bCs/>
                <w:color w:val="000000"/>
                <w:sz w:val="18"/>
                <w:szCs w:val="18"/>
                <w:lang w:eastAsia="es-EC"/>
              </w:rPr>
            </w:pPr>
            <w:r w:rsidRPr="002A39EF">
              <w:rPr>
                <w:rFonts w:ascii="Calibri" w:eastAsia="Times New Roman" w:hAnsi="Calibri" w:cs="Calibri"/>
                <w:b/>
                <w:bCs/>
                <w:color w:val="000000"/>
                <w:sz w:val="18"/>
                <w:szCs w:val="18"/>
                <w:lang w:eastAsia="es-EC"/>
              </w:rPr>
              <w:t>230</w:t>
            </w:r>
          </w:p>
        </w:tc>
      </w:tr>
    </w:tbl>
    <w:p w14:paraId="41228992" w14:textId="77777777" w:rsidR="007C7243" w:rsidRPr="002A39EF" w:rsidRDefault="007C7243" w:rsidP="002A39EF">
      <w:pPr>
        <w:pStyle w:val="Prrafodelista"/>
        <w:ind w:left="142"/>
        <w:jc w:val="both"/>
        <w:rPr>
          <w:sz w:val="18"/>
        </w:rPr>
      </w:pPr>
      <w:r w:rsidRPr="002A39EF">
        <w:rPr>
          <w:sz w:val="18"/>
        </w:rPr>
        <w:t>Fuente: Superintendencia de Compañías, 2017. Ministerio de Industrias y Productividad, 2017.</w:t>
      </w:r>
    </w:p>
    <w:p w14:paraId="65048199" w14:textId="77777777" w:rsidR="007C7243" w:rsidRDefault="007C7243" w:rsidP="007C7243">
      <w:pPr>
        <w:jc w:val="both"/>
        <w:rPr>
          <w:rFonts w:eastAsia="Times New Roman" w:cs="Calibri"/>
          <w:bCs/>
          <w:lang w:eastAsia="es-EC"/>
        </w:rPr>
      </w:pPr>
      <w:r>
        <w:rPr>
          <w:rFonts w:eastAsia="Times New Roman" w:cs="Calibri"/>
          <w:bCs/>
          <w:lang w:eastAsia="es-EC"/>
        </w:rPr>
        <w:t xml:space="preserve">De acuerdo con cifras del Banco Central del Ecuador, entre el año 2010 y 2015 la producción de la provincia de Napo creció en 62,34%, el consumo intermedio también creció en 72,98% y el valor agregado bruto aumentó en 56,99%. </w:t>
      </w:r>
    </w:p>
    <w:p w14:paraId="78ECC96F" w14:textId="77777777" w:rsidR="007C7243" w:rsidRDefault="007C7243" w:rsidP="007C7243">
      <w:pPr>
        <w:jc w:val="both"/>
        <w:rPr>
          <w:rFonts w:eastAsia="Times New Roman" w:cs="Calibri"/>
          <w:bCs/>
          <w:lang w:eastAsia="es-EC"/>
        </w:rPr>
      </w:pPr>
      <w:r>
        <w:rPr>
          <w:rFonts w:eastAsia="Times New Roman" w:cs="Calibri"/>
          <w:bCs/>
          <w:lang w:eastAsia="es-EC"/>
        </w:rPr>
        <w:t>En el año 2015, el Cantón Tena fue el que más contribuyó en el valor agregado bruto con una participación de 64,56%, seguido por Archidona con el 16,30%, Quijos con el 8,44%, El Chaco con el 7,93% y Carlos Julio Arosemena Tola con el 2,77%.</w:t>
      </w:r>
    </w:p>
    <w:p w14:paraId="2EF89505" w14:textId="77777777" w:rsidR="007C7243" w:rsidRPr="00E56A44" w:rsidRDefault="007C7243" w:rsidP="00E56A44">
      <w:pPr>
        <w:pStyle w:val="Ttulo5"/>
        <w:jc w:val="center"/>
        <w:rPr>
          <w:i/>
          <w:iCs/>
          <w:sz w:val="20"/>
        </w:rPr>
      </w:pPr>
      <w:r w:rsidRPr="00E56A44">
        <w:rPr>
          <w:i/>
          <w:iCs/>
          <w:sz w:val="20"/>
        </w:rPr>
        <w:t>Cuadro 3</w:t>
      </w:r>
      <w:r w:rsidR="00675739" w:rsidRPr="00E56A44">
        <w:rPr>
          <w:i/>
          <w:iCs/>
          <w:sz w:val="20"/>
        </w:rPr>
        <w:t>9</w:t>
      </w:r>
      <w:r w:rsidRPr="00E56A44">
        <w:rPr>
          <w:i/>
          <w:iCs/>
          <w:sz w:val="20"/>
        </w:rPr>
        <w:t>. Variables Macroeconómicas por cantón en la Provincia de Napo. En miles de dólares</w:t>
      </w:r>
    </w:p>
    <w:tbl>
      <w:tblPr>
        <w:tblW w:w="0" w:type="auto"/>
        <w:jc w:val="center"/>
        <w:tblLayout w:type="fixed"/>
        <w:tblCellMar>
          <w:left w:w="70" w:type="dxa"/>
          <w:right w:w="70" w:type="dxa"/>
        </w:tblCellMar>
        <w:tblLook w:val="04A0" w:firstRow="1" w:lastRow="0" w:firstColumn="1" w:lastColumn="0" w:noHBand="0" w:noVBand="1"/>
      </w:tblPr>
      <w:tblGrid>
        <w:gridCol w:w="1630"/>
        <w:gridCol w:w="1134"/>
        <w:gridCol w:w="1134"/>
        <w:gridCol w:w="1270"/>
        <w:gridCol w:w="1139"/>
        <w:gridCol w:w="1134"/>
        <w:gridCol w:w="1203"/>
      </w:tblGrid>
      <w:tr w:rsidR="007C7243" w:rsidRPr="009923BE" w14:paraId="7BEC98C4" w14:textId="77777777" w:rsidTr="007C7243">
        <w:trPr>
          <w:trHeight w:val="225"/>
          <w:jc w:val="center"/>
        </w:trPr>
        <w:tc>
          <w:tcPr>
            <w:tcW w:w="1630" w:type="dxa"/>
            <w:vMerge w:val="restart"/>
            <w:tcBorders>
              <w:top w:val="single" w:sz="4" w:space="0" w:color="000000"/>
              <w:left w:val="nil"/>
              <w:bottom w:val="nil"/>
              <w:right w:val="nil"/>
            </w:tcBorders>
            <w:noWrap/>
            <w:vAlign w:val="center"/>
            <w:hideMark/>
          </w:tcPr>
          <w:p w14:paraId="1179B7A9" w14:textId="77777777" w:rsidR="007C7243" w:rsidRPr="009923BE" w:rsidRDefault="007C7243">
            <w:pPr>
              <w:spacing w:after="0" w:line="240" w:lineRule="auto"/>
              <w:ind w:left="-779" w:firstLine="779"/>
              <w:jc w:val="center"/>
              <w:rPr>
                <w:rFonts w:eastAsia="Times New Roman" w:cs="Calibri"/>
                <w:b/>
                <w:bCs/>
                <w:color w:val="000000"/>
                <w:sz w:val="20"/>
                <w:szCs w:val="20"/>
                <w:lang w:eastAsia="es-EC"/>
              </w:rPr>
            </w:pPr>
            <w:r w:rsidRPr="009923BE">
              <w:rPr>
                <w:rFonts w:eastAsia="Times New Roman" w:cs="Calibri"/>
                <w:b/>
                <w:bCs/>
                <w:color w:val="000000"/>
                <w:sz w:val="20"/>
                <w:szCs w:val="20"/>
                <w:lang w:eastAsia="es-EC"/>
              </w:rPr>
              <w:t>CANTÓN</w:t>
            </w:r>
          </w:p>
        </w:tc>
        <w:tc>
          <w:tcPr>
            <w:tcW w:w="3538" w:type="dxa"/>
            <w:gridSpan w:val="3"/>
            <w:tcBorders>
              <w:top w:val="single" w:sz="4" w:space="0" w:color="000000"/>
              <w:left w:val="nil"/>
              <w:bottom w:val="single" w:sz="4" w:space="0" w:color="000000"/>
              <w:right w:val="nil"/>
            </w:tcBorders>
            <w:noWrap/>
            <w:vAlign w:val="center"/>
            <w:hideMark/>
          </w:tcPr>
          <w:p w14:paraId="058795E1" w14:textId="77777777" w:rsidR="007C7243" w:rsidRPr="009923BE" w:rsidRDefault="007C7243">
            <w:pPr>
              <w:spacing w:after="0" w:line="240" w:lineRule="auto"/>
              <w:jc w:val="center"/>
              <w:rPr>
                <w:rFonts w:eastAsia="Times New Roman" w:cs="Calibri"/>
                <w:b/>
                <w:bCs/>
                <w:color w:val="000000"/>
                <w:sz w:val="20"/>
                <w:szCs w:val="20"/>
                <w:lang w:eastAsia="es-EC"/>
              </w:rPr>
            </w:pPr>
            <w:r w:rsidRPr="009923BE">
              <w:rPr>
                <w:rFonts w:eastAsia="Times New Roman" w:cs="Calibri"/>
                <w:b/>
                <w:bCs/>
                <w:color w:val="000000"/>
                <w:sz w:val="20"/>
                <w:szCs w:val="20"/>
                <w:lang w:eastAsia="es-EC"/>
              </w:rPr>
              <w:t>2010</w:t>
            </w:r>
          </w:p>
        </w:tc>
        <w:tc>
          <w:tcPr>
            <w:tcW w:w="3476" w:type="dxa"/>
            <w:gridSpan w:val="3"/>
            <w:tcBorders>
              <w:top w:val="single" w:sz="4" w:space="0" w:color="000000"/>
              <w:left w:val="nil"/>
              <w:bottom w:val="single" w:sz="4" w:space="0" w:color="000000"/>
              <w:right w:val="nil"/>
            </w:tcBorders>
            <w:noWrap/>
            <w:vAlign w:val="center"/>
            <w:hideMark/>
          </w:tcPr>
          <w:p w14:paraId="3D8D9727" w14:textId="77777777" w:rsidR="007C7243" w:rsidRPr="009923BE" w:rsidRDefault="007C7243">
            <w:pPr>
              <w:spacing w:after="0" w:line="240" w:lineRule="auto"/>
              <w:jc w:val="center"/>
              <w:rPr>
                <w:rFonts w:eastAsia="Times New Roman" w:cs="Calibri"/>
                <w:b/>
                <w:bCs/>
                <w:color w:val="000000"/>
                <w:sz w:val="20"/>
                <w:szCs w:val="20"/>
                <w:lang w:eastAsia="es-EC"/>
              </w:rPr>
            </w:pPr>
            <w:r w:rsidRPr="009923BE">
              <w:rPr>
                <w:rFonts w:eastAsia="Times New Roman" w:cs="Calibri"/>
                <w:b/>
                <w:bCs/>
                <w:color w:val="000000"/>
                <w:sz w:val="20"/>
                <w:szCs w:val="20"/>
                <w:lang w:eastAsia="es-EC"/>
              </w:rPr>
              <w:t>2015</w:t>
            </w:r>
          </w:p>
        </w:tc>
      </w:tr>
      <w:tr w:rsidR="007C7243" w:rsidRPr="009923BE" w14:paraId="2488D119" w14:textId="77777777" w:rsidTr="007C7243">
        <w:trPr>
          <w:trHeight w:val="225"/>
          <w:jc w:val="center"/>
        </w:trPr>
        <w:tc>
          <w:tcPr>
            <w:tcW w:w="1630" w:type="dxa"/>
            <w:vMerge/>
            <w:tcBorders>
              <w:top w:val="single" w:sz="4" w:space="0" w:color="000000"/>
              <w:left w:val="nil"/>
              <w:bottom w:val="nil"/>
              <w:right w:val="nil"/>
            </w:tcBorders>
            <w:vAlign w:val="center"/>
            <w:hideMark/>
          </w:tcPr>
          <w:p w14:paraId="3EADA318" w14:textId="77777777" w:rsidR="007C7243" w:rsidRPr="009923BE" w:rsidRDefault="007C7243">
            <w:pPr>
              <w:spacing w:after="0" w:line="240" w:lineRule="auto"/>
              <w:rPr>
                <w:rFonts w:eastAsia="Times New Roman" w:cs="Calibri"/>
                <w:b/>
                <w:bCs/>
                <w:color w:val="000000"/>
                <w:sz w:val="20"/>
                <w:szCs w:val="20"/>
                <w:lang w:eastAsia="es-EC"/>
              </w:rPr>
            </w:pPr>
          </w:p>
        </w:tc>
        <w:tc>
          <w:tcPr>
            <w:tcW w:w="1134" w:type="dxa"/>
            <w:shd w:val="clear" w:color="auto" w:fill="D9D9D9"/>
            <w:noWrap/>
            <w:vAlign w:val="center"/>
            <w:hideMark/>
          </w:tcPr>
          <w:p w14:paraId="2656AE5B" w14:textId="77777777" w:rsidR="007C7243" w:rsidRPr="009923BE" w:rsidRDefault="007C7243">
            <w:pPr>
              <w:spacing w:after="0" w:line="240" w:lineRule="auto"/>
              <w:jc w:val="center"/>
              <w:rPr>
                <w:rFonts w:eastAsia="Times New Roman" w:cs="Calibri"/>
                <w:b/>
                <w:color w:val="000000"/>
                <w:sz w:val="20"/>
                <w:szCs w:val="20"/>
                <w:lang w:eastAsia="es-EC"/>
              </w:rPr>
            </w:pPr>
            <w:r w:rsidRPr="009923BE">
              <w:rPr>
                <w:rFonts w:eastAsia="Times New Roman" w:cs="Calibri"/>
                <w:b/>
                <w:color w:val="000000"/>
                <w:sz w:val="20"/>
                <w:szCs w:val="20"/>
                <w:lang w:eastAsia="es-EC"/>
              </w:rPr>
              <w:t>Producción</w:t>
            </w:r>
          </w:p>
        </w:tc>
        <w:tc>
          <w:tcPr>
            <w:tcW w:w="1134" w:type="dxa"/>
            <w:shd w:val="clear" w:color="auto" w:fill="D9D9D9"/>
            <w:noWrap/>
            <w:vAlign w:val="center"/>
            <w:hideMark/>
          </w:tcPr>
          <w:p w14:paraId="666B9C58" w14:textId="77777777" w:rsidR="007C7243" w:rsidRPr="009923BE" w:rsidRDefault="007C7243">
            <w:pPr>
              <w:spacing w:after="0" w:line="240" w:lineRule="auto"/>
              <w:jc w:val="center"/>
              <w:rPr>
                <w:rFonts w:eastAsia="Times New Roman" w:cs="Calibri"/>
                <w:b/>
                <w:color w:val="000000"/>
                <w:sz w:val="20"/>
                <w:szCs w:val="20"/>
                <w:lang w:eastAsia="es-EC"/>
              </w:rPr>
            </w:pPr>
            <w:r w:rsidRPr="009923BE">
              <w:rPr>
                <w:rFonts w:eastAsia="Times New Roman" w:cs="Calibri"/>
                <w:b/>
                <w:color w:val="000000"/>
                <w:sz w:val="20"/>
                <w:szCs w:val="20"/>
                <w:lang w:eastAsia="es-EC"/>
              </w:rPr>
              <w:t>Consumo Intermedio</w:t>
            </w:r>
          </w:p>
        </w:tc>
        <w:tc>
          <w:tcPr>
            <w:tcW w:w="1270" w:type="dxa"/>
            <w:shd w:val="clear" w:color="auto" w:fill="D9D9D9"/>
            <w:noWrap/>
            <w:vAlign w:val="center"/>
            <w:hideMark/>
          </w:tcPr>
          <w:p w14:paraId="4959BA27" w14:textId="77777777" w:rsidR="007C7243" w:rsidRPr="009923BE" w:rsidRDefault="007C7243">
            <w:pPr>
              <w:spacing w:after="0" w:line="240" w:lineRule="auto"/>
              <w:jc w:val="center"/>
              <w:rPr>
                <w:rFonts w:eastAsia="Times New Roman" w:cs="Calibri"/>
                <w:b/>
                <w:color w:val="000000"/>
                <w:sz w:val="20"/>
                <w:szCs w:val="20"/>
                <w:lang w:eastAsia="es-EC"/>
              </w:rPr>
            </w:pPr>
            <w:r w:rsidRPr="009923BE">
              <w:rPr>
                <w:rFonts w:eastAsia="Times New Roman" w:cs="Calibri"/>
                <w:b/>
                <w:color w:val="000000"/>
                <w:sz w:val="20"/>
                <w:szCs w:val="20"/>
                <w:lang w:eastAsia="es-EC"/>
              </w:rPr>
              <w:t>Valor Agregado Bruto</w:t>
            </w:r>
          </w:p>
        </w:tc>
        <w:tc>
          <w:tcPr>
            <w:tcW w:w="1139" w:type="dxa"/>
            <w:shd w:val="clear" w:color="auto" w:fill="D9D9D9"/>
            <w:noWrap/>
            <w:vAlign w:val="center"/>
            <w:hideMark/>
          </w:tcPr>
          <w:p w14:paraId="12475060" w14:textId="77777777" w:rsidR="007C7243" w:rsidRPr="009923BE" w:rsidRDefault="007C7243">
            <w:pPr>
              <w:spacing w:after="0" w:line="240" w:lineRule="auto"/>
              <w:jc w:val="center"/>
              <w:rPr>
                <w:rFonts w:eastAsia="Times New Roman" w:cs="Calibri"/>
                <w:b/>
                <w:color w:val="000000"/>
                <w:sz w:val="20"/>
                <w:szCs w:val="20"/>
                <w:lang w:eastAsia="es-EC"/>
              </w:rPr>
            </w:pPr>
            <w:r w:rsidRPr="009923BE">
              <w:rPr>
                <w:rFonts w:eastAsia="Times New Roman" w:cs="Calibri"/>
                <w:b/>
                <w:color w:val="000000"/>
                <w:sz w:val="20"/>
                <w:szCs w:val="20"/>
                <w:lang w:eastAsia="es-EC"/>
              </w:rPr>
              <w:t>Producción</w:t>
            </w:r>
          </w:p>
        </w:tc>
        <w:tc>
          <w:tcPr>
            <w:tcW w:w="1134" w:type="dxa"/>
            <w:shd w:val="clear" w:color="auto" w:fill="D9D9D9"/>
            <w:noWrap/>
            <w:vAlign w:val="center"/>
            <w:hideMark/>
          </w:tcPr>
          <w:p w14:paraId="54E31D0F" w14:textId="77777777" w:rsidR="007C7243" w:rsidRPr="009923BE" w:rsidRDefault="007C7243">
            <w:pPr>
              <w:spacing w:after="0" w:line="240" w:lineRule="auto"/>
              <w:jc w:val="center"/>
              <w:rPr>
                <w:rFonts w:eastAsia="Times New Roman" w:cs="Calibri"/>
                <w:b/>
                <w:color w:val="000000"/>
                <w:sz w:val="20"/>
                <w:szCs w:val="20"/>
                <w:lang w:eastAsia="es-EC"/>
              </w:rPr>
            </w:pPr>
            <w:r w:rsidRPr="009923BE">
              <w:rPr>
                <w:rFonts w:eastAsia="Times New Roman" w:cs="Calibri"/>
                <w:b/>
                <w:color w:val="000000"/>
                <w:sz w:val="20"/>
                <w:szCs w:val="20"/>
                <w:lang w:eastAsia="es-EC"/>
              </w:rPr>
              <w:t>Consumo Intermedio</w:t>
            </w:r>
          </w:p>
        </w:tc>
        <w:tc>
          <w:tcPr>
            <w:tcW w:w="1203" w:type="dxa"/>
            <w:shd w:val="clear" w:color="auto" w:fill="D9D9D9"/>
            <w:noWrap/>
            <w:vAlign w:val="center"/>
            <w:hideMark/>
          </w:tcPr>
          <w:p w14:paraId="27DEAC68" w14:textId="77777777" w:rsidR="007C7243" w:rsidRPr="009923BE" w:rsidRDefault="007C7243">
            <w:pPr>
              <w:spacing w:after="0" w:line="240" w:lineRule="auto"/>
              <w:jc w:val="center"/>
              <w:rPr>
                <w:rFonts w:eastAsia="Times New Roman" w:cs="Calibri"/>
                <w:b/>
                <w:color w:val="000000"/>
                <w:sz w:val="20"/>
                <w:szCs w:val="20"/>
                <w:lang w:eastAsia="es-EC"/>
              </w:rPr>
            </w:pPr>
            <w:r w:rsidRPr="009923BE">
              <w:rPr>
                <w:rFonts w:eastAsia="Times New Roman" w:cs="Calibri"/>
                <w:b/>
                <w:color w:val="000000"/>
                <w:sz w:val="20"/>
                <w:szCs w:val="20"/>
                <w:lang w:eastAsia="es-EC"/>
              </w:rPr>
              <w:t>Valor Agregado Bruto</w:t>
            </w:r>
          </w:p>
        </w:tc>
      </w:tr>
      <w:tr w:rsidR="007C7243" w:rsidRPr="009923BE" w14:paraId="69C656FD" w14:textId="77777777" w:rsidTr="007C7243">
        <w:trPr>
          <w:trHeight w:val="225"/>
          <w:jc w:val="center"/>
        </w:trPr>
        <w:tc>
          <w:tcPr>
            <w:tcW w:w="1630" w:type="dxa"/>
            <w:noWrap/>
            <w:vAlign w:val="bottom"/>
            <w:hideMark/>
          </w:tcPr>
          <w:p w14:paraId="2FCA7237" w14:textId="77777777" w:rsidR="007C7243" w:rsidRPr="009923BE" w:rsidRDefault="007C7243">
            <w:pPr>
              <w:spacing w:after="0" w:line="240" w:lineRule="auto"/>
              <w:rPr>
                <w:rFonts w:eastAsia="Times New Roman" w:cs="Calibri"/>
                <w:color w:val="000000"/>
                <w:sz w:val="20"/>
                <w:szCs w:val="20"/>
                <w:lang w:eastAsia="es-EC"/>
              </w:rPr>
            </w:pPr>
            <w:r w:rsidRPr="009923BE">
              <w:rPr>
                <w:rFonts w:eastAsia="Times New Roman" w:cs="Calibri"/>
                <w:color w:val="000000"/>
                <w:sz w:val="20"/>
                <w:szCs w:val="20"/>
                <w:lang w:eastAsia="es-EC"/>
              </w:rPr>
              <w:t>Tena</w:t>
            </w:r>
          </w:p>
        </w:tc>
        <w:tc>
          <w:tcPr>
            <w:tcW w:w="1134" w:type="dxa"/>
            <w:noWrap/>
            <w:vAlign w:val="bottom"/>
            <w:hideMark/>
          </w:tcPr>
          <w:p w14:paraId="048C826C"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206.796</w:t>
            </w:r>
          </w:p>
        </w:tc>
        <w:tc>
          <w:tcPr>
            <w:tcW w:w="1134" w:type="dxa"/>
            <w:noWrap/>
            <w:vAlign w:val="bottom"/>
            <w:hideMark/>
          </w:tcPr>
          <w:p w14:paraId="1D7425EE"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66.447</w:t>
            </w:r>
          </w:p>
        </w:tc>
        <w:tc>
          <w:tcPr>
            <w:tcW w:w="1270" w:type="dxa"/>
            <w:noWrap/>
            <w:vAlign w:val="bottom"/>
            <w:hideMark/>
          </w:tcPr>
          <w:p w14:paraId="0BDFD3E3"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140.349</w:t>
            </w:r>
          </w:p>
        </w:tc>
        <w:tc>
          <w:tcPr>
            <w:tcW w:w="1139" w:type="dxa"/>
            <w:noWrap/>
            <w:vAlign w:val="bottom"/>
            <w:hideMark/>
          </w:tcPr>
          <w:p w14:paraId="24D05653"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377.423</w:t>
            </w:r>
          </w:p>
        </w:tc>
        <w:tc>
          <w:tcPr>
            <w:tcW w:w="1134" w:type="dxa"/>
            <w:noWrap/>
            <w:vAlign w:val="bottom"/>
            <w:hideMark/>
          </w:tcPr>
          <w:p w14:paraId="678C8418"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134.723</w:t>
            </w:r>
          </w:p>
        </w:tc>
        <w:tc>
          <w:tcPr>
            <w:tcW w:w="1203" w:type="dxa"/>
            <w:noWrap/>
            <w:vAlign w:val="bottom"/>
            <w:hideMark/>
          </w:tcPr>
          <w:p w14:paraId="14B473AC"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242.700</w:t>
            </w:r>
          </w:p>
        </w:tc>
      </w:tr>
      <w:tr w:rsidR="007C7243" w:rsidRPr="009923BE" w14:paraId="5D255A9A" w14:textId="77777777" w:rsidTr="007C7243">
        <w:trPr>
          <w:trHeight w:val="225"/>
          <w:jc w:val="center"/>
        </w:trPr>
        <w:tc>
          <w:tcPr>
            <w:tcW w:w="1630" w:type="dxa"/>
            <w:shd w:val="clear" w:color="auto" w:fill="D9D9D9"/>
            <w:noWrap/>
            <w:vAlign w:val="bottom"/>
            <w:hideMark/>
          </w:tcPr>
          <w:p w14:paraId="79040904" w14:textId="77777777" w:rsidR="007C7243" w:rsidRPr="009923BE" w:rsidRDefault="007C7243">
            <w:pPr>
              <w:spacing w:after="0" w:line="240" w:lineRule="auto"/>
              <w:rPr>
                <w:rFonts w:eastAsia="Times New Roman" w:cs="Calibri"/>
                <w:color w:val="000000"/>
                <w:sz w:val="20"/>
                <w:szCs w:val="20"/>
                <w:lang w:eastAsia="es-EC"/>
              </w:rPr>
            </w:pPr>
            <w:r w:rsidRPr="009923BE">
              <w:rPr>
                <w:rFonts w:eastAsia="Times New Roman" w:cs="Calibri"/>
                <w:color w:val="000000"/>
                <w:sz w:val="20"/>
                <w:szCs w:val="20"/>
                <w:lang w:eastAsia="es-EC"/>
              </w:rPr>
              <w:t>Archidona</w:t>
            </w:r>
          </w:p>
        </w:tc>
        <w:tc>
          <w:tcPr>
            <w:tcW w:w="1134" w:type="dxa"/>
            <w:shd w:val="clear" w:color="auto" w:fill="D9D9D9"/>
            <w:noWrap/>
            <w:vAlign w:val="bottom"/>
            <w:hideMark/>
          </w:tcPr>
          <w:p w14:paraId="2ADAC7E1"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50.707</w:t>
            </w:r>
          </w:p>
        </w:tc>
        <w:tc>
          <w:tcPr>
            <w:tcW w:w="1134" w:type="dxa"/>
            <w:shd w:val="clear" w:color="auto" w:fill="D9D9D9"/>
            <w:noWrap/>
            <w:vAlign w:val="bottom"/>
            <w:hideMark/>
          </w:tcPr>
          <w:p w14:paraId="2632CC18"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16.462</w:t>
            </w:r>
          </w:p>
        </w:tc>
        <w:tc>
          <w:tcPr>
            <w:tcW w:w="1270" w:type="dxa"/>
            <w:shd w:val="clear" w:color="auto" w:fill="D9D9D9"/>
            <w:noWrap/>
            <w:vAlign w:val="bottom"/>
            <w:hideMark/>
          </w:tcPr>
          <w:p w14:paraId="05CC87E5"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34.245</w:t>
            </w:r>
          </w:p>
        </w:tc>
        <w:tc>
          <w:tcPr>
            <w:tcW w:w="1139" w:type="dxa"/>
            <w:shd w:val="clear" w:color="auto" w:fill="D9D9D9"/>
            <w:noWrap/>
            <w:vAlign w:val="bottom"/>
            <w:hideMark/>
          </w:tcPr>
          <w:p w14:paraId="12860122"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93.365</w:t>
            </w:r>
          </w:p>
        </w:tc>
        <w:tc>
          <w:tcPr>
            <w:tcW w:w="1134" w:type="dxa"/>
            <w:shd w:val="clear" w:color="auto" w:fill="D9D9D9"/>
            <w:noWrap/>
            <w:vAlign w:val="bottom"/>
            <w:hideMark/>
          </w:tcPr>
          <w:p w14:paraId="39E63DE2"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32.079</w:t>
            </w:r>
          </w:p>
        </w:tc>
        <w:tc>
          <w:tcPr>
            <w:tcW w:w="1203" w:type="dxa"/>
            <w:shd w:val="clear" w:color="auto" w:fill="D9D9D9"/>
            <w:noWrap/>
            <w:vAlign w:val="bottom"/>
            <w:hideMark/>
          </w:tcPr>
          <w:p w14:paraId="50E0DA59"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61.285</w:t>
            </w:r>
          </w:p>
        </w:tc>
      </w:tr>
      <w:tr w:rsidR="007C7243" w:rsidRPr="009923BE" w14:paraId="6607F883" w14:textId="77777777" w:rsidTr="007C7243">
        <w:trPr>
          <w:trHeight w:val="225"/>
          <w:jc w:val="center"/>
        </w:trPr>
        <w:tc>
          <w:tcPr>
            <w:tcW w:w="1630" w:type="dxa"/>
            <w:noWrap/>
            <w:vAlign w:val="bottom"/>
            <w:hideMark/>
          </w:tcPr>
          <w:p w14:paraId="7D11B0B7" w14:textId="77777777" w:rsidR="007C7243" w:rsidRPr="009923BE" w:rsidRDefault="007C7243">
            <w:pPr>
              <w:spacing w:after="0" w:line="240" w:lineRule="auto"/>
              <w:rPr>
                <w:rFonts w:eastAsia="Times New Roman" w:cs="Calibri"/>
                <w:color w:val="000000"/>
                <w:sz w:val="20"/>
                <w:szCs w:val="20"/>
                <w:lang w:eastAsia="es-EC"/>
              </w:rPr>
            </w:pPr>
            <w:r w:rsidRPr="009923BE">
              <w:rPr>
                <w:rFonts w:eastAsia="Times New Roman" w:cs="Calibri"/>
                <w:color w:val="000000"/>
                <w:sz w:val="20"/>
                <w:szCs w:val="20"/>
                <w:lang w:eastAsia="es-EC"/>
              </w:rPr>
              <w:t>El Chaco</w:t>
            </w:r>
          </w:p>
        </w:tc>
        <w:tc>
          <w:tcPr>
            <w:tcW w:w="1134" w:type="dxa"/>
            <w:noWrap/>
            <w:vAlign w:val="bottom"/>
            <w:hideMark/>
          </w:tcPr>
          <w:p w14:paraId="2AB55677"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21.693</w:t>
            </w:r>
          </w:p>
        </w:tc>
        <w:tc>
          <w:tcPr>
            <w:tcW w:w="1134" w:type="dxa"/>
            <w:noWrap/>
            <w:vAlign w:val="bottom"/>
            <w:hideMark/>
          </w:tcPr>
          <w:p w14:paraId="09C2E1FC"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7.034</w:t>
            </w:r>
          </w:p>
        </w:tc>
        <w:tc>
          <w:tcPr>
            <w:tcW w:w="1270" w:type="dxa"/>
            <w:noWrap/>
            <w:vAlign w:val="bottom"/>
            <w:hideMark/>
          </w:tcPr>
          <w:p w14:paraId="1464305B"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14.658</w:t>
            </w:r>
          </w:p>
        </w:tc>
        <w:tc>
          <w:tcPr>
            <w:tcW w:w="1139" w:type="dxa"/>
            <w:noWrap/>
            <w:vAlign w:val="bottom"/>
            <w:hideMark/>
          </w:tcPr>
          <w:p w14:paraId="629FC230"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46.930</w:t>
            </w:r>
          </w:p>
        </w:tc>
        <w:tc>
          <w:tcPr>
            <w:tcW w:w="1134" w:type="dxa"/>
            <w:noWrap/>
            <w:vAlign w:val="bottom"/>
            <w:hideMark/>
          </w:tcPr>
          <w:p w14:paraId="25E98EF2"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17.105</w:t>
            </w:r>
          </w:p>
        </w:tc>
        <w:tc>
          <w:tcPr>
            <w:tcW w:w="1203" w:type="dxa"/>
            <w:noWrap/>
            <w:vAlign w:val="bottom"/>
            <w:hideMark/>
          </w:tcPr>
          <w:p w14:paraId="0C1D95C9"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29.825</w:t>
            </w:r>
          </w:p>
        </w:tc>
      </w:tr>
      <w:tr w:rsidR="007C7243" w:rsidRPr="009923BE" w14:paraId="253B9DA4" w14:textId="77777777" w:rsidTr="007C7243">
        <w:trPr>
          <w:trHeight w:val="225"/>
          <w:jc w:val="center"/>
        </w:trPr>
        <w:tc>
          <w:tcPr>
            <w:tcW w:w="1630" w:type="dxa"/>
            <w:shd w:val="clear" w:color="auto" w:fill="D9D9D9"/>
            <w:noWrap/>
            <w:vAlign w:val="bottom"/>
            <w:hideMark/>
          </w:tcPr>
          <w:p w14:paraId="5AD5B824" w14:textId="77777777" w:rsidR="007C7243" w:rsidRPr="009923BE" w:rsidRDefault="007C7243">
            <w:pPr>
              <w:spacing w:after="0" w:line="240" w:lineRule="auto"/>
              <w:rPr>
                <w:rFonts w:eastAsia="Times New Roman" w:cs="Calibri"/>
                <w:color w:val="000000"/>
                <w:sz w:val="20"/>
                <w:szCs w:val="20"/>
                <w:lang w:eastAsia="es-EC"/>
              </w:rPr>
            </w:pPr>
            <w:r w:rsidRPr="009923BE">
              <w:rPr>
                <w:rFonts w:eastAsia="Times New Roman" w:cs="Calibri"/>
                <w:color w:val="000000"/>
                <w:sz w:val="20"/>
                <w:szCs w:val="20"/>
                <w:lang w:eastAsia="es-EC"/>
              </w:rPr>
              <w:t>Quijos</w:t>
            </w:r>
          </w:p>
        </w:tc>
        <w:tc>
          <w:tcPr>
            <w:tcW w:w="1134" w:type="dxa"/>
            <w:shd w:val="clear" w:color="auto" w:fill="D9D9D9"/>
            <w:noWrap/>
            <w:vAlign w:val="bottom"/>
            <w:hideMark/>
          </w:tcPr>
          <w:p w14:paraId="54063543"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61.889</w:t>
            </w:r>
          </w:p>
        </w:tc>
        <w:tc>
          <w:tcPr>
            <w:tcW w:w="1134" w:type="dxa"/>
            <w:shd w:val="clear" w:color="auto" w:fill="D9D9D9"/>
            <w:noWrap/>
            <w:vAlign w:val="bottom"/>
            <w:hideMark/>
          </w:tcPr>
          <w:p w14:paraId="0D3632AB"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23.837</w:t>
            </w:r>
          </w:p>
        </w:tc>
        <w:tc>
          <w:tcPr>
            <w:tcW w:w="1270" w:type="dxa"/>
            <w:shd w:val="clear" w:color="auto" w:fill="D9D9D9"/>
            <w:noWrap/>
            <w:vAlign w:val="bottom"/>
            <w:hideMark/>
          </w:tcPr>
          <w:p w14:paraId="7342901A"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38.052</w:t>
            </w:r>
          </w:p>
        </w:tc>
        <w:tc>
          <w:tcPr>
            <w:tcW w:w="1139" w:type="dxa"/>
            <w:shd w:val="clear" w:color="auto" w:fill="D9D9D9"/>
            <w:noWrap/>
            <w:vAlign w:val="bottom"/>
            <w:hideMark/>
          </w:tcPr>
          <w:p w14:paraId="5B9F284F"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50.755</w:t>
            </w:r>
          </w:p>
        </w:tc>
        <w:tc>
          <w:tcPr>
            <w:tcW w:w="1134" w:type="dxa"/>
            <w:shd w:val="clear" w:color="auto" w:fill="D9D9D9"/>
            <w:noWrap/>
            <w:vAlign w:val="bottom"/>
            <w:hideMark/>
          </w:tcPr>
          <w:p w14:paraId="03DA4A13"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19.042</w:t>
            </w:r>
          </w:p>
        </w:tc>
        <w:tc>
          <w:tcPr>
            <w:tcW w:w="1203" w:type="dxa"/>
            <w:shd w:val="clear" w:color="auto" w:fill="D9D9D9"/>
            <w:noWrap/>
            <w:vAlign w:val="bottom"/>
            <w:hideMark/>
          </w:tcPr>
          <w:p w14:paraId="6858798A"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31.713</w:t>
            </w:r>
          </w:p>
        </w:tc>
      </w:tr>
      <w:tr w:rsidR="007C7243" w:rsidRPr="009923BE" w14:paraId="6A1AD785" w14:textId="77777777" w:rsidTr="007C7243">
        <w:trPr>
          <w:trHeight w:val="225"/>
          <w:jc w:val="center"/>
        </w:trPr>
        <w:tc>
          <w:tcPr>
            <w:tcW w:w="1630" w:type="dxa"/>
            <w:noWrap/>
            <w:vAlign w:val="bottom"/>
            <w:hideMark/>
          </w:tcPr>
          <w:p w14:paraId="7B1B75BD" w14:textId="77777777" w:rsidR="007C7243" w:rsidRPr="009923BE" w:rsidRDefault="007C7243">
            <w:pPr>
              <w:spacing w:after="0" w:line="240" w:lineRule="auto"/>
              <w:rPr>
                <w:rFonts w:eastAsia="Times New Roman" w:cs="Calibri"/>
                <w:color w:val="000000"/>
                <w:sz w:val="20"/>
                <w:szCs w:val="20"/>
                <w:lang w:eastAsia="es-EC"/>
              </w:rPr>
            </w:pPr>
            <w:r w:rsidRPr="009923BE">
              <w:rPr>
                <w:rFonts w:eastAsia="Times New Roman" w:cs="Calibri"/>
                <w:color w:val="000000"/>
                <w:sz w:val="20"/>
                <w:szCs w:val="20"/>
                <w:lang w:eastAsia="es-EC"/>
              </w:rPr>
              <w:t>Carlos Julio Arosemena Tola</w:t>
            </w:r>
          </w:p>
        </w:tc>
        <w:tc>
          <w:tcPr>
            <w:tcW w:w="1134" w:type="dxa"/>
            <w:noWrap/>
            <w:vAlign w:val="bottom"/>
            <w:hideMark/>
          </w:tcPr>
          <w:p w14:paraId="6780D9B4"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18.988</w:t>
            </w:r>
          </w:p>
        </w:tc>
        <w:tc>
          <w:tcPr>
            <w:tcW w:w="1134" w:type="dxa"/>
            <w:noWrap/>
            <w:vAlign w:val="bottom"/>
            <w:hideMark/>
          </w:tcPr>
          <w:p w14:paraId="552CCCF2"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6.822</w:t>
            </w:r>
          </w:p>
        </w:tc>
        <w:tc>
          <w:tcPr>
            <w:tcW w:w="1270" w:type="dxa"/>
            <w:noWrap/>
            <w:vAlign w:val="bottom"/>
            <w:hideMark/>
          </w:tcPr>
          <w:p w14:paraId="32BF31BD"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12.165</w:t>
            </w:r>
          </w:p>
        </w:tc>
        <w:tc>
          <w:tcPr>
            <w:tcW w:w="1139" w:type="dxa"/>
            <w:noWrap/>
            <w:vAlign w:val="bottom"/>
            <w:hideMark/>
          </w:tcPr>
          <w:p w14:paraId="6BE3E09F"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16.086</w:t>
            </w:r>
          </w:p>
        </w:tc>
        <w:tc>
          <w:tcPr>
            <w:tcW w:w="1134" w:type="dxa"/>
            <w:noWrap/>
            <w:vAlign w:val="bottom"/>
            <w:hideMark/>
          </w:tcPr>
          <w:p w14:paraId="202D201C"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5.668</w:t>
            </w:r>
          </w:p>
        </w:tc>
        <w:tc>
          <w:tcPr>
            <w:tcW w:w="1203" w:type="dxa"/>
            <w:noWrap/>
            <w:vAlign w:val="bottom"/>
            <w:hideMark/>
          </w:tcPr>
          <w:p w14:paraId="7E359ED2"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10.418</w:t>
            </w:r>
          </w:p>
        </w:tc>
      </w:tr>
      <w:tr w:rsidR="007C7243" w:rsidRPr="009923BE" w14:paraId="2CD8E051" w14:textId="77777777" w:rsidTr="007C7243">
        <w:trPr>
          <w:trHeight w:val="225"/>
          <w:jc w:val="center"/>
        </w:trPr>
        <w:tc>
          <w:tcPr>
            <w:tcW w:w="1630" w:type="dxa"/>
            <w:tcBorders>
              <w:top w:val="nil"/>
              <w:left w:val="nil"/>
              <w:bottom w:val="single" w:sz="4" w:space="0" w:color="000000"/>
              <w:right w:val="nil"/>
            </w:tcBorders>
            <w:shd w:val="clear" w:color="auto" w:fill="D9D9D9"/>
            <w:noWrap/>
            <w:vAlign w:val="bottom"/>
            <w:hideMark/>
          </w:tcPr>
          <w:p w14:paraId="22CB05A0" w14:textId="77777777" w:rsidR="007C7243" w:rsidRPr="009923BE" w:rsidRDefault="007C7243">
            <w:pPr>
              <w:spacing w:after="0" w:line="240" w:lineRule="auto"/>
              <w:rPr>
                <w:rFonts w:eastAsia="Times New Roman" w:cs="Calibri"/>
                <w:b/>
                <w:color w:val="000000"/>
                <w:sz w:val="20"/>
                <w:szCs w:val="20"/>
                <w:lang w:eastAsia="es-EC"/>
              </w:rPr>
            </w:pPr>
            <w:r w:rsidRPr="009923BE">
              <w:rPr>
                <w:rFonts w:eastAsia="Times New Roman" w:cs="Calibri"/>
                <w:b/>
                <w:color w:val="000000"/>
                <w:sz w:val="20"/>
                <w:szCs w:val="20"/>
                <w:lang w:eastAsia="es-EC"/>
              </w:rPr>
              <w:t>Total Provincia</w:t>
            </w:r>
          </w:p>
        </w:tc>
        <w:tc>
          <w:tcPr>
            <w:tcW w:w="1134" w:type="dxa"/>
            <w:tcBorders>
              <w:top w:val="nil"/>
              <w:left w:val="nil"/>
              <w:bottom w:val="single" w:sz="4" w:space="0" w:color="000000"/>
              <w:right w:val="nil"/>
            </w:tcBorders>
            <w:shd w:val="clear" w:color="auto" w:fill="D9D9D9"/>
            <w:noWrap/>
            <w:vAlign w:val="bottom"/>
            <w:hideMark/>
          </w:tcPr>
          <w:p w14:paraId="61A38BB6" w14:textId="77777777" w:rsidR="007C7243" w:rsidRPr="009923BE" w:rsidRDefault="007C7243" w:rsidP="002A39EF">
            <w:pPr>
              <w:spacing w:after="0" w:line="240" w:lineRule="auto"/>
              <w:jc w:val="center"/>
              <w:rPr>
                <w:rFonts w:eastAsia="Times New Roman" w:cs="Calibri"/>
                <w:b/>
                <w:color w:val="000000"/>
                <w:sz w:val="20"/>
                <w:szCs w:val="20"/>
                <w:lang w:eastAsia="es-EC"/>
              </w:rPr>
            </w:pPr>
            <w:r w:rsidRPr="009923BE">
              <w:rPr>
                <w:rFonts w:eastAsia="Times New Roman" w:cs="Calibri"/>
                <w:b/>
                <w:color w:val="000000"/>
                <w:sz w:val="20"/>
                <w:szCs w:val="20"/>
                <w:lang w:eastAsia="es-EC"/>
              </w:rPr>
              <w:t>360.072</w:t>
            </w:r>
          </w:p>
        </w:tc>
        <w:tc>
          <w:tcPr>
            <w:tcW w:w="1134" w:type="dxa"/>
            <w:tcBorders>
              <w:top w:val="nil"/>
              <w:left w:val="nil"/>
              <w:bottom w:val="single" w:sz="4" w:space="0" w:color="000000"/>
              <w:right w:val="nil"/>
            </w:tcBorders>
            <w:shd w:val="clear" w:color="auto" w:fill="D9D9D9"/>
            <w:noWrap/>
            <w:vAlign w:val="bottom"/>
            <w:hideMark/>
          </w:tcPr>
          <w:p w14:paraId="5A33B4FC" w14:textId="77777777" w:rsidR="007C7243" w:rsidRPr="009923BE" w:rsidRDefault="007C7243" w:rsidP="002A39EF">
            <w:pPr>
              <w:spacing w:after="0" w:line="240" w:lineRule="auto"/>
              <w:jc w:val="center"/>
              <w:rPr>
                <w:rFonts w:eastAsia="Times New Roman" w:cs="Calibri"/>
                <w:b/>
                <w:color w:val="000000"/>
                <w:sz w:val="20"/>
                <w:szCs w:val="20"/>
                <w:lang w:eastAsia="es-EC"/>
              </w:rPr>
            </w:pPr>
            <w:r w:rsidRPr="009923BE">
              <w:rPr>
                <w:rFonts w:eastAsia="Times New Roman" w:cs="Calibri"/>
                <w:b/>
                <w:color w:val="000000"/>
                <w:sz w:val="20"/>
                <w:szCs w:val="20"/>
                <w:lang w:eastAsia="es-EC"/>
              </w:rPr>
              <w:t>120.602</w:t>
            </w:r>
          </w:p>
        </w:tc>
        <w:tc>
          <w:tcPr>
            <w:tcW w:w="1270" w:type="dxa"/>
            <w:tcBorders>
              <w:top w:val="nil"/>
              <w:left w:val="nil"/>
              <w:bottom w:val="single" w:sz="4" w:space="0" w:color="000000"/>
              <w:right w:val="nil"/>
            </w:tcBorders>
            <w:shd w:val="clear" w:color="auto" w:fill="D9D9D9"/>
            <w:noWrap/>
            <w:vAlign w:val="bottom"/>
            <w:hideMark/>
          </w:tcPr>
          <w:p w14:paraId="0CB308A8" w14:textId="77777777" w:rsidR="007C7243" w:rsidRPr="009923BE" w:rsidRDefault="007C7243" w:rsidP="002A39EF">
            <w:pPr>
              <w:spacing w:after="0" w:line="240" w:lineRule="auto"/>
              <w:jc w:val="center"/>
              <w:rPr>
                <w:rFonts w:eastAsia="Times New Roman" w:cs="Calibri"/>
                <w:b/>
                <w:color w:val="000000"/>
                <w:sz w:val="20"/>
                <w:szCs w:val="20"/>
                <w:lang w:eastAsia="es-EC"/>
              </w:rPr>
            </w:pPr>
            <w:r w:rsidRPr="009923BE">
              <w:rPr>
                <w:rFonts w:eastAsia="Times New Roman" w:cs="Calibri"/>
                <w:b/>
                <w:color w:val="000000"/>
                <w:sz w:val="20"/>
                <w:szCs w:val="20"/>
                <w:lang w:eastAsia="es-EC"/>
              </w:rPr>
              <w:t>239.470</w:t>
            </w:r>
          </w:p>
        </w:tc>
        <w:tc>
          <w:tcPr>
            <w:tcW w:w="1139" w:type="dxa"/>
            <w:tcBorders>
              <w:top w:val="nil"/>
              <w:left w:val="nil"/>
              <w:bottom w:val="single" w:sz="4" w:space="0" w:color="000000"/>
              <w:right w:val="nil"/>
            </w:tcBorders>
            <w:shd w:val="clear" w:color="auto" w:fill="D9D9D9"/>
            <w:noWrap/>
            <w:vAlign w:val="bottom"/>
            <w:hideMark/>
          </w:tcPr>
          <w:p w14:paraId="4B5FD817" w14:textId="77777777" w:rsidR="007C7243" w:rsidRPr="009923BE" w:rsidRDefault="007C7243" w:rsidP="002A39EF">
            <w:pPr>
              <w:spacing w:after="0" w:line="240" w:lineRule="auto"/>
              <w:jc w:val="center"/>
              <w:rPr>
                <w:rFonts w:eastAsia="Times New Roman" w:cs="Calibri"/>
                <w:b/>
                <w:color w:val="000000"/>
                <w:sz w:val="20"/>
                <w:szCs w:val="20"/>
                <w:lang w:eastAsia="es-EC"/>
              </w:rPr>
            </w:pPr>
            <w:r w:rsidRPr="009923BE">
              <w:rPr>
                <w:rFonts w:eastAsia="Times New Roman" w:cs="Calibri"/>
                <w:b/>
                <w:color w:val="000000"/>
                <w:sz w:val="20"/>
                <w:szCs w:val="20"/>
                <w:lang w:eastAsia="es-EC"/>
              </w:rPr>
              <w:t>584.559</w:t>
            </w:r>
          </w:p>
        </w:tc>
        <w:tc>
          <w:tcPr>
            <w:tcW w:w="1134" w:type="dxa"/>
            <w:tcBorders>
              <w:top w:val="nil"/>
              <w:left w:val="nil"/>
              <w:bottom w:val="single" w:sz="4" w:space="0" w:color="000000"/>
              <w:right w:val="nil"/>
            </w:tcBorders>
            <w:shd w:val="clear" w:color="auto" w:fill="D9D9D9"/>
            <w:noWrap/>
            <w:vAlign w:val="bottom"/>
            <w:hideMark/>
          </w:tcPr>
          <w:p w14:paraId="36F1DA00" w14:textId="77777777" w:rsidR="007C7243" w:rsidRPr="009923BE" w:rsidRDefault="007C7243" w:rsidP="002A39EF">
            <w:pPr>
              <w:spacing w:after="0" w:line="240" w:lineRule="auto"/>
              <w:jc w:val="center"/>
              <w:rPr>
                <w:rFonts w:eastAsia="Times New Roman" w:cs="Calibri"/>
                <w:b/>
                <w:color w:val="000000"/>
                <w:sz w:val="20"/>
                <w:szCs w:val="20"/>
                <w:lang w:eastAsia="es-EC"/>
              </w:rPr>
            </w:pPr>
            <w:r w:rsidRPr="009923BE">
              <w:rPr>
                <w:rFonts w:eastAsia="Times New Roman" w:cs="Calibri"/>
                <w:b/>
                <w:color w:val="000000"/>
                <w:sz w:val="20"/>
                <w:szCs w:val="20"/>
                <w:lang w:eastAsia="es-EC"/>
              </w:rPr>
              <w:t>208.618</w:t>
            </w:r>
          </w:p>
        </w:tc>
        <w:tc>
          <w:tcPr>
            <w:tcW w:w="1203" w:type="dxa"/>
            <w:tcBorders>
              <w:top w:val="nil"/>
              <w:left w:val="nil"/>
              <w:bottom w:val="single" w:sz="4" w:space="0" w:color="000000"/>
              <w:right w:val="nil"/>
            </w:tcBorders>
            <w:shd w:val="clear" w:color="auto" w:fill="D9D9D9"/>
            <w:noWrap/>
            <w:vAlign w:val="bottom"/>
            <w:hideMark/>
          </w:tcPr>
          <w:p w14:paraId="7744FE33" w14:textId="77777777" w:rsidR="007C7243" w:rsidRPr="009923BE" w:rsidRDefault="007C7243" w:rsidP="002A39EF">
            <w:pPr>
              <w:spacing w:after="0" w:line="240" w:lineRule="auto"/>
              <w:jc w:val="center"/>
              <w:rPr>
                <w:rFonts w:eastAsia="Times New Roman" w:cs="Calibri"/>
                <w:b/>
                <w:color w:val="000000"/>
                <w:sz w:val="20"/>
                <w:szCs w:val="20"/>
                <w:lang w:eastAsia="es-EC"/>
              </w:rPr>
            </w:pPr>
            <w:r w:rsidRPr="009923BE">
              <w:rPr>
                <w:rFonts w:eastAsia="Times New Roman" w:cs="Calibri"/>
                <w:b/>
                <w:color w:val="000000"/>
                <w:sz w:val="20"/>
                <w:szCs w:val="20"/>
                <w:lang w:eastAsia="es-EC"/>
              </w:rPr>
              <w:t>375.941</w:t>
            </w:r>
          </w:p>
        </w:tc>
      </w:tr>
    </w:tbl>
    <w:p w14:paraId="17224B96" w14:textId="77777777" w:rsidR="007C7243" w:rsidRPr="002A39EF" w:rsidRDefault="007C7243" w:rsidP="002A39EF">
      <w:pPr>
        <w:pStyle w:val="Prrafodelista"/>
        <w:ind w:left="142"/>
        <w:jc w:val="both"/>
        <w:rPr>
          <w:sz w:val="18"/>
        </w:rPr>
      </w:pPr>
      <w:r w:rsidRPr="002A39EF">
        <w:rPr>
          <w:sz w:val="18"/>
        </w:rPr>
        <w:t>Fuente: Banco Central del Ecuador, 2015</w:t>
      </w:r>
    </w:p>
    <w:p w14:paraId="19BA69E6" w14:textId="77777777" w:rsidR="007C7243" w:rsidRDefault="007C7243" w:rsidP="007C7243">
      <w:pPr>
        <w:jc w:val="both"/>
      </w:pPr>
      <w:r>
        <w:t>En cuanto al valor agregado bruto por actividad en la provincia de Napo, la Administración pública participó con el 19,07% del total, seguida por la Construcción con el 14,29% y la Enseñanza con el 12,92%.</w:t>
      </w:r>
    </w:p>
    <w:p w14:paraId="1F7D5D12" w14:textId="77777777" w:rsidR="007C7243" w:rsidRPr="00E56A44" w:rsidRDefault="007C7243" w:rsidP="00E56A44">
      <w:pPr>
        <w:pStyle w:val="Ttulo5"/>
        <w:jc w:val="center"/>
        <w:rPr>
          <w:i/>
          <w:iCs/>
          <w:sz w:val="20"/>
        </w:rPr>
      </w:pPr>
      <w:r w:rsidRPr="00E56A44">
        <w:rPr>
          <w:i/>
          <w:iCs/>
          <w:sz w:val="20"/>
        </w:rPr>
        <w:t xml:space="preserve">Cuadro </w:t>
      </w:r>
      <w:r w:rsidR="00675739" w:rsidRPr="00E56A44">
        <w:rPr>
          <w:i/>
          <w:iCs/>
          <w:sz w:val="20"/>
        </w:rPr>
        <w:t>40</w:t>
      </w:r>
      <w:r w:rsidRPr="00E56A44">
        <w:rPr>
          <w:i/>
          <w:iCs/>
          <w:sz w:val="20"/>
        </w:rPr>
        <w:t>. Valor Agregado Bruto por actividad en la Provincia de Napo. En miles de dólares</w:t>
      </w:r>
    </w:p>
    <w:tbl>
      <w:tblPr>
        <w:tblW w:w="6573" w:type="dxa"/>
        <w:jc w:val="center"/>
        <w:tblCellMar>
          <w:left w:w="70" w:type="dxa"/>
          <w:right w:w="70" w:type="dxa"/>
        </w:tblCellMar>
        <w:tblLook w:val="04A0" w:firstRow="1" w:lastRow="0" w:firstColumn="1" w:lastColumn="0" w:noHBand="0" w:noVBand="1"/>
      </w:tblPr>
      <w:tblGrid>
        <w:gridCol w:w="4157"/>
        <w:gridCol w:w="1411"/>
        <w:gridCol w:w="1005"/>
      </w:tblGrid>
      <w:tr w:rsidR="007C7243" w:rsidRPr="009923BE" w14:paraId="07283F70" w14:textId="77777777" w:rsidTr="007C7243">
        <w:trPr>
          <w:trHeight w:val="142"/>
          <w:jc w:val="center"/>
        </w:trPr>
        <w:tc>
          <w:tcPr>
            <w:tcW w:w="4157" w:type="dxa"/>
            <w:tcBorders>
              <w:top w:val="single" w:sz="4" w:space="0" w:color="000000"/>
              <w:left w:val="nil"/>
              <w:bottom w:val="single" w:sz="4" w:space="0" w:color="000000"/>
              <w:right w:val="nil"/>
            </w:tcBorders>
            <w:noWrap/>
            <w:vAlign w:val="bottom"/>
            <w:hideMark/>
          </w:tcPr>
          <w:p w14:paraId="27683E14" w14:textId="77777777" w:rsidR="007C7243" w:rsidRPr="009923BE" w:rsidRDefault="007C7243" w:rsidP="009923BE">
            <w:pPr>
              <w:spacing w:after="0" w:line="240" w:lineRule="auto"/>
              <w:jc w:val="center"/>
              <w:rPr>
                <w:rFonts w:eastAsia="Times New Roman" w:cs="Calibri"/>
                <w:b/>
                <w:bCs/>
                <w:color w:val="000000"/>
                <w:sz w:val="20"/>
                <w:szCs w:val="20"/>
                <w:lang w:eastAsia="es-EC"/>
              </w:rPr>
            </w:pPr>
            <w:r w:rsidRPr="009923BE">
              <w:rPr>
                <w:rFonts w:eastAsia="Times New Roman" w:cs="Calibri"/>
                <w:b/>
                <w:bCs/>
                <w:color w:val="000000"/>
                <w:sz w:val="20"/>
                <w:szCs w:val="20"/>
                <w:lang w:eastAsia="es-EC"/>
              </w:rPr>
              <w:t>Actividad</w:t>
            </w:r>
          </w:p>
        </w:tc>
        <w:tc>
          <w:tcPr>
            <w:tcW w:w="1411" w:type="dxa"/>
            <w:tcBorders>
              <w:top w:val="single" w:sz="4" w:space="0" w:color="000000"/>
              <w:left w:val="nil"/>
              <w:bottom w:val="single" w:sz="4" w:space="0" w:color="000000"/>
              <w:right w:val="nil"/>
            </w:tcBorders>
            <w:noWrap/>
            <w:vAlign w:val="bottom"/>
            <w:hideMark/>
          </w:tcPr>
          <w:p w14:paraId="65224421" w14:textId="77777777" w:rsidR="007C7243" w:rsidRPr="009923BE" w:rsidRDefault="007C7243" w:rsidP="009923BE">
            <w:pPr>
              <w:spacing w:after="0" w:line="240" w:lineRule="auto"/>
              <w:jc w:val="center"/>
              <w:rPr>
                <w:rFonts w:eastAsia="Times New Roman" w:cs="Calibri"/>
                <w:b/>
                <w:bCs/>
                <w:color w:val="000000"/>
                <w:sz w:val="20"/>
                <w:szCs w:val="20"/>
                <w:lang w:eastAsia="es-EC"/>
              </w:rPr>
            </w:pPr>
            <w:r w:rsidRPr="009923BE">
              <w:rPr>
                <w:rFonts w:eastAsia="Times New Roman" w:cs="Calibri"/>
                <w:b/>
                <w:bCs/>
                <w:color w:val="000000"/>
                <w:sz w:val="20"/>
                <w:szCs w:val="20"/>
                <w:lang w:eastAsia="es-EC"/>
              </w:rPr>
              <w:t>2010</w:t>
            </w:r>
          </w:p>
        </w:tc>
        <w:tc>
          <w:tcPr>
            <w:tcW w:w="1005" w:type="dxa"/>
            <w:tcBorders>
              <w:top w:val="single" w:sz="4" w:space="0" w:color="000000"/>
              <w:left w:val="nil"/>
              <w:bottom w:val="single" w:sz="4" w:space="0" w:color="000000"/>
              <w:right w:val="nil"/>
            </w:tcBorders>
            <w:noWrap/>
            <w:vAlign w:val="bottom"/>
            <w:hideMark/>
          </w:tcPr>
          <w:p w14:paraId="6E9C8F09" w14:textId="77777777" w:rsidR="007C7243" w:rsidRPr="009923BE" w:rsidRDefault="007C7243" w:rsidP="009923BE">
            <w:pPr>
              <w:spacing w:after="0" w:line="240" w:lineRule="auto"/>
              <w:jc w:val="center"/>
              <w:rPr>
                <w:rFonts w:eastAsia="Times New Roman" w:cs="Calibri"/>
                <w:b/>
                <w:bCs/>
                <w:color w:val="000000"/>
                <w:sz w:val="20"/>
                <w:szCs w:val="20"/>
                <w:lang w:eastAsia="es-EC"/>
              </w:rPr>
            </w:pPr>
            <w:r w:rsidRPr="009923BE">
              <w:rPr>
                <w:rFonts w:eastAsia="Times New Roman" w:cs="Calibri"/>
                <w:b/>
                <w:bCs/>
                <w:color w:val="000000"/>
                <w:sz w:val="20"/>
                <w:szCs w:val="20"/>
                <w:lang w:eastAsia="es-EC"/>
              </w:rPr>
              <w:t>2015</w:t>
            </w:r>
          </w:p>
        </w:tc>
      </w:tr>
      <w:tr w:rsidR="007C7243" w:rsidRPr="009923BE" w14:paraId="54995A7B" w14:textId="77777777" w:rsidTr="007C7243">
        <w:trPr>
          <w:trHeight w:val="142"/>
          <w:jc w:val="center"/>
        </w:trPr>
        <w:tc>
          <w:tcPr>
            <w:tcW w:w="4157" w:type="dxa"/>
            <w:shd w:val="clear" w:color="auto" w:fill="D9D9D9"/>
            <w:noWrap/>
            <w:vAlign w:val="bottom"/>
            <w:hideMark/>
          </w:tcPr>
          <w:p w14:paraId="2E166635" w14:textId="77777777" w:rsidR="007C7243" w:rsidRPr="009923BE" w:rsidRDefault="007C7243">
            <w:pPr>
              <w:spacing w:after="0" w:line="240" w:lineRule="auto"/>
              <w:rPr>
                <w:rFonts w:eastAsia="Times New Roman" w:cs="Calibri"/>
                <w:color w:val="000000"/>
                <w:sz w:val="20"/>
                <w:szCs w:val="20"/>
                <w:lang w:eastAsia="es-EC"/>
              </w:rPr>
            </w:pPr>
            <w:r w:rsidRPr="009923BE">
              <w:rPr>
                <w:rFonts w:eastAsia="Times New Roman" w:cs="Calibri"/>
                <w:color w:val="000000"/>
                <w:sz w:val="20"/>
                <w:szCs w:val="20"/>
                <w:lang w:eastAsia="es-EC"/>
              </w:rPr>
              <w:t xml:space="preserve">Administración pública </w:t>
            </w:r>
          </w:p>
        </w:tc>
        <w:tc>
          <w:tcPr>
            <w:tcW w:w="1411" w:type="dxa"/>
            <w:shd w:val="clear" w:color="auto" w:fill="D9D9D9"/>
            <w:noWrap/>
            <w:vAlign w:val="bottom"/>
            <w:hideMark/>
          </w:tcPr>
          <w:p w14:paraId="2C5BD3C6"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62.086</w:t>
            </w:r>
          </w:p>
        </w:tc>
        <w:tc>
          <w:tcPr>
            <w:tcW w:w="1005" w:type="dxa"/>
            <w:shd w:val="clear" w:color="auto" w:fill="D9D9D9"/>
            <w:noWrap/>
            <w:vAlign w:val="bottom"/>
            <w:hideMark/>
          </w:tcPr>
          <w:p w14:paraId="59D82892"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71.688</w:t>
            </w:r>
          </w:p>
        </w:tc>
      </w:tr>
      <w:tr w:rsidR="007C7243" w:rsidRPr="009923BE" w14:paraId="67E5709F" w14:textId="77777777" w:rsidTr="007C7243">
        <w:trPr>
          <w:trHeight w:val="142"/>
          <w:jc w:val="center"/>
        </w:trPr>
        <w:tc>
          <w:tcPr>
            <w:tcW w:w="4157" w:type="dxa"/>
            <w:noWrap/>
            <w:vAlign w:val="bottom"/>
            <w:hideMark/>
          </w:tcPr>
          <w:p w14:paraId="1A30FAAD" w14:textId="77777777" w:rsidR="007C7243" w:rsidRPr="009923BE" w:rsidRDefault="007C7243">
            <w:pPr>
              <w:spacing w:after="240" w:line="240" w:lineRule="auto"/>
              <w:rPr>
                <w:rFonts w:eastAsia="Times New Roman" w:cs="Calibri"/>
                <w:color w:val="000000"/>
                <w:sz w:val="20"/>
                <w:szCs w:val="20"/>
                <w:lang w:eastAsia="es-EC"/>
              </w:rPr>
            </w:pPr>
            <w:r w:rsidRPr="009923BE">
              <w:rPr>
                <w:rFonts w:eastAsia="Times New Roman" w:cs="Calibri"/>
                <w:color w:val="000000"/>
                <w:sz w:val="20"/>
                <w:szCs w:val="20"/>
                <w:lang w:eastAsia="es-EC"/>
              </w:rPr>
              <w:t>Construcción</w:t>
            </w:r>
          </w:p>
        </w:tc>
        <w:tc>
          <w:tcPr>
            <w:tcW w:w="1411" w:type="dxa"/>
            <w:noWrap/>
            <w:vAlign w:val="bottom"/>
            <w:hideMark/>
          </w:tcPr>
          <w:p w14:paraId="640D7817"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31.057</w:t>
            </w:r>
          </w:p>
        </w:tc>
        <w:tc>
          <w:tcPr>
            <w:tcW w:w="1005" w:type="dxa"/>
            <w:noWrap/>
            <w:vAlign w:val="bottom"/>
            <w:hideMark/>
          </w:tcPr>
          <w:p w14:paraId="73C501DD"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53.713</w:t>
            </w:r>
          </w:p>
        </w:tc>
      </w:tr>
      <w:tr w:rsidR="007C7243" w:rsidRPr="009923BE" w14:paraId="72FC0EB9" w14:textId="77777777" w:rsidTr="007C7243">
        <w:trPr>
          <w:trHeight w:val="142"/>
          <w:jc w:val="center"/>
        </w:trPr>
        <w:tc>
          <w:tcPr>
            <w:tcW w:w="4157" w:type="dxa"/>
            <w:shd w:val="clear" w:color="auto" w:fill="D9D9D9"/>
            <w:noWrap/>
            <w:vAlign w:val="bottom"/>
            <w:hideMark/>
          </w:tcPr>
          <w:p w14:paraId="681E6EFB" w14:textId="77777777" w:rsidR="007C7243" w:rsidRPr="009923BE" w:rsidRDefault="007C7243">
            <w:pPr>
              <w:spacing w:after="240" w:line="240" w:lineRule="auto"/>
              <w:rPr>
                <w:rFonts w:eastAsia="Times New Roman" w:cs="Calibri"/>
                <w:color w:val="000000"/>
                <w:sz w:val="20"/>
                <w:szCs w:val="20"/>
                <w:lang w:eastAsia="es-EC"/>
              </w:rPr>
            </w:pPr>
            <w:r w:rsidRPr="009923BE">
              <w:rPr>
                <w:rFonts w:eastAsia="Times New Roman" w:cs="Calibri"/>
                <w:color w:val="000000"/>
                <w:sz w:val="20"/>
                <w:szCs w:val="20"/>
                <w:lang w:eastAsia="es-EC"/>
              </w:rPr>
              <w:t>Enseñanza</w:t>
            </w:r>
          </w:p>
        </w:tc>
        <w:tc>
          <w:tcPr>
            <w:tcW w:w="1411" w:type="dxa"/>
            <w:shd w:val="clear" w:color="auto" w:fill="D9D9D9"/>
            <w:noWrap/>
            <w:vAlign w:val="bottom"/>
            <w:hideMark/>
          </w:tcPr>
          <w:p w14:paraId="7294909C"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24.023</w:t>
            </w:r>
          </w:p>
        </w:tc>
        <w:tc>
          <w:tcPr>
            <w:tcW w:w="1005" w:type="dxa"/>
            <w:shd w:val="clear" w:color="auto" w:fill="D9D9D9"/>
            <w:noWrap/>
            <w:vAlign w:val="bottom"/>
            <w:hideMark/>
          </w:tcPr>
          <w:p w14:paraId="487CB36C"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48.578</w:t>
            </w:r>
          </w:p>
        </w:tc>
      </w:tr>
      <w:tr w:rsidR="007C7243" w:rsidRPr="009923BE" w14:paraId="4725EE91" w14:textId="77777777" w:rsidTr="007C7243">
        <w:trPr>
          <w:trHeight w:val="142"/>
          <w:jc w:val="center"/>
        </w:trPr>
        <w:tc>
          <w:tcPr>
            <w:tcW w:w="4157" w:type="dxa"/>
            <w:noWrap/>
            <w:vAlign w:val="bottom"/>
            <w:hideMark/>
          </w:tcPr>
          <w:p w14:paraId="4ACDBCE7" w14:textId="77777777" w:rsidR="007C7243" w:rsidRPr="009923BE" w:rsidRDefault="007C7243">
            <w:pPr>
              <w:spacing w:after="240" w:line="240" w:lineRule="auto"/>
              <w:rPr>
                <w:rFonts w:eastAsia="Times New Roman" w:cs="Calibri"/>
                <w:color w:val="000000"/>
                <w:sz w:val="20"/>
                <w:szCs w:val="20"/>
                <w:lang w:eastAsia="es-EC"/>
              </w:rPr>
            </w:pPr>
            <w:r w:rsidRPr="009923BE">
              <w:rPr>
                <w:rFonts w:eastAsia="Times New Roman" w:cs="Calibri"/>
                <w:color w:val="000000"/>
                <w:sz w:val="20"/>
                <w:szCs w:val="20"/>
                <w:lang w:eastAsia="es-EC"/>
              </w:rPr>
              <w:t xml:space="preserve">Comercio </w:t>
            </w:r>
          </w:p>
        </w:tc>
        <w:tc>
          <w:tcPr>
            <w:tcW w:w="1411" w:type="dxa"/>
            <w:noWrap/>
            <w:vAlign w:val="bottom"/>
            <w:hideMark/>
          </w:tcPr>
          <w:p w14:paraId="51D4C0C2"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30.110</w:t>
            </w:r>
          </w:p>
        </w:tc>
        <w:tc>
          <w:tcPr>
            <w:tcW w:w="1005" w:type="dxa"/>
            <w:noWrap/>
            <w:vAlign w:val="bottom"/>
            <w:hideMark/>
          </w:tcPr>
          <w:p w14:paraId="69F3C052"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36.878</w:t>
            </w:r>
          </w:p>
        </w:tc>
      </w:tr>
      <w:tr w:rsidR="007C7243" w:rsidRPr="009923BE" w14:paraId="1933C004" w14:textId="77777777" w:rsidTr="007C7243">
        <w:trPr>
          <w:trHeight w:val="142"/>
          <w:jc w:val="center"/>
        </w:trPr>
        <w:tc>
          <w:tcPr>
            <w:tcW w:w="4157" w:type="dxa"/>
            <w:shd w:val="clear" w:color="auto" w:fill="D9D9D9"/>
            <w:noWrap/>
            <w:vAlign w:val="bottom"/>
            <w:hideMark/>
          </w:tcPr>
          <w:p w14:paraId="153E1648" w14:textId="77777777" w:rsidR="007C7243" w:rsidRPr="009923BE" w:rsidRDefault="007C7243">
            <w:pPr>
              <w:spacing w:after="0" w:line="240" w:lineRule="auto"/>
              <w:rPr>
                <w:rFonts w:eastAsia="Times New Roman" w:cs="Calibri"/>
                <w:color w:val="000000"/>
                <w:sz w:val="20"/>
                <w:szCs w:val="20"/>
                <w:lang w:eastAsia="es-EC"/>
              </w:rPr>
            </w:pPr>
            <w:r w:rsidRPr="009923BE">
              <w:rPr>
                <w:rFonts w:eastAsia="Times New Roman" w:cs="Calibri"/>
                <w:color w:val="000000"/>
                <w:sz w:val="20"/>
                <w:szCs w:val="20"/>
                <w:lang w:eastAsia="es-EC"/>
              </w:rPr>
              <w:t>Agricultura, ganadería, silvicultura y pesca</w:t>
            </w:r>
          </w:p>
        </w:tc>
        <w:tc>
          <w:tcPr>
            <w:tcW w:w="1411" w:type="dxa"/>
            <w:shd w:val="clear" w:color="auto" w:fill="D9D9D9"/>
            <w:noWrap/>
            <w:vAlign w:val="bottom"/>
            <w:hideMark/>
          </w:tcPr>
          <w:p w14:paraId="09E98753"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32.200</w:t>
            </w:r>
          </w:p>
        </w:tc>
        <w:tc>
          <w:tcPr>
            <w:tcW w:w="1005" w:type="dxa"/>
            <w:shd w:val="clear" w:color="auto" w:fill="D9D9D9"/>
            <w:noWrap/>
            <w:vAlign w:val="bottom"/>
            <w:hideMark/>
          </w:tcPr>
          <w:p w14:paraId="5EF93359"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35.465</w:t>
            </w:r>
          </w:p>
        </w:tc>
      </w:tr>
      <w:tr w:rsidR="007C7243" w:rsidRPr="009923BE" w14:paraId="2BE5B309" w14:textId="77777777" w:rsidTr="007C7243">
        <w:trPr>
          <w:trHeight w:val="142"/>
          <w:jc w:val="center"/>
        </w:trPr>
        <w:tc>
          <w:tcPr>
            <w:tcW w:w="4157" w:type="dxa"/>
            <w:noWrap/>
            <w:vAlign w:val="bottom"/>
            <w:hideMark/>
          </w:tcPr>
          <w:p w14:paraId="715A1565" w14:textId="77777777" w:rsidR="007C7243" w:rsidRPr="009923BE" w:rsidRDefault="007C7243">
            <w:pPr>
              <w:spacing w:after="240" w:line="240" w:lineRule="auto"/>
              <w:rPr>
                <w:rFonts w:eastAsia="Times New Roman" w:cs="Calibri"/>
                <w:color w:val="000000"/>
                <w:sz w:val="20"/>
                <w:szCs w:val="20"/>
                <w:lang w:eastAsia="es-EC"/>
              </w:rPr>
            </w:pPr>
            <w:r w:rsidRPr="009923BE">
              <w:rPr>
                <w:rFonts w:eastAsia="Times New Roman" w:cs="Calibri"/>
                <w:color w:val="000000"/>
                <w:sz w:val="20"/>
                <w:szCs w:val="20"/>
                <w:lang w:eastAsia="es-EC"/>
              </w:rPr>
              <w:t>Salud</w:t>
            </w:r>
          </w:p>
        </w:tc>
        <w:tc>
          <w:tcPr>
            <w:tcW w:w="1411" w:type="dxa"/>
            <w:noWrap/>
            <w:vAlign w:val="bottom"/>
            <w:hideMark/>
          </w:tcPr>
          <w:p w14:paraId="27F3A985"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15.162</w:t>
            </w:r>
          </w:p>
        </w:tc>
        <w:tc>
          <w:tcPr>
            <w:tcW w:w="1005" w:type="dxa"/>
            <w:noWrap/>
            <w:vAlign w:val="bottom"/>
            <w:hideMark/>
          </w:tcPr>
          <w:p w14:paraId="49BB2776"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32.937</w:t>
            </w:r>
          </w:p>
        </w:tc>
      </w:tr>
      <w:tr w:rsidR="007C7243" w:rsidRPr="009923BE" w14:paraId="6FA24625" w14:textId="77777777" w:rsidTr="007C7243">
        <w:trPr>
          <w:trHeight w:val="142"/>
          <w:jc w:val="center"/>
        </w:trPr>
        <w:tc>
          <w:tcPr>
            <w:tcW w:w="4157" w:type="dxa"/>
            <w:shd w:val="clear" w:color="auto" w:fill="D9D9D9"/>
            <w:noWrap/>
            <w:vAlign w:val="bottom"/>
            <w:hideMark/>
          </w:tcPr>
          <w:p w14:paraId="26121997" w14:textId="77777777" w:rsidR="007C7243" w:rsidRPr="009923BE" w:rsidRDefault="007C7243">
            <w:pPr>
              <w:spacing w:after="0" w:line="240" w:lineRule="auto"/>
              <w:rPr>
                <w:rFonts w:eastAsia="Times New Roman" w:cs="Calibri"/>
                <w:color w:val="000000"/>
                <w:sz w:val="20"/>
                <w:szCs w:val="20"/>
                <w:lang w:eastAsia="es-EC"/>
              </w:rPr>
            </w:pPr>
            <w:r w:rsidRPr="009923BE">
              <w:rPr>
                <w:rFonts w:eastAsia="Times New Roman" w:cs="Calibri"/>
                <w:color w:val="000000"/>
                <w:sz w:val="20"/>
                <w:szCs w:val="20"/>
                <w:lang w:eastAsia="es-EC"/>
              </w:rPr>
              <w:t>Transporte, información y comunicaciones</w:t>
            </w:r>
          </w:p>
        </w:tc>
        <w:tc>
          <w:tcPr>
            <w:tcW w:w="1411" w:type="dxa"/>
            <w:shd w:val="clear" w:color="auto" w:fill="D9D9D9"/>
            <w:noWrap/>
            <w:vAlign w:val="bottom"/>
            <w:hideMark/>
          </w:tcPr>
          <w:p w14:paraId="1F6C8DF9"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14.872</w:t>
            </w:r>
          </w:p>
        </w:tc>
        <w:tc>
          <w:tcPr>
            <w:tcW w:w="1005" w:type="dxa"/>
            <w:shd w:val="clear" w:color="auto" w:fill="D9D9D9"/>
            <w:noWrap/>
            <w:vAlign w:val="bottom"/>
            <w:hideMark/>
          </w:tcPr>
          <w:p w14:paraId="228F5450"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32.497</w:t>
            </w:r>
          </w:p>
        </w:tc>
      </w:tr>
      <w:tr w:rsidR="007C7243" w:rsidRPr="009923BE" w14:paraId="5110D6F7" w14:textId="77777777" w:rsidTr="007C7243">
        <w:trPr>
          <w:trHeight w:val="142"/>
          <w:jc w:val="center"/>
        </w:trPr>
        <w:tc>
          <w:tcPr>
            <w:tcW w:w="4157" w:type="dxa"/>
            <w:noWrap/>
            <w:vAlign w:val="bottom"/>
            <w:hideMark/>
          </w:tcPr>
          <w:p w14:paraId="3F69E56A" w14:textId="77777777" w:rsidR="007C7243" w:rsidRPr="009923BE" w:rsidRDefault="007C7243">
            <w:pPr>
              <w:spacing w:after="0" w:line="240" w:lineRule="auto"/>
              <w:rPr>
                <w:rFonts w:eastAsia="Times New Roman" w:cs="Calibri"/>
                <w:color w:val="000000"/>
                <w:sz w:val="20"/>
                <w:szCs w:val="20"/>
                <w:lang w:eastAsia="es-EC"/>
              </w:rPr>
            </w:pPr>
            <w:r w:rsidRPr="009923BE">
              <w:rPr>
                <w:rFonts w:eastAsia="Times New Roman" w:cs="Calibri"/>
                <w:color w:val="000000"/>
                <w:sz w:val="20"/>
                <w:szCs w:val="20"/>
                <w:lang w:eastAsia="es-EC"/>
              </w:rPr>
              <w:t>Actividades profesionales e inmobiliarias</w:t>
            </w:r>
          </w:p>
        </w:tc>
        <w:tc>
          <w:tcPr>
            <w:tcW w:w="1411" w:type="dxa"/>
            <w:noWrap/>
            <w:vAlign w:val="bottom"/>
            <w:hideMark/>
          </w:tcPr>
          <w:p w14:paraId="5C92E39B"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9.896</w:t>
            </w:r>
          </w:p>
        </w:tc>
        <w:tc>
          <w:tcPr>
            <w:tcW w:w="1005" w:type="dxa"/>
            <w:noWrap/>
            <w:vAlign w:val="bottom"/>
            <w:hideMark/>
          </w:tcPr>
          <w:p w14:paraId="0A3291D2"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28.213</w:t>
            </w:r>
          </w:p>
        </w:tc>
      </w:tr>
      <w:tr w:rsidR="007C7243" w:rsidRPr="009923BE" w14:paraId="51B7F1DB" w14:textId="77777777" w:rsidTr="007C7243">
        <w:trPr>
          <w:trHeight w:val="142"/>
          <w:jc w:val="center"/>
        </w:trPr>
        <w:tc>
          <w:tcPr>
            <w:tcW w:w="4157" w:type="dxa"/>
            <w:shd w:val="clear" w:color="auto" w:fill="D9D9D9"/>
            <w:noWrap/>
            <w:vAlign w:val="bottom"/>
            <w:hideMark/>
          </w:tcPr>
          <w:p w14:paraId="0E13ABFB" w14:textId="77777777" w:rsidR="007C7243" w:rsidRPr="009923BE" w:rsidRDefault="007C7243">
            <w:pPr>
              <w:spacing w:after="0" w:line="240" w:lineRule="auto"/>
              <w:rPr>
                <w:rFonts w:eastAsia="Times New Roman" w:cs="Calibri"/>
                <w:color w:val="000000"/>
                <w:sz w:val="20"/>
                <w:szCs w:val="20"/>
                <w:lang w:eastAsia="es-EC"/>
              </w:rPr>
            </w:pPr>
            <w:r w:rsidRPr="009923BE">
              <w:rPr>
                <w:rFonts w:eastAsia="Times New Roman" w:cs="Calibri"/>
                <w:color w:val="000000"/>
                <w:sz w:val="20"/>
                <w:szCs w:val="20"/>
                <w:lang w:eastAsia="es-EC"/>
              </w:rPr>
              <w:t>Actividades de alojamiento y de comidas</w:t>
            </w:r>
          </w:p>
        </w:tc>
        <w:tc>
          <w:tcPr>
            <w:tcW w:w="1411" w:type="dxa"/>
            <w:shd w:val="clear" w:color="auto" w:fill="D9D9D9"/>
            <w:noWrap/>
            <w:vAlign w:val="bottom"/>
            <w:hideMark/>
          </w:tcPr>
          <w:p w14:paraId="23B98564"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9.288</w:t>
            </w:r>
          </w:p>
        </w:tc>
        <w:tc>
          <w:tcPr>
            <w:tcW w:w="1005" w:type="dxa"/>
            <w:shd w:val="clear" w:color="auto" w:fill="D9D9D9"/>
            <w:noWrap/>
            <w:vAlign w:val="bottom"/>
            <w:hideMark/>
          </w:tcPr>
          <w:p w14:paraId="1F3F1290"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13.798</w:t>
            </w:r>
          </w:p>
        </w:tc>
      </w:tr>
      <w:tr w:rsidR="007C7243" w:rsidRPr="009923BE" w14:paraId="6FF6EC8A" w14:textId="77777777" w:rsidTr="007C7243">
        <w:trPr>
          <w:trHeight w:val="142"/>
          <w:jc w:val="center"/>
        </w:trPr>
        <w:tc>
          <w:tcPr>
            <w:tcW w:w="4157" w:type="dxa"/>
            <w:noWrap/>
            <w:vAlign w:val="bottom"/>
            <w:hideMark/>
          </w:tcPr>
          <w:p w14:paraId="18C64CB5" w14:textId="77777777" w:rsidR="007C7243" w:rsidRPr="009923BE" w:rsidRDefault="007C7243">
            <w:pPr>
              <w:spacing w:after="0" w:line="240" w:lineRule="auto"/>
              <w:rPr>
                <w:rFonts w:eastAsia="Times New Roman" w:cs="Calibri"/>
                <w:color w:val="000000"/>
                <w:sz w:val="20"/>
                <w:szCs w:val="20"/>
                <w:lang w:eastAsia="es-EC"/>
              </w:rPr>
            </w:pPr>
            <w:r w:rsidRPr="009923BE">
              <w:rPr>
                <w:rFonts w:eastAsia="Times New Roman" w:cs="Calibri"/>
                <w:color w:val="000000"/>
                <w:sz w:val="20"/>
                <w:szCs w:val="20"/>
                <w:lang w:eastAsia="es-EC"/>
              </w:rPr>
              <w:t>Suministro de electricidad y de agua</w:t>
            </w:r>
          </w:p>
        </w:tc>
        <w:tc>
          <w:tcPr>
            <w:tcW w:w="1411" w:type="dxa"/>
            <w:noWrap/>
            <w:vAlign w:val="bottom"/>
            <w:hideMark/>
          </w:tcPr>
          <w:p w14:paraId="0A796FAF"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1.647</w:t>
            </w:r>
          </w:p>
        </w:tc>
        <w:tc>
          <w:tcPr>
            <w:tcW w:w="1005" w:type="dxa"/>
            <w:noWrap/>
            <w:vAlign w:val="bottom"/>
            <w:hideMark/>
          </w:tcPr>
          <w:p w14:paraId="6FBE3B54"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6.888</w:t>
            </w:r>
          </w:p>
        </w:tc>
      </w:tr>
      <w:tr w:rsidR="007C7243" w:rsidRPr="009923BE" w14:paraId="7DC7EFE5" w14:textId="77777777" w:rsidTr="007C7243">
        <w:trPr>
          <w:trHeight w:val="142"/>
          <w:jc w:val="center"/>
        </w:trPr>
        <w:tc>
          <w:tcPr>
            <w:tcW w:w="4157" w:type="dxa"/>
            <w:shd w:val="clear" w:color="auto" w:fill="D9D9D9"/>
            <w:noWrap/>
            <w:vAlign w:val="bottom"/>
            <w:hideMark/>
          </w:tcPr>
          <w:p w14:paraId="6EDD610B" w14:textId="77777777" w:rsidR="007C7243" w:rsidRPr="009923BE" w:rsidRDefault="007C7243">
            <w:pPr>
              <w:spacing w:after="240" w:line="240" w:lineRule="auto"/>
              <w:rPr>
                <w:rFonts w:eastAsia="Times New Roman" w:cs="Calibri"/>
                <w:color w:val="000000"/>
                <w:sz w:val="20"/>
                <w:szCs w:val="20"/>
                <w:lang w:eastAsia="es-EC"/>
              </w:rPr>
            </w:pPr>
            <w:r w:rsidRPr="009923BE">
              <w:rPr>
                <w:rFonts w:eastAsia="Times New Roman" w:cs="Calibri"/>
                <w:color w:val="000000"/>
                <w:sz w:val="20"/>
                <w:szCs w:val="20"/>
                <w:lang w:eastAsia="es-EC"/>
              </w:rPr>
              <w:t>Manufactura</w:t>
            </w:r>
          </w:p>
        </w:tc>
        <w:tc>
          <w:tcPr>
            <w:tcW w:w="1411" w:type="dxa"/>
            <w:shd w:val="clear" w:color="auto" w:fill="D9D9D9"/>
            <w:noWrap/>
            <w:vAlign w:val="bottom"/>
            <w:hideMark/>
          </w:tcPr>
          <w:p w14:paraId="3DE0C707"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3.521</w:t>
            </w:r>
          </w:p>
        </w:tc>
        <w:tc>
          <w:tcPr>
            <w:tcW w:w="1005" w:type="dxa"/>
            <w:shd w:val="clear" w:color="auto" w:fill="D9D9D9"/>
            <w:noWrap/>
            <w:vAlign w:val="bottom"/>
            <w:hideMark/>
          </w:tcPr>
          <w:p w14:paraId="73401DE6"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5.826</w:t>
            </w:r>
          </w:p>
        </w:tc>
      </w:tr>
      <w:tr w:rsidR="007C7243" w:rsidRPr="009923BE" w14:paraId="13AF9B3A" w14:textId="77777777" w:rsidTr="007C7243">
        <w:trPr>
          <w:trHeight w:val="142"/>
          <w:jc w:val="center"/>
        </w:trPr>
        <w:tc>
          <w:tcPr>
            <w:tcW w:w="4157" w:type="dxa"/>
            <w:noWrap/>
            <w:vAlign w:val="bottom"/>
            <w:hideMark/>
          </w:tcPr>
          <w:p w14:paraId="7A4B2165" w14:textId="77777777" w:rsidR="007C7243" w:rsidRPr="009923BE" w:rsidRDefault="007C7243">
            <w:pPr>
              <w:spacing w:after="240" w:line="240" w:lineRule="auto"/>
              <w:rPr>
                <w:rFonts w:eastAsia="Times New Roman" w:cs="Calibri"/>
                <w:color w:val="000000"/>
                <w:sz w:val="20"/>
                <w:szCs w:val="20"/>
                <w:lang w:eastAsia="es-EC"/>
              </w:rPr>
            </w:pPr>
            <w:r w:rsidRPr="009923BE">
              <w:rPr>
                <w:rFonts w:eastAsia="Times New Roman" w:cs="Calibri"/>
                <w:color w:val="000000"/>
                <w:sz w:val="20"/>
                <w:szCs w:val="20"/>
                <w:lang w:eastAsia="es-EC"/>
              </w:rPr>
              <w:lastRenderedPageBreak/>
              <w:t>Otros servicios</w:t>
            </w:r>
          </w:p>
        </w:tc>
        <w:tc>
          <w:tcPr>
            <w:tcW w:w="1411" w:type="dxa"/>
            <w:noWrap/>
            <w:vAlign w:val="bottom"/>
            <w:hideMark/>
          </w:tcPr>
          <w:p w14:paraId="2F4D0D9D"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3.009</w:t>
            </w:r>
          </w:p>
        </w:tc>
        <w:tc>
          <w:tcPr>
            <w:tcW w:w="1005" w:type="dxa"/>
            <w:noWrap/>
            <w:vAlign w:val="bottom"/>
            <w:hideMark/>
          </w:tcPr>
          <w:p w14:paraId="3A10057F"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4.733</w:t>
            </w:r>
          </w:p>
        </w:tc>
      </w:tr>
      <w:tr w:rsidR="007C7243" w:rsidRPr="009923BE" w14:paraId="7ADD52D3" w14:textId="77777777" w:rsidTr="007C7243">
        <w:trPr>
          <w:trHeight w:val="142"/>
          <w:jc w:val="center"/>
        </w:trPr>
        <w:tc>
          <w:tcPr>
            <w:tcW w:w="4157" w:type="dxa"/>
            <w:shd w:val="clear" w:color="auto" w:fill="D9D9D9"/>
            <w:noWrap/>
            <w:vAlign w:val="bottom"/>
            <w:hideMark/>
          </w:tcPr>
          <w:p w14:paraId="52E2BB7D" w14:textId="77777777" w:rsidR="007C7243" w:rsidRPr="009923BE" w:rsidRDefault="007C7243">
            <w:pPr>
              <w:spacing w:after="0" w:line="240" w:lineRule="auto"/>
              <w:rPr>
                <w:rFonts w:eastAsia="Times New Roman" w:cs="Calibri"/>
                <w:color w:val="000000"/>
                <w:sz w:val="20"/>
                <w:szCs w:val="20"/>
                <w:lang w:eastAsia="es-EC"/>
              </w:rPr>
            </w:pPr>
            <w:r w:rsidRPr="009923BE">
              <w:rPr>
                <w:rFonts w:eastAsia="Times New Roman" w:cs="Calibri"/>
                <w:color w:val="000000"/>
                <w:sz w:val="20"/>
                <w:szCs w:val="20"/>
                <w:lang w:eastAsia="es-EC"/>
              </w:rPr>
              <w:t>Actividades financieras</w:t>
            </w:r>
          </w:p>
        </w:tc>
        <w:tc>
          <w:tcPr>
            <w:tcW w:w="1411" w:type="dxa"/>
            <w:shd w:val="clear" w:color="auto" w:fill="D9D9D9"/>
            <w:noWrap/>
            <w:vAlign w:val="bottom"/>
            <w:hideMark/>
          </w:tcPr>
          <w:p w14:paraId="5F3F85D2"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2.600</w:t>
            </w:r>
          </w:p>
        </w:tc>
        <w:tc>
          <w:tcPr>
            <w:tcW w:w="1005" w:type="dxa"/>
            <w:shd w:val="clear" w:color="auto" w:fill="D9D9D9"/>
            <w:noWrap/>
            <w:vAlign w:val="bottom"/>
            <w:hideMark/>
          </w:tcPr>
          <w:p w14:paraId="22FDBA35"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4.726</w:t>
            </w:r>
          </w:p>
        </w:tc>
      </w:tr>
      <w:tr w:rsidR="007C7243" w:rsidRPr="009923BE" w14:paraId="50B51FA1" w14:textId="77777777" w:rsidTr="007C7243">
        <w:trPr>
          <w:trHeight w:val="142"/>
          <w:jc w:val="center"/>
        </w:trPr>
        <w:tc>
          <w:tcPr>
            <w:tcW w:w="4157" w:type="dxa"/>
            <w:noWrap/>
            <w:vAlign w:val="bottom"/>
            <w:hideMark/>
          </w:tcPr>
          <w:p w14:paraId="17BF651C" w14:textId="77777777" w:rsidR="007C7243" w:rsidRPr="009923BE" w:rsidRDefault="007C7243">
            <w:pPr>
              <w:spacing w:after="0" w:line="240" w:lineRule="auto"/>
              <w:rPr>
                <w:rFonts w:eastAsia="Times New Roman" w:cs="Calibri"/>
                <w:color w:val="000000"/>
                <w:sz w:val="20"/>
                <w:szCs w:val="20"/>
                <w:lang w:eastAsia="es-EC"/>
              </w:rPr>
            </w:pPr>
            <w:r w:rsidRPr="009923BE">
              <w:rPr>
                <w:rFonts w:eastAsia="Times New Roman" w:cs="Calibri"/>
                <w:color w:val="000000"/>
                <w:sz w:val="20"/>
                <w:szCs w:val="20"/>
                <w:lang w:eastAsia="es-EC"/>
              </w:rPr>
              <w:t>Explotación de minas y canteras</w:t>
            </w:r>
          </w:p>
        </w:tc>
        <w:tc>
          <w:tcPr>
            <w:tcW w:w="1411" w:type="dxa"/>
            <w:noWrap/>
            <w:vAlign w:val="bottom"/>
            <w:hideMark/>
          </w:tcPr>
          <w:p w14:paraId="2496B1C6"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0</w:t>
            </w:r>
          </w:p>
        </w:tc>
        <w:tc>
          <w:tcPr>
            <w:tcW w:w="1005" w:type="dxa"/>
            <w:noWrap/>
            <w:vAlign w:val="bottom"/>
            <w:hideMark/>
          </w:tcPr>
          <w:p w14:paraId="442EC129"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0</w:t>
            </w:r>
          </w:p>
        </w:tc>
      </w:tr>
      <w:tr w:rsidR="007C7243" w:rsidRPr="009923BE" w14:paraId="3084565F" w14:textId="77777777" w:rsidTr="007C7243">
        <w:trPr>
          <w:trHeight w:val="71"/>
          <w:jc w:val="center"/>
        </w:trPr>
        <w:tc>
          <w:tcPr>
            <w:tcW w:w="4157" w:type="dxa"/>
            <w:tcBorders>
              <w:top w:val="nil"/>
              <w:left w:val="nil"/>
              <w:bottom w:val="single" w:sz="4" w:space="0" w:color="000000"/>
              <w:right w:val="nil"/>
            </w:tcBorders>
            <w:shd w:val="clear" w:color="auto" w:fill="D9D9D9"/>
            <w:vAlign w:val="bottom"/>
            <w:hideMark/>
          </w:tcPr>
          <w:p w14:paraId="4F8B463E" w14:textId="77777777" w:rsidR="007C7243" w:rsidRPr="009923BE" w:rsidRDefault="007C7243">
            <w:pPr>
              <w:spacing w:after="0" w:line="240" w:lineRule="auto"/>
              <w:rPr>
                <w:rFonts w:eastAsia="Times New Roman" w:cs="Calibri"/>
                <w:b/>
                <w:color w:val="000000"/>
                <w:sz w:val="20"/>
                <w:szCs w:val="20"/>
                <w:lang w:eastAsia="es-EC"/>
              </w:rPr>
            </w:pPr>
            <w:r w:rsidRPr="009923BE">
              <w:rPr>
                <w:rFonts w:eastAsia="Times New Roman" w:cs="Calibri"/>
                <w:b/>
                <w:color w:val="000000"/>
                <w:sz w:val="20"/>
                <w:szCs w:val="20"/>
                <w:lang w:eastAsia="es-EC"/>
              </w:rPr>
              <w:t>Economía Total</w:t>
            </w:r>
          </w:p>
        </w:tc>
        <w:tc>
          <w:tcPr>
            <w:tcW w:w="1411" w:type="dxa"/>
            <w:tcBorders>
              <w:top w:val="nil"/>
              <w:left w:val="nil"/>
              <w:bottom w:val="single" w:sz="4" w:space="0" w:color="000000"/>
              <w:right w:val="nil"/>
            </w:tcBorders>
            <w:shd w:val="clear" w:color="auto" w:fill="D9D9D9"/>
            <w:noWrap/>
            <w:vAlign w:val="bottom"/>
            <w:hideMark/>
          </w:tcPr>
          <w:p w14:paraId="2D12A1CD" w14:textId="77777777" w:rsidR="007C7243" w:rsidRPr="009923BE" w:rsidRDefault="007C7243" w:rsidP="002A39EF">
            <w:pPr>
              <w:spacing w:after="0" w:line="240" w:lineRule="auto"/>
              <w:jc w:val="center"/>
              <w:rPr>
                <w:rFonts w:eastAsia="Times New Roman" w:cs="Calibri"/>
                <w:b/>
                <w:color w:val="000000"/>
                <w:sz w:val="20"/>
                <w:szCs w:val="20"/>
                <w:lang w:eastAsia="es-EC"/>
              </w:rPr>
            </w:pPr>
            <w:r w:rsidRPr="009923BE">
              <w:rPr>
                <w:rFonts w:eastAsia="Times New Roman" w:cs="Calibri"/>
                <w:b/>
                <w:color w:val="000000"/>
                <w:sz w:val="20"/>
                <w:szCs w:val="20"/>
                <w:lang w:eastAsia="es-EC"/>
              </w:rPr>
              <w:t>239.470</w:t>
            </w:r>
          </w:p>
        </w:tc>
        <w:tc>
          <w:tcPr>
            <w:tcW w:w="1005" w:type="dxa"/>
            <w:tcBorders>
              <w:top w:val="nil"/>
              <w:left w:val="nil"/>
              <w:bottom w:val="single" w:sz="4" w:space="0" w:color="000000"/>
              <w:right w:val="nil"/>
            </w:tcBorders>
            <w:shd w:val="clear" w:color="auto" w:fill="D9D9D9"/>
            <w:noWrap/>
            <w:vAlign w:val="bottom"/>
            <w:hideMark/>
          </w:tcPr>
          <w:p w14:paraId="3ED5F0D1" w14:textId="77777777" w:rsidR="007C7243" w:rsidRPr="009923BE" w:rsidRDefault="007C7243" w:rsidP="002A39EF">
            <w:pPr>
              <w:spacing w:after="0" w:line="240" w:lineRule="auto"/>
              <w:jc w:val="center"/>
              <w:rPr>
                <w:rFonts w:eastAsia="Times New Roman" w:cs="Calibri"/>
                <w:b/>
                <w:color w:val="000000"/>
                <w:sz w:val="20"/>
                <w:szCs w:val="20"/>
                <w:lang w:eastAsia="es-EC"/>
              </w:rPr>
            </w:pPr>
            <w:r w:rsidRPr="009923BE">
              <w:rPr>
                <w:rFonts w:eastAsia="Times New Roman" w:cs="Calibri"/>
                <w:b/>
                <w:color w:val="000000"/>
                <w:sz w:val="20"/>
                <w:szCs w:val="20"/>
                <w:lang w:eastAsia="es-EC"/>
              </w:rPr>
              <w:t>375.941</w:t>
            </w:r>
          </w:p>
        </w:tc>
      </w:tr>
    </w:tbl>
    <w:p w14:paraId="5FF2492F" w14:textId="77777777" w:rsidR="007C7243" w:rsidRPr="002A39EF" w:rsidRDefault="007C7243" w:rsidP="002A39EF">
      <w:pPr>
        <w:pStyle w:val="Prrafodelista"/>
        <w:ind w:left="142"/>
        <w:jc w:val="both"/>
        <w:rPr>
          <w:sz w:val="18"/>
        </w:rPr>
      </w:pPr>
      <w:r w:rsidRPr="002A39EF">
        <w:rPr>
          <w:sz w:val="18"/>
        </w:rPr>
        <w:t xml:space="preserve">                      Fuente: Banco Central del Ecuador, 2015</w:t>
      </w:r>
    </w:p>
    <w:p w14:paraId="6CEE85A2" w14:textId="77777777" w:rsidR="007C7243" w:rsidRDefault="007C7243" w:rsidP="007C7243">
      <w:pPr>
        <w:jc w:val="both"/>
      </w:pPr>
      <w:r>
        <w:t xml:space="preserve">Según datos del Servicio de Rentas Internas, entre el año 2010 y 2016, la recaudación fiscal de la provincia de Napo se incrementó en 113%, siendo en el año 2016 el Cantón Tena el de mayor participación con el 64,72% del total recaudado, seguido por el Cantón Quijos con el 12,59% y el Cantón Archidona con el 11,73% del total. </w:t>
      </w:r>
    </w:p>
    <w:p w14:paraId="158997D5" w14:textId="77777777" w:rsidR="007C7243" w:rsidRPr="00E56A44" w:rsidRDefault="007C7243" w:rsidP="00E56A44">
      <w:pPr>
        <w:pStyle w:val="Ttulo5"/>
        <w:jc w:val="center"/>
        <w:rPr>
          <w:i/>
          <w:iCs/>
          <w:sz w:val="20"/>
        </w:rPr>
      </w:pPr>
      <w:r w:rsidRPr="00E56A44">
        <w:rPr>
          <w:i/>
          <w:iCs/>
          <w:sz w:val="20"/>
        </w:rPr>
        <w:t xml:space="preserve">Cuadro </w:t>
      </w:r>
      <w:r w:rsidR="00675739" w:rsidRPr="00E56A44">
        <w:rPr>
          <w:i/>
          <w:iCs/>
          <w:sz w:val="20"/>
        </w:rPr>
        <w:t>41</w:t>
      </w:r>
      <w:r w:rsidRPr="00E56A44">
        <w:rPr>
          <w:i/>
          <w:iCs/>
          <w:sz w:val="20"/>
        </w:rPr>
        <w:t>. Recaudación de impuestos por cantón en la Provincia de Napo</w:t>
      </w:r>
    </w:p>
    <w:tbl>
      <w:tblPr>
        <w:tblW w:w="8280" w:type="dxa"/>
        <w:jc w:val="center"/>
        <w:tblCellMar>
          <w:left w:w="70" w:type="dxa"/>
          <w:right w:w="70" w:type="dxa"/>
        </w:tblCellMar>
        <w:tblLook w:val="04A0" w:firstRow="1" w:lastRow="0" w:firstColumn="1" w:lastColumn="0" w:noHBand="0" w:noVBand="1"/>
      </w:tblPr>
      <w:tblGrid>
        <w:gridCol w:w="1820"/>
        <w:gridCol w:w="1240"/>
        <w:gridCol w:w="1200"/>
        <w:gridCol w:w="1340"/>
        <w:gridCol w:w="1340"/>
        <w:gridCol w:w="1340"/>
      </w:tblGrid>
      <w:tr w:rsidR="007C7243" w:rsidRPr="009923BE" w14:paraId="77F6F1C8" w14:textId="77777777" w:rsidTr="002A39EF">
        <w:trPr>
          <w:trHeight w:val="300"/>
          <w:jc w:val="center"/>
        </w:trPr>
        <w:tc>
          <w:tcPr>
            <w:tcW w:w="1820" w:type="dxa"/>
            <w:tcBorders>
              <w:top w:val="single" w:sz="4" w:space="0" w:color="000000"/>
              <w:left w:val="nil"/>
              <w:bottom w:val="single" w:sz="4" w:space="0" w:color="000000"/>
              <w:right w:val="nil"/>
            </w:tcBorders>
            <w:noWrap/>
            <w:vAlign w:val="bottom"/>
            <w:hideMark/>
          </w:tcPr>
          <w:p w14:paraId="5A928325" w14:textId="77777777" w:rsidR="007C7243" w:rsidRPr="009923BE" w:rsidRDefault="007C7243">
            <w:pPr>
              <w:spacing w:after="0" w:line="240" w:lineRule="auto"/>
              <w:jc w:val="center"/>
              <w:rPr>
                <w:rFonts w:eastAsia="Times New Roman" w:cs="Calibri"/>
                <w:b/>
                <w:bCs/>
                <w:color w:val="000000"/>
                <w:sz w:val="20"/>
                <w:szCs w:val="20"/>
                <w:lang w:eastAsia="es-EC"/>
              </w:rPr>
            </w:pPr>
            <w:r w:rsidRPr="009923BE">
              <w:rPr>
                <w:rFonts w:eastAsia="Times New Roman" w:cs="Calibri"/>
                <w:b/>
                <w:bCs/>
                <w:color w:val="000000"/>
                <w:sz w:val="20"/>
                <w:szCs w:val="20"/>
                <w:lang w:eastAsia="es-EC"/>
              </w:rPr>
              <w:t>CANTÓN</w:t>
            </w:r>
          </w:p>
        </w:tc>
        <w:tc>
          <w:tcPr>
            <w:tcW w:w="1240" w:type="dxa"/>
            <w:tcBorders>
              <w:top w:val="single" w:sz="4" w:space="0" w:color="000000"/>
              <w:left w:val="nil"/>
              <w:bottom w:val="single" w:sz="4" w:space="0" w:color="000000"/>
              <w:right w:val="nil"/>
            </w:tcBorders>
            <w:noWrap/>
            <w:vAlign w:val="bottom"/>
            <w:hideMark/>
          </w:tcPr>
          <w:p w14:paraId="41BE0832" w14:textId="77777777" w:rsidR="007C7243" w:rsidRPr="009923BE" w:rsidRDefault="007C7243">
            <w:pPr>
              <w:spacing w:after="0" w:line="240" w:lineRule="auto"/>
              <w:jc w:val="center"/>
              <w:rPr>
                <w:rFonts w:eastAsia="Times New Roman" w:cs="Calibri"/>
                <w:b/>
                <w:bCs/>
                <w:color w:val="000000"/>
                <w:sz w:val="20"/>
                <w:szCs w:val="20"/>
                <w:lang w:eastAsia="es-EC"/>
              </w:rPr>
            </w:pPr>
            <w:r w:rsidRPr="009923BE">
              <w:rPr>
                <w:rFonts w:eastAsia="Times New Roman" w:cs="Calibri"/>
                <w:b/>
                <w:bCs/>
                <w:color w:val="000000"/>
                <w:sz w:val="20"/>
                <w:szCs w:val="20"/>
                <w:lang w:eastAsia="es-EC"/>
              </w:rPr>
              <w:t>2010</w:t>
            </w:r>
          </w:p>
        </w:tc>
        <w:tc>
          <w:tcPr>
            <w:tcW w:w="1200" w:type="dxa"/>
            <w:tcBorders>
              <w:top w:val="single" w:sz="4" w:space="0" w:color="000000"/>
              <w:left w:val="nil"/>
              <w:bottom w:val="single" w:sz="4" w:space="0" w:color="000000"/>
              <w:right w:val="nil"/>
            </w:tcBorders>
            <w:noWrap/>
            <w:vAlign w:val="bottom"/>
            <w:hideMark/>
          </w:tcPr>
          <w:p w14:paraId="324D3344" w14:textId="77777777" w:rsidR="007C7243" w:rsidRPr="009923BE" w:rsidRDefault="007C7243">
            <w:pPr>
              <w:spacing w:after="0" w:line="240" w:lineRule="auto"/>
              <w:jc w:val="center"/>
              <w:rPr>
                <w:rFonts w:eastAsia="Times New Roman" w:cs="Calibri"/>
                <w:b/>
                <w:bCs/>
                <w:color w:val="000000"/>
                <w:sz w:val="20"/>
                <w:szCs w:val="20"/>
                <w:lang w:eastAsia="es-EC"/>
              </w:rPr>
            </w:pPr>
            <w:r w:rsidRPr="009923BE">
              <w:rPr>
                <w:rFonts w:eastAsia="Times New Roman" w:cs="Calibri"/>
                <w:b/>
                <w:bCs/>
                <w:color w:val="000000"/>
                <w:sz w:val="20"/>
                <w:szCs w:val="20"/>
                <w:lang w:eastAsia="es-EC"/>
              </w:rPr>
              <w:t>2013</w:t>
            </w:r>
          </w:p>
        </w:tc>
        <w:tc>
          <w:tcPr>
            <w:tcW w:w="1340" w:type="dxa"/>
            <w:tcBorders>
              <w:top w:val="single" w:sz="4" w:space="0" w:color="000000"/>
              <w:left w:val="nil"/>
              <w:bottom w:val="single" w:sz="4" w:space="0" w:color="000000"/>
              <w:right w:val="nil"/>
            </w:tcBorders>
            <w:noWrap/>
            <w:vAlign w:val="bottom"/>
            <w:hideMark/>
          </w:tcPr>
          <w:p w14:paraId="56B48E05" w14:textId="77777777" w:rsidR="007C7243" w:rsidRPr="009923BE" w:rsidRDefault="007C7243">
            <w:pPr>
              <w:spacing w:after="0" w:line="240" w:lineRule="auto"/>
              <w:jc w:val="center"/>
              <w:rPr>
                <w:rFonts w:eastAsia="Times New Roman" w:cs="Calibri"/>
                <w:b/>
                <w:bCs/>
                <w:color w:val="000000"/>
                <w:sz w:val="20"/>
                <w:szCs w:val="20"/>
                <w:lang w:eastAsia="es-EC"/>
              </w:rPr>
            </w:pPr>
            <w:r w:rsidRPr="009923BE">
              <w:rPr>
                <w:rFonts w:eastAsia="Times New Roman" w:cs="Calibri"/>
                <w:b/>
                <w:bCs/>
                <w:color w:val="000000"/>
                <w:sz w:val="20"/>
                <w:szCs w:val="20"/>
                <w:lang w:eastAsia="es-EC"/>
              </w:rPr>
              <w:t>2014</w:t>
            </w:r>
          </w:p>
        </w:tc>
        <w:tc>
          <w:tcPr>
            <w:tcW w:w="1340" w:type="dxa"/>
            <w:tcBorders>
              <w:top w:val="single" w:sz="4" w:space="0" w:color="000000"/>
              <w:left w:val="nil"/>
              <w:bottom w:val="single" w:sz="4" w:space="0" w:color="000000"/>
              <w:right w:val="nil"/>
            </w:tcBorders>
            <w:noWrap/>
            <w:vAlign w:val="bottom"/>
            <w:hideMark/>
          </w:tcPr>
          <w:p w14:paraId="67B9393F" w14:textId="77777777" w:rsidR="007C7243" w:rsidRPr="009923BE" w:rsidRDefault="007C7243">
            <w:pPr>
              <w:spacing w:after="0" w:line="240" w:lineRule="auto"/>
              <w:jc w:val="center"/>
              <w:rPr>
                <w:rFonts w:eastAsia="Times New Roman" w:cs="Calibri"/>
                <w:b/>
                <w:bCs/>
                <w:color w:val="000000"/>
                <w:sz w:val="20"/>
                <w:szCs w:val="20"/>
                <w:lang w:eastAsia="es-EC"/>
              </w:rPr>
            </w:pPr>
            <w:r w:rsidRPr="009923BE">
              <w:rPr>
                <w:rFonts w:eastAsia="Times New Roman" w:cs="Calibri"/>
                <w:b/>
                <w:bCs/>
                <w:color w:val="000000"/>
                <w:sz w:val="20"/>
                <w:szCs w:val="20"/>
                <w:lang w:eastAsia="es-EC"/>
              </w:rPr>
              <w:t>2015</w:t>
            </w:r>
          </w:p>
        </w:tc>
        <w:tc>
          <w:tcPr>
            <w:tcW w:w="1340" w:type="dxa"/>
            <w:tcBorders>
              <w:top w:val="single" w:sz="4" w:space="0" w:color="000000"/>
              <w:left w:val="nil"/>
              <w:bottom w:val="single" w:sz="4" w:space="0" w:color="000000"/>
              <w:right w:val="nil"/>
            </w:tcBorders>
            <w:noWrap/>
            <w:vAlign w:val="bottom"/>
            <w:hideMark/>
          </w:tcPr>
          <w:p w14:paraId="47D60126" w14:textId="77777777" w:rsidR="007C7243" w:rsidRPr="009923BE" w:rsidRDefault="007C7243">
            <w:pPr>
              <w:spacing w:after="0" w:line="240" w:lineRule="auto"/>
              <w:jc w:val="center"/>
              <w:rPr>
                <w:rFonts w:eastAsia="Times New Roman" w:cs="Calibri"/>
                <w:b/>
                <w:bCs/>
                <w:color w:val="000000"/>
                <w:sz w:val="20"/>
                <w:szCs w:val="20"/>
                <w:lang w:eastAsia="es-EC"/>
              </w:rPr>
            </w:pPr>
            <w:r w:rsidRPr="009923BE">
              <w:rPr>
                <w:rFonts w:eastAsia="Times New Roman" w:cs="Calibri"/>
                <w:b/>
                <w:bCs/>
                <w:color w:val="000000"/>
                <w:sz w:val="20"/>
                <w:szCs w:val="20"/>
                <w:lang w:eastAsia="es-EC"/>
              </w:rPr>
              <w:t>2016</w:t>
            </w:r>
          </w:p>
        </w:tc>
      </w:tr>
      <w:tr w:rsidR="007C7243" w:rsidRPr="009923BE" w14:paraId="67F4968F" w14:textId="77777777" w:rsidTr="002A39EF">
        <w:trPr>
          <w:trHeight w:val="300"/>
          <w:jc w:val="center"/>
        </w:trPr>
        <w:tc>
          <w:tcPr>
            <w:tcW w:w="1820" w:type="dxa"/>
            <w:shd w:val="clear" w:color="auto" w:fill="D9D9D9"/>
            <w:noWrap/>
            <w:vAlign w:val="bottom"/>
            <w:hideMark/>
          </w:tcPr>
          <w:p w14:paraId="57A683D6" w14:textId="77777777" w:rsidR="007C7243" w:rsidRPr="009923BE" w:rsidRDefault="007C7243">
            <w:pPr>
              <w:spacing w:after="0" w:line="240" w:lineRule="auto"/>
              <w:rPr>
                <w:rFonts w:eastAsia="Times New Roman" w:cs="Calibri"/>
                <w:color w:val="000000"/>
                <w:sz w:val="20"/>
                <w:szCs w:val="20"/>
                <w:lang w:eastAsia="es-EC"/>
              </w:rPr>
            </w:pPr>
            <w:r w:rsidRPr="009923BE">
              <w:rPr>
                <w:rFonts w:eastAsia="Times New Roman" w:cs="Calibri"/>
                <w:color w:val="000000"/>
                <w:sz w:val="20"/>
                <w:szCs w:val="20"/>
                <w:lang w:eastAsia="es-EC"/>
              </w:rPr>
              <w:t>ARCHIDONA</w:t>
            </w:r>
          </w:p>
        </w:tc>
        <w:tc>
          <w:tcPr>
            <w:tcW w:w="1240" w:type="dxa"/>
            <w:shd w:val="clear" w:color="auto" w:fill="D9D9D9"/>
            <w:noWrap/>
            <w:vAlign w:val="bottom"/>
            <w:hideMark/>
          </w:tcPr>
          <w:p w14:paraId="2A1C7E16"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567.805</w:t>
            </w:r>
          </w:p>
        </w:tc>
        <w:tc>
          <w:tcPr>
            <w:tcW w:w="1200" w:type="dxa"/>
            <w:shd w:val="clear" w:color="auto" w:fill="D9D9D9"/>
            <w:noWrap/>
            <w:vAlign w:val="bottom"/>
            <w:hideMark/>
          </w:tcPr>
          <w:p w14:paraId="221DE790"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71.564</w:t>
            </w:r>
          </w:p>
        </w:tc>
        <w:tc>
          <w:tcPr>
            <w:tcW w:w="1340" w:type="dxa"/>
            <w:shd w:val="clear" w:color="auto" w:fill="D9D9D9"/>
            <w:noWrap/>
            <w:vAlign w:val="bottom"/>
            <w:hideMark/>
          </w:tcPr>
          <w:p w14:paraId="7049436B"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1.419.366</w:t>
            </w:r>
          </w:p>
        </w:tc>
        <w:tc>
          <w:tcPr>
            <w:tcW w:w="1340" w:type="dxa"/>
            <w:shd w:val="clear" w:color="auto" w:fill="D9D9D9"/>
            <w:noWrap/>
            <w:vAlign w:val="bottom"/>
            <w:hideMark/>
          </w:tcPr>
          <w:p w14:paraId="45AC6458"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2.186.886</w:t>
            </w:r>
          </w:p>
        </w:tc>
        <w:tc>
          <w:tcPr>
            <w:tcW w:w="1340" w:type="dxa"/>
            <w:shd w:val="clear" w:color="auto" w:fill="D9D9D9"/>
            <w:noWrap/>
            <w:vAlign w:val="bottom"/>
            <w:hideMark/>
          </w:tcPr>
          <w:p w14:paraId="01926335"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1.418.144</w:t>
            </w:r>
          </w:p>
        </w:tc>
      </w:tr>
      <w:tr w:rsidR="007C7243" w:rsidRPr="009923BE" w14:paraId="377409BD" w14:textId="77777777" w:rsidTr="002A39EF">
        <w:trPr>
          <w:trHeight w:val="300"/>
          <w:jc w:val="center"/>
        </w:trPr>
        <w:tc>
          <w:tcPr>
            <w:tcW w:w="1820" w:type="dxa"/>
            <w:noWrap/>
            <w:vAlign w:val="bottom"/>
            <w:hideMark/>
          </w:tcPr>
          <w:p w14:paraId="2D40CF88" w14:textId="77777777" w:rsidR="007C7243" w:rsidRPr="009923BE" w:rsidRDefault="007C7243">
            <w:pPr>
              <w:spacing w:after="0" w:line="240" w:lineRule="auto"/>
              <w:rPr>
                <w:rFonts w:eastAsia="Times New Roman" w:cs="Calibri"/>
                <w:color w:val="000000"/>
                <w:sz w:val="20"/>
                <w:szCs w:val="20"/>
                <w:lang w:eastAsia="es-EC"/>
              </w:rPr>
            </w:pPr>
            <w:r w:rsidRPr="009923BE">
              <w:rPr>
                <w:rFonts w:eastAsia="Times New Roman" w:cs="Calibri"/>
                <w:color w:val="000000"/>
                <w:sz w:val="20"/>
                <w:szCs w:val="20"/>
                <w:lang w:eastAsia="es-EC"/>
              </w:rPr>
              <w:t>CARLOS JULIO AROSEMENA TOLA</w:t>
            </w:r>
          </w:p>
        </w:tc>
        <w:tc>
          <w:tcPr>
            <w:tcW w:w="1240" w:type="dxa"/>
            <w:noWrap/>
            <w:vAlign w:val="bottom"/>
            <w:hideMark/>
          </w:tcPr>
          <w:p w14:paraId="2A6662B5"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145.676</w:t>
            </w:r>
          </w:p>
        </w:tc>
        <w:tc>
          <w:tcPr>
            <w:tcW w:w="1200" w:type="dxa"/>
            <w:noWrap/>
            <w:vAlign w:val="bottom"/>
            <w:hideMark/>
          </w:tcPr>
          <w:p w14:paraId="34E58C7A"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5.986</w:t>
            </w:r>
          </w:p>
        </w:tc>
        <w:tc>
          <w:tcPr>
            <w:tcW w:w="1340" w:type="dxa"/>
            <w:noWrap/>
            <w:vAlign w:val="bottom"/>
            <w:hideMark/>
          </w:tcPr>
          <w:p w14:paraId="654AEC2D"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115.912</w:t>
            </w:r>
          </w:p>
        </w:tc>
        <w:tc>
          <w:tcPr>
            <w:tcW w:w="1340" w:type="dxa"/>
            <w:noWrap/>
            <w:vAlign w:val="bottom"/>
            <w:hideMark/>
          </w:tcPr>
          <w:p w14:paraId="06535B9C"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203.949</w:t>
            </w:r>
          </w:p>
        </w:tc>
        <w:tc>
          <w:tcPr>
            <w:tcW w:w="1340" w:type="dxa"/>
            <w:noWrap/>
            <w:vAlign w:val="bottom"/>
            <w:hideMark/>
          </w:tcPr>
          <w:p w14:paraId="46EE1A4E"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217.076</w:t>
            </w:r>
          </w:p>
        </w:tc>
      </w:tr>
      <w:tr w:rsidR="007C7243" w:rsidRPr="009923BE" w14:paraId="1F69021F" w14:textId="77777777" w:rsidTr="002A39EF">
        <w:trPr>
          <w:trHeight w:val="300"/>
          <w:jc w:val="center"/>
        </w:trPr>
        <w:tc>
          <w:tcPr>
            <w:tcW w:w="1820" w:type="dxa"/>
            <w:shd w:val="clear" w:color="auto" w:fill="D9D9D9"/>
            <w:noWrap/>
            <w:vAlign w:val="bottom"/>
            <w:hideMark/>
          </w:tcPr>
          <w:p w14:paraId="79A6649C" w14:textId="77777777" w:rsidR="007C7243" w:rsidRPr="009923BE" w:rsidRDefault="007C7243">
            <w:pPr>
              <w:spacing w:after="0" w:line="240" w:lineRule="auto"/>
              <w:rPr>
                <w:rFonts w:eastAsia="Times New Roman" w:cs="Calibri"/>
                <w:color w:val="000000"/>
                <w:sz w:val="20"/>
                <w:szCs w:val="20"/>
                <w:lang w:eastAsia="es-EC"/>
              </w:rPr>
            </w:pPr>
            <w:r w:rsidRPr="009923BE">
              <w:rPr>
                <w:rFonts w:eastAsia="Times New Roman" w:cs="Calibri"/>
                <w:color w:val="000000"/>
                <w:sz w:val="20"/>
                <w:szCs w:val="20"/>
                <w:lang w:eastAsia="es-EC"/>
              </w:rPr>
              <w:t>EL CHACO</w:t>
            </w:r>
          </w:p>
        </w:tc>
        <w:tc>
          <w:tcPr>
            <w:tcW w:w="1240" w:type="dxa"/>
            <w:shd w:val="clear" w:color="auto" w:fill="D9D9D9"/>
            <w:noWrap/>
            <w:vAlign w:val="bottom"/>
            <w:hideMark/>
          </w:tcPr>
          <w:p w14:paraId="7F6EA36A"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361.075</w:t>
            </w:r>
          </w:p>
        </w:tc>
        <w:tc>
          <w:tcPr>
            <w:tcW w:w="1200" w:type="dxa"/>
            <w:shd w:val="clear" w:color="auto" w:fill="D9D9D9"/>
            <w:noWrap/>
            <w:vAlign w:val="bottom"/>
            <w:hideMark/>
          </w:tcPr>
          <w:p w14:paraId="52800554"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60.930</w:t>
            </w:r>
          </w:p>
        </w:tc>
        <w:tc>
          <w:tcPr>
            <w:tcW w:w="1340" w:type="dxa"/>
            <w:shd w:val="clear" w:color="auto" w:fill="D9D9D9"/>
            <w:noWrap/>
            <w:vAlign w:val="bottom"/>
            <w:hideMark/>
          </w:tcPr>
          <w:p w14:paraId="1459500B"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1.093.493</w:t>
            </w:r>
          </w:p>
        </w:tc>
        <w:tc>
          <w:tcPr>
            <w:tcW w:w="1340" w:type="dxa"/>
            <w:shd w:val="clear" w:color="auto" w:fill="D9D9D9"/>
            <w:noWrap/>
            <w:vAlign w:val="bottom"/>
            <w:hideMark/>
          </w:tcPr>
          <w:p w14:paraId="41607862"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1.089.589</w:t>
            </w:r>
          </w:p>
        </w:tc>
        <w:tc>
          <w:tcPr>
            <w:tcW w:w="1340" w:type="dxa"/>
            <w:shd w:val="clear" w:color="auto" w:fill="D9D9D9"/>
            <w:noWrap/>
            <w:vAlign w:val="bottom"/>
            <w:hideMark/>
          </w:tcPr>
          <w:p w14:paraId="2CF71EE5"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1.108.100</w:t>
            </w:r>
          </w:p>
        </w:tc>
      </w:tr>
      <w:tr w:rsidR="007C7243" w:rsidRPr="009923BE" w14:paraId="4CA09F84" w14:textId="77777777" w:rsidTr="002A39EF">
        <w:trPr>
          <w:trHeight w:val="300"/>
          <w:jc w:val="center"/>
        </w:trPr>
        <w:tc>
          <w:tcPr>
            <w:tcW w:w="1820" w:type="dxa"/>
            <w:noWrap/>
            <w:vAlign w:val="bottom"/>
            <w:hideMark/>
          </w:tcPr>
          <w:p w14:paraId="1A832B51" w14:textId="77777777" w:rsidR="007C7243" w:rsidRPr="009923BE" w:rsidRDefault="007C7243">
            <w:pPr>
              <w:spacing w:after="0" w:line="240" w:lineRule="auto"/>
              <w:rPr>
                <w:rFonts w:eastAsia="Times New Roman" w:cs="Calibri"/>
                <w:color w:val="000000"/>
                <w:sz w:val="20"/>
                <w:szCs w:val="20"/>
                <w:lang w:eastAsia="es-EC"/>
              </w:rPr>
            </w:pPr>
            <w:r w:rsidRPr="009923BE">
              <w:rPr>
                <w:rFonts w:eastAsia="Times New Roman" w:cs="Calibri"/>
                <w:color w:val="000000"/>
                <w:sz w:val="20"/>
                <w:szCs w:val="20"/>
                <w:lang w:eastAsia="es-EC"/>
              </w:rPr>
              <w:t>QUIJOS</w:t>
            </w:r>
          </w:p>
        </w:tc>
        <w:tc>
          <w:tcPr>
            <w:tcW w:w="1240" w:type="dxa"/>
            <w:noWrap/>
            <w:vAlign w:val="bottom"/>
            <w:hideMark/>
          </w:tcPr>
          <w:p w14:paraId="352183EA"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730.703</w:t>
            </w:r>
          </w:p>
        </w:tc>
        <w:tc>
          <w:tcPr>
            <w:tcW w:w="1200" w:type="dxa"/>
            <w:noWrap/>
            <w:vAlign w:val="bottom"/>
            <w:hideMark/>
          </w:tcPr>
          <w:p w14:paraId="61CE7867"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93.943</w:t>
            </w:r>
          </w:p>
        </w:tc>
        <w:tc>
          <w:tcPr>
            <w:tcW w:w="1340" w:type="dxa"/>
            <w:noWrap/>
            <w:vAlign w:val="bottom"/>
            <w:hideMark/>
          </w:tcPr>
          <w:p w14:paraId="48EE03CC"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1.366.572</w:t>
            </w:r>
          </w:p>
        </w:tc>
        <w:tc>
          <w:tcPr>
            <w:tcW w:w="1340" w:type="dxa"/>
            <w:noWrap/>
            <w:vAlign w:val="bottom"/>
            <w:hideMark/>
          </w:tcPr>
          <w:p w14:paraId="6E149707"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1.468.465</w:t>
            </w:r>
          </w:p>
        </w:tc>
        <w:tc>
          <w:tcPr>
            <w:tcW w:w="1340" w:type="dxa"/>
            <w:noWrap/>
            <w:vAlign w:val="bottom"/>
            <w:hideMark/>
          </w:tcPr>
          <w:p w14:paraId="26F2D34B"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1.522.894</w:t>
            </w:r>
          </w:p>
        </w:tc>
      </w:tr>
      <w:tr w:rsidR="007C7243" w:rsidRPr="009923BE" w14:paraId="2DCCF696" w14:textId="77777777" w:rsidTr="002A39EF">
        <w:trPr>
          <w:trHeight w:val="300"/>
          <w:jc w:val="center"/>
        </w:trPr>
        <w:tc>
          <w:tcPr>
            <w:tcW w:w="1820" w:type="dxa"/>
            <w:shd w:val="clear" w:color="auto" w:fill="D9D9D9"/>
            <w:noWrap/>
            <w:vAlign w:val="bottom"/>
            <w:hideMark/>
          </w:tcPr>
          <w:p w14:paraId="4914586E" w14:textId="77777777" w:rsidR="007C7243" w:rsidRPr="009923BE" w:rsidRDefault="007C7243">
            <w:pPr>
              <w:spacing w:after="0" w:line="240" w:lineRule="auto"/>
              <w:rPr>
                <w:rFonts w:eastAsia="Times New Roman" w:cs="Calibri"/>
                <w:color w:val="000000"/>
                <w:sz w:val="20"/>
                <w:szCs w:val="20"/>
                <w:lang w:eastAsia="es-EC"/>
              </w:rPr>
            </w:pPr>
            <w:r w:rsidRPr="009923BE">
              <w:rPr>
                <w:rFonts w:eastAsia="Times New Roman" w:cs="Calibri"/>
                <w:color w:val="000000"/>
                <w:sz w:val="20"/>
                <w:szCs w:val="20"/>
                <w:lang w:eastAsia="es-EC"/>
              </w:rPr>
              <w:t>TENA</w:t>
            </w:r>
          </w:p>
        </w:tc>
        <w:tc>
          <w:tcPr>
            <w:tcW w:w="1240" w:type="dxa"/>
            <w:shd w:val="clear" w:color="auto" w:fill="D9D9D9"/>
            <w:noWrap/>
            <w:vAlign w:val="bottom"/>
            <w:hideMark/>
          </w:tcPr>
          <w:p w14:paraId="2C9146C2"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3.875.150</w:t>
            </w:r>
          </w:p>
        </w:tc>
        <w:tc>
          <w:tcPr>
            <w:tcW w:w="1200" w:type="dxa"/>
            <w:shd w:val="clear" w:color="auto" w:fill="D9D9D9"/>
            <w:noWrap/>
            <w:vAlign w:val="bottom"/>
            <w:hideMark/>
          </w:tcPr>
          <w:p w14:paraId="5C544F4D"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735.939</w:t>
            </w:r>
          </w:p>
        </w:tc>
        <w:tc>
          <w:tcPr>
            <w:tcW w:w="1340" w:type="dxa"/>
            <w:shd w:val="clear" w:color="auto" w:fill="D9D9D9"/>
            <w:noWrap/>
            <w:vAlign w:val="bottom"/>
            <w:hideMark/>
          </w:tcPr>
          <w:p w14:paraId="29731A1C"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8.803.751</w:t>
            </w:r>
          </w:p>
        </w:tc>
        <w:tc>
          <w:tcPr>
            <w:tcW w:w="1340" w:type="dxa"/>
            <w:shd w:val="clear" w:color="auto" w:fill="D9D9D9"/>
            <w:noWrap/>
            <w:vAlign w:val="bottom"/>
            <w:hideMark/>
          </w:tcPr>
          <w:p w14:paraId="3FBD758B"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8.221.928</w:t>
            </w:r>
          </w:p>
        </w:tc>
        <w:tc>
          <w:tcPr>
            <w:tcW w:w="1340" w:type="dxa"/>
            <w:shd w:val="clear" w:color="auto" w:fill="D9D9D9"/>
            <w:noWrap/>
            <w:vAlign w:val="bottom"/>
            <w:hideMark/>
          </w:tcPr>
          <w:p w14:paraId="62533960" w14:textId="77777777" w:rsidR="007C7243" w:rsidRPr="009923BE" w:rsidRDefault="007C7243" w:rsidP="002A39EF">
            <w:pPr>
              <w:spacing w:after="0" w:line="240" w:lineRule="auto"/>
              <w:jc w:val="center"/>
              <w:rPr>
                <w:rFonts w:eastAsia="Times New Roman" w:cs="Calibri"/>
                <w:color w:val="000000"/>
                <w:sz w:val="20"/>
                <w:szCs w:val="20"/>
                <w:lang w:eastAsia="es-EC"/>
              </w:rPr>
            </w:pPr>
            <w:r w:rsidRPr="009923BE">
              <w:rPr>
                <w:rFonts w:eastAsia="Times New Roman" w:cs="Calibri"/>
                <w:color w:val="000000"/>
                <w:sz w:val="20"/>
                <w:szCs w:val="20"/>
                <w:lang w:eastAsia="es-EC"/>
              </w:rPr>
              <w:t>7.826.473</w:t>
            </w:r>
          </w:p>
        </w:tc>
      </w:tr>
      <w:tr w:rsidR="007C7243" w:rsidRPr="009923BE" w14:paraId="13D2626C" w14:textId="77777777" w:rsidTr="002A39EF">
        <w:trPr>
          <w:trHeight w:val="300"/>
          <w:jc w:val="center"/>
        </w:trPr>
        <w:tc>
          <w:tcPr>
            <w:tcW w:w="1820" w:type="dxa"/>
            <w:tcBorders>
              <w:top w:val="nil"/>
              <w:left w:val="nil"/>
              <w:bottom w:val="single" w:sz="4" w:space="0" w:color="000000"/>
              <w:right w:val="nil"/>
            </w:tcBorders>
            <w:noWrap/>
            <w:vAlign w:val="bottom"/>
            <w:hideMark/>
          </w:tcPr>
          <w:p w14:paraId="2B1CA2BF" w14:textId="77777777" w:rsidR="007C7243" w:rsidRPr="009923BE" w:rsidRDefault="007C7243">
            <w:pPr>
              <w:spacing w:after="0" w:line="240" w:lineRule="auto"/>
              <w:rPr>
                <w:rFonts w:eastAsia="Times New Roman" w:cs="Calibri"/>
                <w:b/>
                <w:color w:val="000000"/>
                <w:sz w:val="20"/>
                <w:szCs w:val="20"/>
                <w:lang w:eastAsia="es-EC"/>
              </w:rPr>
            </w:pPr>
            <w:r w:rsidRPr="009923BE">
              <w:rPr>
                <w:rFonts w:eastAsia="Times New Roman" w:cs="Calibri"/>
                <w:b/>
                <w:color w:val="000000"/>
                <w:sz w:val="20"/>
                <w:szCs w:val="20"/>
                <w:lang w:eastAsia="es-EC"/>
              </w:rPr>
              <w:t>Total Recaudación</w:t>
            </w:r>
          </w:p>
        </w:tc>
        <w:tc>
          <w:tcPr>
            <w:tcW w:w="1240" w:type="dxa"/>
            <w:tcBorders>
              <w:top w:val="nil"/>
              <w:left w:val="nil"/>
              <w:bottom w:val="single" w:sz="4" w:space="0" w:color="000000"/>
              <w:right w:val="nil"/>
            </w:tcBorders>
            <w:noWrap/>
            <w:vAlign w:val="bottom"/>
            <w:hideMark/>
          </w:tcPr>
          <w:p w14:paraId="049C5374" w14:textId="77777777" w:rsidR="007C7243" w:rsidRPr="009923BE" w:rsidRDefault="007C7243" w:rsidP="002A39EF">
            <w:pPr>
              <w:spacing w:after="0" w:line="240" w:lineRule="auto"/>
              <w:jc w:val="center"/>
              <w:rPr>
                <w:rFonts w:eastAsia="Times New Roman" w:cs="Calibri"/>
                <w:b/>
                <w:color w:val="000000"/>
                <w:sz w:val="20"/>
                <w:szCs w:val="20"/>
                <w:lang w:eastAsia="es-EC"/>
              </w:rPr>
            </w:pPr>
            <w:r w:rsidRPr="009923BE">
              <w:rPr>
                <w:rFonts w:eastAsia="Times New Roman" w:cs="Calibri"/>
                <w:b/>
                <w:color w:val="000000"/>
                <w:sz w:val="20"/>
                <w:szCs w:val="20"/>
                <w:lang w:eastAsia="es-EC"/>
              </w:rPr>
              <w:t>5.680.410</w:t>
            </w:r>
          </w:p>
        </w:tc>
        <w:tc>
          <w:tcPr>
            <w:tcW w:w="1200" w:type="dxa"/>
            <w:tcBorders>
              <w:top w:val="nil"/>
              <w:left w:val="nil"/>
              <w:bottom w:val="single" w:sz="4" w:space="0" w:color="000000"/>
              <w:right w:val="nil"/>
            </w:tcBorders>
            <w:noWrap/>
            <w:vAlign w:val="bottom"/>
            <w:hideMark/>
          </w:tcPr>
          <w:p w14:paraId="7C3A495A" w14:textId="77777777" w:rsidR="007C7243" w:rsidRPr="009923BE" w:rsidRDefault="007C7243" w:rsidP="002A39EF">
            <w:pPr>
              <w:spacing w:after="0" w:line="240" w:lineRule="auto"/>
              <w:jc w:val="center"/>
              <w:rPr>
                <w:rFonts w:eastAsia="Times New Roman" w:cs="Calibri"/>
                <w:b/>
                <w:color w:val="000000"/>
                <w:sz w:val="20"/>
                <w:szCs w:val="20"/>
                <w:lang w:eastAsia="es-EC"/>
              </w:rPr>
            </w:pPr>
            <w:r w:rsidRPr="009923BE">
              <w:rPr>
                <w:rFonts w:eastAsia="Times New Roman" w:cs="Calibri"/>
                <w:b/>
                <w:color w:val="000000"/>
                <w:sz w:val="20"/>
                <w:szCs w:val="20"/>
                <w:lang w:eastAsia="es-EC"/>
              </w:rPr>
              <w:t>968.360</w:t>
            </w:r>
          </w:p>
        </w:tc>
        <w:tc>
          <w:tcPr>
            <w:tcW w:w="1340" w:type="dxa"/>
            <w:tcBorders>
              <w:top w:val="nil"/>
              <w:left w:val="nil"/>
              <w:bottom w:val="single" w:sz="4" w:space="0" w:color="000000"/>
              <w:right w:val="nil"/>
            </w:tcBorders>
            <w:noWrap/>
            <w:vAlign w:val="bottom"/>
            <w:hideMark/>
          </w:tcPr>
          <w:p w14:paraId="631CF515" w14:textId="77777777" w:rsidR="007C7243" w:rsidRPr="009923BE" w:rsidRDefault="007C7243" w:rsidP="002A39EF">
            <w:pPr>
              <w:spacing w:after="0" w:line="240" w:lineRule="auto"/>
              <w:jc w:val="center"/>
              <w:rPr>
                <w:rFonts w:eastAsia="Times New Roman" w:cs="Calibri"/>
                <w:b/>
                <w:color w:val="000000"/>
                <w:sz w:val="20"/>
                <w:szCs w:val="20"/>
                <w:lang w:eastAsia="es-EC"/>
              </w:rPr>
            </w:pPr>
            <w:r w:rsidRPr="009923BE">
              <w:rPr>
                <w:rFonts w:eastAsia="Times New Roman" w:cs="Calibri"/>
                <w:b/>
                <w:color w:val="000000"/>
                <w:sz w:val="20"/>
                <w:szCs w:val="20"/>
                <w:lang w:eastAsia="es-EC"/>
              </w:rPr>
              <w:t>12.799.093</w:t>
            </w:r>
          </w:p>
        </w:tc>
        <w:tc>
          <w:tcPr>
            <w:tcW w:w="1340" w:type="dxa"/>
            <w:tcBorders>
              <w:top w:val="nil"/>
              <w:left w:val="nil"/>
              <w:bottom w:val="single" w:sz="4" w:space="0" w:color="000000"/>
              <w:right w:val="nil"/>
            </w:tcBorders>
            <w:noWrap/>
            <w:vAlign w:val="bottom"/>
            <w:hideMark/>
          </w:tcPr>
          <w:p w14:paraId="68F31C57" w14:textId="77777777" w:rsidR="007C7243" w:rsidRPr="009923BE" w:rsidRDefault="007C7243" w:rsidP="002A39EF">
            <w:pPr>
              <w:spacing w:after="0" w:line="240" w:lineRule="auto"/>
              <w:jc w:val="center"/>
              <w:rPr>
                <w:rFonts w:eastAsia="Times New Roman" w:cs="Calibri"/>
                <w:b/>
                <w:color w:val="000000"/>
                <w:sz w:val="20"/>
                <w:szCs w:val="20"/>
                <w:lang w:eastAsia="es-EC"/>
              </w:rPr>
            </w:pPr>
            <w:r w:rsidRPr="009923BE">
              <w:rPr>
                <w:rFonts w:eastAsia="Times New Roman" w:cs="Calibri"/>
                <w:b/>
                <w:color w:val="000000"/>
                <w:sz w:val="20"/>
                <w:szCs w:val="20"/>
                <w:lang w:eastAsia="es-EC"/>
              </w:rPr>
              <w:t>13.170.816</w:t>
            </w:r>
          </w:p>
        </w:tc>
        <w:tc>
          <w:tcPr>
            <w:tcW w:w="1340" w:type="dxa"/>
            <w:tcBorders>
              <w:top w:val="nil"/>
              <w:left w:val="nil"/>
              <w:bottom w:val="single" w:sz="4" w:space="0" w:color="000000"/>
              <w:right w:val="nil"/>
            </w:tcBorders>
            <w:noWrap/>
            <w:vAlign w:val="bottom"/>
            <w:hideMark/>
          </w:tcPr>
          <w:p w14:paraId="51931D28" w14:textId="77777777" w:rsidR="007C7243" w:rsidRPr="009923BE" w:rsidRDefault="007C7243" w:rsidP="002A39EF">
            <w:pPr>
              <w:spacing w:after="0" w:line="240" w:lineRule="auto"/>
              <w:jc w:val="center"/>
              <w:rPr>
                <w:rFonts w:eastAsia="Times New Roman" w:cs="Calibri"/>
                <w:b/>
                <w:color w:val="000000"/>
                <w:sz w:val="20"/>
                <w:szCs w:val="20"/>
                <w:lang w:eastAsia="es-EC"/>
              </w:rPr>
            </w:pPr>
            <w:r w:rsidRPr="009923BE">
              <w:rPr>
                <w:rFonts w:eastAsia="Times New Roman" w:cs="Calibri"/>
                <w:b/>
                <w:color w:val="000000"/>
                <w:sz w:val="20"/>
                <w:szCs w:val="20"/>
                <w:lang w:eastAsia="es-EC"/>
              </w:rPr>
              <w:t>12.092.687</w:t>
            </w:r>
          </w:p>
        </w:tc>
      </w:tr>
    </w:tbl>
    <w:p w14:paraId="09168960" w14:textId="77777777" w:rsidR="007C7243" w:rsidRPr="002A39EF" w:rsidRDefault="007C7243" w:rsidP="002A39EF">
      <w:pPr>
        <w:pStyle w:val="Prrafodelista"/>
        <w:ind w:left="142"/>
        <w:jc w:val="both"/>
        <w:rPr>
          <w:sz w:val="18"/>
        </w:rPr>
      </w:pPr>
      <w:r w:rsidRPr="002A39EF">
        <w:rPr>
          <w:sz w:val="18"/>
        </w:rPr>
        <w:t>Fuente: Servicio de Rentas Internas, 2017</w:t>
      </w:r>
    </w:p>
    <w:p w14:paraId="40A0EDEF" w14:textId="77777777" w:rsidR="007C7243" w:rsidRDefault="007C7243" w:rsidP="007C7243">
      <w:pPr>
        <w:jc w:val="both"/>
        <w:rPr>
          <w:rFonts w:eastAsia="Times New Roman" w:cs="Calibri"/>
          <w:bCs/>
          <w:lang w:eastAsia="es-EC"/>
        </w:rPr>
      </w:pPr>
      <w:r>
        <w:rPr>
          <w:rFonts w:eastAsia="Times New Roman" w:cs="Calibri"/>
          <w:bCs/>
          <w:lang w:eastAsia="es-EC"/>
        </w:rPr>
        <w:t>En cuanto al tipo de impuesto, en el año 2016 en la provincia de Napo, el Impuesto al Valor Agregado y el Impuesto a la Renta Global fueron los que mayormente se recaudaron con el 41,38% y el 38,70% respectivamente, del total recaudado.</w:t>
      </w:r>
    </w:p>
    <w:p w14:paraId="78D4BD4B" w14:textId="77777777" w:rsidR="007C7243" w:rsidRPr="00E56A44" w:rsidRDefault="007C7243" w:rsidP="00E56A44">
      <w:pPr>
        <w:pStyle w:val="Ttulo5"/>
        <w:jc w:val="center"/>
        <w:rPr>
          <w:i/>
          <w:iCs/>
          <w:sz w:val="20"/>
        </w:rPr>
      </w:pPr>
      <w:r w:rsidRPr="00E56A44">
        <w:rPr>
          <w:i/>
          <w:iCs/>
          <w:sz w:val="20"/>
        </w:rPr>
        <w:t xml:space="preserve">Cuadro </w:t>
      </w:r>
      <w:r w:rsidR="00675739" w:rsidRPr="00E56A44">
        <w:rPr>
          <w:i/>
          <w:iCs/>
          <w:sz w:val="20"/>
        </w:rPr>
        <w:t>42</w:t>
      </w:r>
      <w:r w:rsidRPr="00E56A44">
        <w:rPr>
          <w:i/>
          <w:iCs/>
          <w:sz w:val="20"/>
        </w:rPr>
        <w:t>. Recaudación de impuestos por tipo de impuesto en la Provincia de Napo. 2016</w:t>
      </w:r>
    </w:p>
    <w:tbl>
      <w:tblPr>
        <w:tblW w:w="0" w:type="auto"/>
        <w:jc w:val="center"/>
        <w:tblCellMar>
          <w:left w:w="70" w:type="dxa"/>
          <w:right w:w="70" w:type="dxa"/>
        </w:tblCellMar>
        <w:tblLook w:val="04A0" w:firstRow="1" w:lastRow="0" w:firstColumn="1" w:lastColumn="0" w:noHBand="0" w:noVBand="1"/>
      </w:tblPr>
      <w:tblGrid>
        <w:gridCol w:w="1802"/>
        <w:gridCol w:w="1146"/>
        <w:gridCol w:w="1257"/>
        <w:gridCol w:w="1137"/>
        <w:gridCol w:w="1032"/>
        <w:gridCol w:w="1140"/>
        <w:gridCol w:w="1274"/>
      </w:tblGrid>
      <w:tr w:rsidR="007C7243" w:rsidRPr="009923BE" w14:paraId="7147B5AD" w14:textId="77777777" w:rsidTr="002A39EF">
        <w:trPr>
          <w:trHeight w:val="221"/>
          <w:jc w:val="center"/>
        </w:trPr>
        <w:tc>
          <w:tcPr>
            <w:tcW w:w="1802" w:type="dxa"/>
            <w:tcBorders>
              <w:top w:val="single" w:sz="4" w:space="0" w:color="000000"/>
              <w:left w:val="nil"/>
              <w:bottom w:val="single" w:sz="4" w:space="0" w:color="000000"/>
              <w:right w:val="nil"/>
            </w:tcBorders>
            <w:noWrap/>
            <w:vAlign w:val="center"/>
            <w:hideMark/>
          </w:tcPr>
          <w:p w14:paraId="146ECD6D" w14:textId="77777777" w:rsidR="007C7243" w:rsidRPr="009923BE" w:rsidRDefault="007C7243">
            <w:pPr>
              <w:spacing w:after="0" w:line="240" w:lineRule="auto"/>
              <w:jc w:val="center"/>
              <w:rPr>
                <w:rFonts w:eastAsia="Times New Roman" w:cs="Calibri"/>
                <w:b/>
                <w:bCs/>
                <w:sz w:val="20"/>
                <w:szCs w:val="20"/>
                <w:lang w:eastAsia="es-EC"/>
              </w:rPr>
            </w:pPr>
            <w:r w:rsidRPr="009923BE">
              <w:rPr>
                <w:rFonts w:eastAsia="Times New Roman" w:cs="Calibri"/>
                <w:b/>
                <w:bCs/>
                <w:sz w:val="20"/>
                <w:szCs w:val="20"/>
                <w:lang w:eastAsia="es-EC"/>
              </w:rPr>
              <w:t>Tipo de Impuesto</w:t>
            </w:r>
          </w:p>
        </w:tc>
        <w:tc>
          <w:tcPr>
            <w:tcW w:w="1146" w:type="dxa"/>
            <w:tcBorders>
              <w:top w:val="single" w:sz="4" w:space="0" w:color="000000"/>
              <w:left w:val="nil"/>
              <w:bottom w:val="single" w:sz="4" w:space="0" w:color="000000"/>
              <w:right w:val="nil"/>
            </w:tcBorders>
            <w:noWrap/>
            <w:vAlign w:val="center"/>
            <w:hideMark/>
          </w:tcPr>
          <w:p w14:paraId="79CB86B7" w14:textId="77777777" w:rsidR="007C7243" w:rsidRPr="009923BE" w:rsidRDefault="007C7243">
            <w:pPr>
              <w:spacing w:after="0" w:line="240" w:lineRule="auto"/>
              <w:jc w:val="center"/>
              <w:rPr>
                <w:rFonts w:eastAsia="Times New Roman" w:cs="Calibri"/>
                <w:b/>
                <w:bCs/>
                <w:sz w:val="20"/>
                <w:szCs w:val="20"/>
                <w:lang w:eastAsia="es-EC"/>
              </w:rPr>
            </w:pPr>
            <w:r w:rsidRPr="009923BE">
              <w:rPr>
                <w:rFonts w:eastAsia="Times New Roman" w:cs="Calibri"/>
                <w:b/>
                <w:bCs/>
                <w:sz w:val="20"/>
                <w:szCs w:val="20"/>
                <w:lang w:eastAsia="es-EC"/>
              </w:rPr>
              <w:t>Archidona</w:t>
            </w:r>
          </w:p>
        </w:tc>
        <w:tc>
          <w:tcPr>
            <w:tcW w:w="1257" w:type="dxa"/>
            <w:tcBorders>
              <w:top w:val="single" w:sz="4" w:space="0" w:color="000000"/>
              <w:left w:val="nil"/>
              <w:bottom w:val="single" w:sz="4" w:space="0" w:color="000000"/>
              <w:right w:val="nil"/>
            </w:tcBorders>
            <w:noWrap/>
            <w:vAlign w:val="center"/>
            <w:hideMark/>
          </w:tcPr>
          <w:p w14:paraId="0FFC1C8F" w14:textId="77777777" w:rsidR="007C7243" w:rsidRPr="009923BE" w:rsidRDefault="007C7243">
            <w:pPr>
              <w:spacing w:after="0" w:line="240" w:lineRule="auto"/>
              <w:jc w:val="center"/>
              <w:rPr>
                <w:rFonts w:eastAsia="Times New Roman" w:cs="Calibri"/>
                <w:b/>
                <w:bCs/>
                <w:sz w:val="20"/>
                <w:szCs w:val="20"/>
                <w:lang w:eastAsia="es-EC"/>
              </w:rPr>
            </w:pPr>
            <w:r w:rsidRPr="009923BE">
              <w:rPr>
                <w:rFonts w:eastAsia="Times New Roman" w:cs="Calibri"/>
                <w:b/>
                <w:bCs/>
                <w:sz w:val="20"/>
                <w:szCs w:val="20"/>
                <w:lang w:eastAsia="es-EC"/>
              </w:rPr>
              <w:t>Carlos Julio Arosemena Tola</w:t>
            </w:r>
          </w:p>
        </w:tc>
        <w:tc>
          <w:tcPr>
            <w:tcW w:w="1137" w:type="dxa"/>
            <w:tcBorders>
              <w:top w:val="single" w:sz="4" w:space="0" w:color="000000"/>
              <w:left w:val="nil"/>
              <w:bottom w:val="single" w:sz="4" w:space="0" w:color="000000"/>
              <w:right w:val="nil"/>
            </w:tcBorders>
            <w:noWrap/>
            <w:vAlign w:val="center"/>
            <w:hideMark/>
          </w:tcPr>
          <w:p w14:paraId="55E05A03" w14:textId="77777777" w:rsidR="007C7243" w:rsidRPr="009923BE" w:rsidRDefault="007C7243">
            <w:pPr>
              <w:spacing w:after="0" w:line="240" w:lineRule="auto"/>
              <w:jc w:val="center"/>
              <w:rPr>
                <w:rFonts w:eastAsia="Times New Roman" w:cs="Calibri"/>
                <w:b/>
                <w:bCs/>
                <w:sz w:val="20"/>
                <w:szCs w:val="20"/>
                <w:lang w:eastAsia="es-EC"/>
              </w:rPr>
            </w:pPr>
            <w:r w:rsidRPr="009923BE">
              <w:rPr>
                <w:rFonts w:eastAsia="Times New Roman" w:cs="Calibri"/>
                <w:b/>
                <w:bCs/>
                <w:sz w:val="20"/>
                <w:szCs w:val="20"/>
                <w:lang w:eastAsia="es-EC"/>
              </w:rPr>
              <w:t>El Chaco</w:t>
            </w:r>
          </w:p>
        </w:tc>
        <w:tc>
          <w:tcPr>
            <w:tcW w:w="1032" w:type="dxa"/>
            <w:tcBorders>
              <w:top w:val="single" w:sz="4" w:space="0" w:color="000000"/>
              <w:left w:val="nil"/>
              <w:bottom w:val="single" w:sz="4" w:space="0" w:color="000000"/>
              <w:right w:val="nil"/>
            </w:tcBorders>
            <w:noWrap/>
            <w:vAlign w:val="center"/>
            <w:hideMark/>
          </w:tcPr>
          <w:p w14:paraId="1AEA0A8C" w14:textId="77777777" w:rsidR="007C7243" w:rsidRPr="009923BE" w:rsidRDefault="007C7243">
            <w:pPr>
              <w:spacing w:after="0" w:line="240" w:lineRule="auto"/>
              <w:jc w:val="center"/>
              <w:rPr>
                <w:rFonts w:eastAsia="Times New Roman" w:cs="Calibri"/>
                <w:b/>
                <w:bCs/>
                <w:sz w:val="20"/>
                <w:szCs w:val="20"/>
                <w:lang w:eastAsia="es-EC"/>
              </w:rPr>
            </w:pPr>
            <w:r w:rsidRPr="009923BE">
              <w:rPr>
                <w:rFonts w:eastAsia="Times New Roman" w:cs="Calibri"/>
                <w:b/>
                <w:bCs/>
                <w:sz w:val="20"/>
                <w:szCs w:val="20"/>
                <w:lang w:eastAsia="es-EC"/>
              </w:rPr>
              <w:t>Quijos</w:t>
            </w:r>
          </w:p>
        </w:tc>
        <w:tc>
          <w:tcPr>
            <w:tcW w:w="1140" w:type="dxa"/>
            <w:tcBorders>
              <w:top w:val="single" w:sz="4" w:space="0" w:color="000000"/>
              <w:left w:val="nil"/>
              <w:bottom w:val="single" w:sz="4" w:space="0" w:color="000000"/>
              <w:right w:val="nil"/>
            </w:tcBorders>
            <w:noWrap/>
            <w:vAlign w:val="center"/>
            <w:hideMark/>
          </w:tcPr>
          <w:p w14:paraId="1FA34E17" w14:textId="77777777" w:rsidR="007C7243" w:rsidRPr="009923BE" w:rsidRDefault="007C7243">
            <w:pPr>
              <w:spacing w:after="0" w:line="240" w:lineRule="auto"/>
              <w:jc w:val="center"/>
              <w:rPr>
                <w:rFonts w:eastAsia="Times New Roman" w:cs="Calibri"/>
                <w:b/>
                <w:bCs/>
                <w:sz w:val="20"/>
                <w:szCs w:val="20"/>
                <w:lang w:eastAsia="es-EC"/>
              </w:rPr>
            </w:pPr>
            <w:r w:rsidRPr="009923BE">
              <w:rPr>
                <w:rFonts w:eastAsia="Times New Roman" w:cs="Calibri"/>
                <w:b/>
                <w:bCs/>
                <w:sz w:val="20"/>
                <w:szCs w:val="20"/>
                <w:lang w:eastAsia="es-EC"/>
              </w:rPr>
              <w:t>Tena</w:t>
            </w:r>
          </w:p>
        </w:tc>
        <w:tc>
          <w:tcPr>
            <w:tcW w:w="1274" w:type="dxa"/>
            <w:tcBorders>
              <w:top w:val="single" w:sz="4" w:space="0" w:color="000000"/>
              <w:left w:val="nil"/>
              <w:bottom w:val="single" w:sz="4" w:space="0" w:color="000000"/>
              <w:right w:val="nil"/>
            </w:tcBorders>
            <w:noWrap/>
            <w:vAlign w:val="center"/>
            <w:hideMark/>
          </w:tcPr>
          <w:p w14:paraId="56F788CB" w14:textId="77777777" w:rsidR="007C7243" w:rsidRPr="009923BE" w:rsidRDefault="007C7243">
            <w:pPr>
              <w:spacing w:after="0" w:line="240" w:lineRule="auto"/>
              <w:jc w:val="center"/>
              <w:rPr>
                <w:rFonts w:eastAsia="Times New Roman" w:cs="Calibri"/>
                <w:b/>
                <w:bCs/>
                <w:sz w:val="20"/>
                <w:szCs w:val="20"/>
                <w:lang w:eastAsia="es-EC"/>
              </w:rPr>
            </w:pPr>
            <w:r w:rsidRPr="009923BE">
              <w:rPr>
                <w:rFonts w:eastAsia="Times New Roman" w:cs="Calibri"/>
                <w:b/>
                <w:bCs/>
                <w:sz w:val="20"/>
                <w:szCs w:val="20"/>
                <w:lang w:eastAsia="es-EC"/>
              </w:rPr>
              <w:t>Total</w:t>
            </w:r>
          </w:p>
        </w:tc>
      </w:tr>
      <w:tr w:rsidR="007C7243" w:rsidRPr="009923BE" w14:paraId="6715F23C" w14:textId="77777777" w:rsidTr="002A39EF">
        <w:trPr>
          <w:trHeight w:val="221"/>
          <w:jc w:val="center"/>
        </w:trPr>
        <w:tc>
          <w:tcPr>
            <w:tcW w:w="1802" w:type="dxa"/>
            <w:shd w:val="clear" w:color="auto" w:fill="D9D9D9"/>
            <w:noWrap/>
            <w:vAlign w:val="bottom"/>
            <w:hideMark/>
          </w:tcPr>
          <w:p w14:paraId="67119732" w14:textId="77777777" w:rsidR="007C7243" w:rsidRPr="009923BE" w:rsidRDefault="007C7243">
            <w:pPr>
              <w:spacing w:after="0" w:line="240" w:lineRule="auto"/>
              <w:rPr>
                <w:rFonts w:eastAsia="Times New Roman" w:cs="Calibri"/>
                <w:sz w:val="20"/>
                <w:szCs w:val="20"/>
                <w:lang w:eastAsia="es-EC"/>
              </w:rPr>
            </w:pPr>
            <w:r w:rsidRPr="009923BE">
              <w:rPr>
                <w:rFonts w:eastAsia="Times New Roman" w:cs="Calibri"/>
                <w:sz w:val="20"/>
                <w:szCs w:val="20"/>
                <w:lang w:eastAsia="es-EC"/>
              </w:rPr>
              <w:t>Impuesto al Valor Agregado</w:t>
            </w:r>
          </w:p>
        </w:tc>
        <w:tc>
          <w:tcPr>
            <w:tcW w:w="1146" w:type="dxa"/>
            <w:shd w:val="clear" w:color="auto" w:fill="D9D9D9"/>
            <w:noWrap/>
            <w:vAlign w:val="bottom"/>
            <w:hideMark/>
          </w:tcPr>
          <w:p w14:paraId="28E241FE"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591.941</w:t>
            </w:r>
          </w:p>
        </w:tc>
        <w:tc>
          <w:tcPr>
            <w:tcW w:w="1257" w:type="dxa"/>
            <w:shd w:val="clear" w:color="auto" w:fill="D9D9D9"/>
            <w:noWrap/>
            <w:vAlign w:val="bottom"/>
            <w:hideMark/>
          </w:tcPr>
          <w:p w14:paraId="0B0A652C"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86.503</w:t>
            </w:r>
          </w:p>
        </w:tc>
        <w:tc>
          <w:tcPr>
            <w:tcW w:w="1137" w:type="dxa"/>
            <w:shd w:val="clear" w:color="auto" w:fill="D9D9D9"/>
            <w:noWrap/>
            <w:vAlign w:val="bottom"/>
            <w:hideMark/>
          </w:tcPr>
          <w:p w14:paraId="28D80FCB"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390.994</w:t>
            </w:r>
          </w:p>
        </w:tc>
        <w:tc>
          <w:tcPr>
            <w:tcW w:w="1032" w:type="dxa"/>
            <w:shd w:val="clear" w:color="auto" w:fill="D9D9D9"/>
            <w:noWrap/>
            <w:vAlign w:val="bottom"/>
            <w:hideMark/>
          </w:tcPr>
          <w:p w14:paraId="03E2AB2D"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582.560</w:t>
            </w:r>
          </w:p>
        </w:tc>
        <w:tc>
          <w:tcPr>
            <w:tcW w:w="1140" w:type="dxa"/>
            <w:shd w:val="clear" w:color="auto" w:fill="D9D9D9"/>
            <w:noWrap/>
            <w:vAlign w:val="bottom"/>
            <w:hideMark/>
          </w:tcPr>
          <w:p w14:paraId="29CD9B51"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3.352.291</w:t>
            </w:r>
          </w:p>
        </w:tc>
        <w:tc>
          <w:tcPr>
            <w:tcW w:w="1274" w:type="dxa"/>
            <w:shd w:val="clear" w:color="auto" w:fill="D9D9D9"/>
            <w:noWrap/>
            <w:vAlign w:val="bottom"/>
            <w:hideMark/>
          </w:tcPr>
          <w:p w14:paraId="4FCC2E38"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5.004.288</w:t>
            </w:r>
          </w:p>
        </w:tc>
      </w:tr>
      <w:tr w:rsidR="007C7243" w:rsidRPr="009923BE" w14:paraId="64CB871C" w14:textId="77777777" w:rsidTr="002A39EF">
        <w:trPr>
          <w:trHeight w:val="221"/>
          <w:jc w:val="center"/>
        </w:trPr>
        <w:tc>
          <w:tcPr>
            <w:tcW w:w="1802" w:type="dxa"/>
            <w:noWrap/>
            <w:vAlign w:val="bottom"/>
            <w:hideMark/>
          </w:tcPr>
          <w:p w14:paraId="4FFAC41C" w14:textId="77777777" w:rsidR="007C7243" w:rsidRPr="009923BE" w:rsidRDefault="007C7243">
            <w:pPr>
              <w:spacing w:after="0" w:line="240" w:lineRule="auto"/>
              <w:rPr>
                <w:rFonts w:eastAsia="Times New Roman" w:cs="Calibri"/>
                <w:sz w:val="20"/>
                <w:szCs w:val="20"/>
                <w:lang w:eastAsia="es-EC"/>
              </w:rPr>
            </w:pPr>
            <w:r w:rsidRPr="009923BE">
              <w:rPr>
                <w:rFonts w:eastAsia="Times New Roman" w:cs="Calibri"/>
                <w:sz w:val="20"/>
                <w:szCs w:val="20"/>
                <w:lang w:eastAsia="es-EC"/>
              </w:rPr>
              <w:t>Impuesto a la Renta Global</w:t>
            </w:r>
          </w:p>
        </w:tc>
        <w:tc>
          <w:tcPr>
            <w:tcW w:w="1146" w:type="dxa"/>
            <w:noWrap/>
            <w:vAlign w:val="bottom"/>
            <w:hideMark/>
          </w:tcPr>
          <w:p w14:paraId="6242379E"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545.054</w:t>
            </w:r>
          </w:p>
        </w:tc>
        <w:tc>
          <w:tcPr>
            <w:tcW w:w="1257" w:type="dxa"/>
            <w:noWrap/>
            <w:vAlign w:val="bottom"/>
            <w:hideMark/>
          </w:tcPr>
          <w:p w14:paraId="215C9340"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79.981</w:t>
            </w:r>
          </w:p>
        </w:tc>
        <w:tc>
          <w:tcPr>
            <w:tcW w:w="1137" w:type="dxa"/>
            <w:noWrap/>
            <w:vAlign w:val="bottom"/>
            <w:hideMark/>
          </w:tcPr>
          <w:p w14:paraId="7789B279"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412.147</w:t>
            </w:r>
          </w:p>
        </w:tc>
        <w:tc>
          <w:tcPr>
            <w:tcW w:w="1032" w:type="dxa"/>
            <w:noWrap/>
            <w:vAlign w:val="bottom"/>
            <w:hideMark/>
          </w:tcPr>
          <w:p w14:paraId="7890BCF2"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589.074</w:t>
            </w:r>
          </w:p>
        </w:tc>
        <w:tc>
          <w:tcPr>
            <w:tcW w:w="1140" w:type="dxa"/>
            <w:noWrap/>
            <w:vAlign w:val="bottom"/>
            <w:hideMark/>
          </w:tcPr>
          <w:p w14:paraId="63AD8CD1"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3.053.258</w:t>
            </w:r>
          </w:p>
        </w:tc>
        <w:tc>
          <w:tcPr>
            <w:tcW w:w="1274" w:type="dxa"/>
            <w:noWrap/>
            <w:vAlign w:val="bottom"/>
            <w:hideMark/>
          </w:tcPr>
          <w:p w14:paraId="14002657"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4.679.515</w:t>
            </w:r>
          </w:p>
        </w:tc>
      </w:tr>
      <w:tr w:rsidR="007C7243" w:rsidRPr="009923BE" w14:paraId="69786158" w14:textId="77777777" w:rsidTr="002A39EF">
        <w:trPr>
          <w:trHeight w:val="221"/>
          <w:jc w:val="center"/>
        </w:trPr>
        <w:tc>
          <w:tcPr>
            <w:tcW w:w="1802" w:type="dxa"/>
            <w:shd w:val="clear" w:color="auto" w:fill="D9D9D9"/>
            <w:noWrap/>
            <w:vAlign w:val="bottom"/>
            <w:hideMark/>
          </w:tcPr>
          <w:p w14:paraId="6F0B1D27" w14:textId="77777777" w:rsidR="007C7243" w:rsidRPr="009923BE" w:rsidRDefault="007C7243">
            <w:pPr>
              <w:spacing w:after="0" w:line="240" w:lineRule="auto"/>
              <w:rPr>
                <w:rFonts w:eastAsia="Times New Roman" w:cs="Calibri"/>
                <w:sz w:val="20"/>
                <w:szCs w:val="20"/>
                <w:lang w:eastAsia="es-EC"/>
              </w:rPr>
            </w:pPr>
            <w:r w:rsidRPr="009923BE">
              <w:rPr>
                <w:rFonts w:eastAsia="Times New Roman" w:cs="Calibri"/>
                <w:sz w:val="20"/>
                <w:szCs w:val="20"/>
                <w:lang w:eastAsia="es-EC"/>
              </w:rPr>
              <w:t>Otros no Tributarios</w:t>
            </w:r>
          </w:p>
        </w:tc>
        <w:tc>
          <w:tcPr>
            <w:tcW w:w="1146" w:type="dxa"/>
            <w:shd w:val="clear" w:color="auto" w:fill="D9D9D9"/>
            <w:noWrap/>
            <w:vAlign w:val="bottom"/>
            <w:hideMark/>
          </w:tcPr>
          <w:p w14:paraId="186A5529"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92.431</w:t>
            </w:r>
          </w:p>
        </w:tc>
        <w:tc>
          <w:tcPr>
            <w:tcW w:w="1257" w:type="dxa"/>
            <w:shd w:val="clear" w:color="auto" w:fill="D9D9D9"/>
            <w:noWrap/>
            <w:vAlign w:val="bottom"/>
            <w:hideMark/>
          </w:tcPr>
          <w:p w14:paraId="4251C044"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14.001</w:t>
            </w:r>
          </w:p>
        </w:tc>
        <w:tc>
          <w:tcPr>
            <w:tcW w:w="1137" w:type="dxa"/>
            <w:shd w:val="clear" w:color="auto" w:fill="D9D9D9"/>
            <w:noWrap/>
            <w:vAlign w:val="bottom"/>
            <w:hideMark/>
          </w:tcPr>
          <w:p w14:paraId="5549B749"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69.281</w:t>
            </w:r>
          </w:p>
        </w:tc>
        <w:tc>
          <w:tcPr>
            <w:tcW w:w="1032" w:type="dxa"/>
            <w:shd w:val="clear" w:color="auto" w:fill="D9D9D9"/>
            <w:noWrap/>
            <w:vAlign w:val="bottom"/>
            <w:hideMark/>
          </w:tcPr>
          <w:p w14:paraId="08094969"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100.964</w:t>
            </w:r>
          </w:p>
        </w:tc>
        <w:tc>
          <w:tcPr>
            <w:tcW w:w="1140" w:type="dxa"/>
            <w:shd w:val="clear" w:color="auto" w:fill="D9D9D9"/>
            <w:noWrap/>
            <w:vAlign w:val="bottom"/>
            <w:hideMark/>
          </w:tcPr>
          <w:p w14:paraId="6751E51C"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471.316</w:t>
            </w:r>
          </w:p>
        </w:tc>
        <w:tc>
          <w:tcPr>
            <w:tcW w:w="1274" w:type="dxa"/>
            <w:shd w:val="clear" w:color="auto" w:fill="D9D9D9"/>
            <w:noWrap/>
            <w:vAlign w:val="bottom"/>
            <w:hideMark/>
          </w:tcPr>
          <w:p w14:paraId="4BCF4434"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747.993</w:t>
            </w:r>
          </w:p>
        </w:tc>
      </w:tr>
      <w:tr w:rsidR="007C7243" w:rsidRPr="009923BE" w14:paraId="3D5694C8" w14:textId="77777777" w:rsidTr="002A39EF">
        <w:trPr>
          <w:trHeight w:val="221"/>
          <w:jc w:val="center"/>
        </w:trPr>
        <w:tc>
          <w:tcPr>
            <w:tcW w:w="1802" w:type="dxa"/>
            <w:noWrap/>
            <w:vAlign w:val="bottom"/>
            <w:hideMark/>
          </w:tcPr>
          <w:p w14:paraId="4A3B60BC" w14:textId="77777777" w:rsidR="007C7243" w:rsidRPr="009923BE" w:rsidRDefault="007C7243">
            <w:pPr>
              <w:spacing w:after="0" w:line="240" w:lineRule="auto"/>
              <w:rPr>
                <w:rFonts w:eastAsia="Times New Roman" w:cs="Calibri"/>
                <w:sz w:val="20"/>
                <w:szCs w:val="20"/>
                <w:lang w:eastAsia="es-EC"/>
              </w:rPr>
            </w:pPr>
            <w:r w:rsidRPr="009923BE">
              <w:rPr>
                <w:rFonts w:eastAsia="Times New Roman" w:cs="Calibri"/>
                <w:sz w:val="20"/>
                <w:szCs w:val="20"/>
                <w:lang w:eastAsia="es-EC"/>
              </w:rPr>
              <w:t>Impuesto a los Vehículos Motorizados</w:t>
            </w:r>
          </w:p>
        </w:tc>
        <w:tc>
          <w:tcPr>
            <w:tcW w:w="1146" w:type="dxa"/>
            <w:noWrap/>
            <w:vAlign w:val="bottom"/>
            <w:hideMark/>
          </w:tcPr>
          <w:p w14:paraId="62FAD81F"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79.026</w:t>
            </w:r>
          </w:p>
        </w:tc>
        <w:tc>
          <w:tcPr>
            <w:tcW w:w="1257" w:type="dxa"/>
            <w:noWrap/>
            <w:vAlign w:val="bottom"/>
            <w:hideMark/>
          </w:tcPr>
          <w:p w14:paraId="4C421692"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14.296</w:t>
            </w:r>
          </w:p>
        </w:tc>
        <w:tc>
          <w:tcPr>
            <w:tcW w:w="1137" w:type="dxa"/>
            <w:noWrap/>
            <w:vAlign w:val="bottom"/>
            <w:hideMark/>
          </w:tcPr>
          <w:p w14:paraId="1E68BBCD"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93.093</w:t>
            </w:r>
          </w:p>
        </w:tc>
        <w:tc>
          <w:tcPr>
            <w:tcW w:w="1032" w:type="dxa"/>
            <w:noWrap/>
            <w:vAlign w:val="bottom"/>
            <w:hideMark/>
          </w:tcPr>
          <w:p w14:paraId="32F97C5E"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99.202</w:t>
            </w:r>
          </w:p>
        </w:tc>
        <w:tc>
          <w:tcPr>
            <w:tcW w:w="1140" w:type="dxa"/>
            <w:noWrap/>
            <w:vAlign w:val="bottom"/>
            <w:hideMark/>
          </w:tcPr>
          <w:p w14:paraId="2824F446"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423.174</w:t>
            </w:r>
          </w:p>
        </w:tc>
        <w:tc>
          <w:tcPr>
            <w:tcW w:w="1274" w:type="dxa"/>
            <w:noWrap/>
            <w:vAlign w:val="bottom"/>
            <w:hideMark/>
          </w:tcPr>
          <w:p w14:paraId="2CBBD7E7"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708.791</w:t>
            </w:r>
          </w:p>
        </w:tc>
      </w:tr>
      <w:tr w:rsidR="007C7243" w:rsidRPr="009923BE" w14:paraId="228EFCFA" w14:textId="77777777" w:rsidTr="002A39EF">
        <w:trPr>
          <w:trHeight w:val="221"/>
          <w:jc w:val="center"/>
        </w:trPr>
        <w:tc>
          <w:tcPr>
            <w:tcW w:w="1802" w:type="dxa"/>
            <w:shd w:val="clear" w:color="auto" w:fill="D9D9D9"/>
            <w:noWrap/>
            <w:vAlign w:val="bottom"/>
            <w:hideMark/>
          </w:tcPr>
          <w:p w14:paraId="3D968AA8" w14:textId="77777777" w:rsidR="007C7243" w:rsidRPr="009923BE" w:rsidRDefault="007C7243">
            <w:pPr>
              <w:spacing w:after="0" w:line="240" w:lineRule="auto"/>
              <w:rPr>
                <w:rFonts w:eastAsia="Times New Roman" w:cs="Calibri"/>
                <w:sz w:val="20"/>
                <w:szCs w:val="20"/>
                <w:lang w:eastAsia="es-EC"/>
              </w:rPr>
            </w:pPr>
            <w:r w:rsidRPr="009923BE">
              <w:rPr>
                <w:rFonts w:eastAsia="Times New Roman" w:cs="Calibri"/>
                <w:sz w:val="20"/>
                <w:szCs w:val="20"/>
                <w:lang w:eastAsia="es-EC"/>
              </w:rPr>
              <w:t>Impuestos Fomento Ambiental</w:t>
            </w:r>
          </w:p>
        </w:tc>
        <w:tc>
          <w:tcPr>
            <w:tcW w:w="1146" w:type="dxa"/>
            <w:shd w:val="clear" w:color="auto" w:fill="D9D9D9"/>
            <w:noWrap/>
            <w:vAlign w:val="bottom"/>
            <w:hideMark/>
          </w:tcPr>
          <w:p w14:paraId="53522C3E"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48.743</w:t>
            </w:r>
          </w:p>
        </w:tc>
        <w:tc>
          <w:tcPr>
            <w:tcW w:w="1257" w:type="dxa"/>
            <w:shd w:val="clear" w:color="auto" w:fill="D9D9D9"/>
            <w:noWrap/>
            <w:vAlign w:val="bottom"/>
            <w:hideMark/>
          </w:tcPr>
          <w:p w14:paraId="12781EDE"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9.347</w:t>
            </w:r>
          </w:p>
        </w:tc>
        <w:tc>
          <w:tcPr>
            <w:tcW w:w="1137" w:type="dxa"/>
            <w:shd w:val="clear" w:color="auto" w:fill="D9D9D9"/>
            <w:noWrap/>
            <w:vAlign w:val="bottom"/>
            <w:hideMark/>
          </w:tcPr>
          <w:p w14:paraId="2544E40C"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60.814</w:t>
            </w:r>
          </w:p>
        </w:tc>
        <w:tc>
          <w:tcPr>
            <w:tcW w:w="1032" w:type="dxa"/>
            <w:shd w:val="clear" w:color="auto" w:fill="D9D9D9"/>
            <w:noWrap/>
            <w:vAlign w:val="bottom"/>
            <w:hideMark/>
          </w:tcPr>
          <w:p w14:paraId="5EED5914"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72.675</w:t>
            </w:r>
          </w:p>
        </w:tc>
        <w:tc>
          <w:tcPr>
            <w:tcW w:w="1140" w:type="dxa"/>
            <w:shd w:val="clear" w:color="auto" w:fill="D9D9D9"/>
            <w:noWrap/>
            <w:vAlign w:val="bottom"/>
            <w:hideMark/>
          </w:tcPr>
          <w:p w14:paraId="527F415C"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240.923</w:t>
            </w:r>
          </w:p>
        </w:tc>
        <w:tc>
          <w:tcPr>
            <w:tcW w:w="1274" w:type="dxa"/>
            <w:shd w:val="clear" w:color="auto" w:fill="D9D9D9"/>
            <w:noWrap/>
            <w:vAlign w:val="bottom"/>
            <w:hideMark/>
          </w:tcPr>
          <w:p w14:paraId="76FB523E"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432.503</w:t>
            </w:r>
          </w:p>
        </w:tc>
      </w:tr>
      <w:tr w:rsidR="007C7243" w:rsidRPr="009923BE" w14:paraId="0944896A" w14:textId="77777777" w:rsidTr="002A39EF">
        <w:trPr>
          <w:trHeight w:val="221"/>
          <w:jc w:val="center"/>
        </w:trPr>
        <w:tc>
          <w:tcPr>
            <w:tcW w:w="1802" w:type="dxa"/>
            <w:noWrap/>
            <w:vAlign w:val="bottom"/>
            <w:hideMark/>
          </w:tcPr>
          <w:p w14:paraId="628BBE63" w14:textId="77777777" w:rsidR="007C7243" w:rsidRPr="009923BE" w:rsidRDefault="007C7243">
            <w:pPr>
              <w:spacing w:after="0" w:line="240" w:lineRule="auto"/>
              <w:rPr>
                <w:rFonts w:eastAsia="Times New Roman" w:cs="Calibri"/>
                <w:sz w:val="20"/>
                <w:szCs w:val="20"/>
                <w:lang w:eastAsia="es-EC"/>
              </w:rPr>
            </w:pPr>
            <w:r w:rsidRPr="009923BE">
              <w:rPr>
                <w:rFonts w:eastAsia="Times New Roman" w:cs="Calibri"/>
                <w:sz w:val="20"/>
                <w:szCs w:val="20"/>
                <w:lang w:eastAsia="es-EC"/>
              </w:rPr>
              <w:t>Multas Tributarias</w:t>
            </w:r>
          </w:p>
        </w:tc>
        <w:tc>
          <w:tcPr>
            <w:tcW w:w="1146" w:type="dxa"/>
            <w:noWrap/>
            <w:vAlign w:val="bottom"/>
            <w:hideMark/>
          </w:tcPr>
          <w:p w14:paraId="2613C551"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20.206</w:t>
            </w:r>
          </w:p>
        </w:tc>
        <w:tc>
          <w:tcPr>
            <w:tcW w:w="1257" w:type="dxa"/>
            <w:noWrap/>
            <w:vAlign w:val="bottom"/>
            <w:hideMark/>
          </w:tcPr>
          <w:p w14:paraId="5F8576BC"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3.265</w:t>
            </w:r>
          </w:p>
        </w:tc>
        <w:tc>
          <w:tcPr>
            <w:tcW w:w="1137" w:type="dxa"/>
            <w:noWrap/>
            <w:vAlign w:val="bottom"/>
            <w:hideMark/>
          </w:tcPr>
          <w:p w14:paraId="1E2900FC"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39.592</w:t>
            </w:r>
          </w:p>
        </w:tc>
        <w:tc>
          <w:tcPr>
            <w:tcW w:w="1032" w:type="dxa"/>
            <w:noWrap/>
            <w:vAlign w:val="bottom"/>
            <w:hideMark/>
          </w:tcPr>
          <w:p w14:paraId="26179299"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30.734</w:t>
            </w:r>
          </w:p>
        </w:tc>
        <w:tc>
          <w:tcPr>
            <w:tcW w:w="1140" w:type="dxa"/>
            <w:noWrap/>
            <w:vAlign w:val="bottom"/>
            <w:hideMark/>
          </w:tcPr>
          <w:p w14:paraId="715FC342"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107.675</w:t>
            </w:r>
          </w:p>
        </w:tc>
        <w:tc>
          <w:tcPr>
            <w:tcW w:w="1274" w:type="dxa"/>
            <w:noWrap/>
            <w:vAlign w:val="bottom"/>
            <w:hideMark/>
          </w:tcPr>
          <w:p w14:paraId="01D2A65A"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201.472</w:t>
            </w:r>
          </w:p>
        </w:tc>
      </w:tr>
      <w:tr w:rsidR="007C7243" w:rsidRPr="009923BE" w14:paraId="748A17D8" w14:textId="77777777" w:rsidTr="002A39EF">
        <w:trPr>
          <w:trHeight w:val="221"/>
          <w:jc w:val="center"/>
        </w:trPr>
        <w:tc>
          <w:tcPr>
            <w:tcW w:w="1802" w:type="dxa"/>
            <w:shd w:val="clear" w:color="auto" w:fill="D9D9D9"/>
            <w:noWrap/>
            <w:vAlign w:val="bottom"/>
            <w:hideMark/>
          </w:tcPr>
          <w:p w14:paraId="25585C43" w14:textId="77777777" w:rsidR="007C7243" w:rsidRPr="009923BE" w:rsidRDefault="007C7243">
            <w:pPr>
              <w:spacing w:after="0" w:line="240" w:lineRule="auto"/>
              <w:rPr>
                <w:rFonts w:eastAsia="Times New Roman" w:cs="Calibri"/>
                <w:sz w:val="20"/>
                <w:szCs w:val="20"/>
                <w:lang w:eastAsia="es-EC"/>
              </w:rPr>
            </w:pPr>
            <w:r w:rsidRPr="009923BE">
              <w:rPr>
                <w:rFonts w:eastAsia="Times New Roman" w:cs="Calibri"/>
                <w:sz w:val="20"/>
                <w:szCs w:val="20"/>
                <w:lang w:eastAsia="es-EC"/>
              </w:rPr>
              <w:t>Régimen Impositivo Simplificado</w:t>
            </w:r>
          </w:p>
        </w:tc>
        <w:tc>
          <w:tcPr>
            <w:tcW w:w="1146" w:type="dxa"/>
            <w:shd w:val="clear" w:color="auto" w:fill="D9D9D9"/>
            <w:noWrap/>
            <w:vAlign w:val="bottom"/>
            <w:hideMark/>
          </w:tcPr>
          <w:p w14:paraId="49D83C03"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24.535</w:t>
            </w:r>
          </w:p>
        </w:tc>
        <w:tc>
          <w:tcPr>
            <w:tcW w:w="1257" w:type="dxa"/>
            <w:shd w:val="clear" w:color="auto" w:fill="D9D9D9"/>
            <w:noWrap/>
            <w:vAlign w:val="bottom"/>
            <w:hideMark/>
          </w:tcPr>
          <w:p w14:paraId="07832D33"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4.622</w:t>
            </w:r>
          </w:p>
        </w:tc>
        <w:tc>
          <w:tcPr>
            <w:tcW w:w="1137" w:type="dxa"/>
            <w:shd w:val="clear" w:color="auto" w:fill="D9D9D9"/>
            <w:noWrap/>
            <w:vAlign w:val="bottom"/>
            <w:hideMark/>
          </w:tcPr>
          <w:p w14:paraId="4E69C11D"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14.737</w:t>
            </w:r>
          </w:p>
        </w:tc>
        <w:tc>
          <w:tcPr>
            <w:tcW w:w="1032" w:type="dxa"/>
            <w:shd w:val="clear" w:color="auto" w:fill="D9D9D9"/>
            <w:noWrap/>
            <w:vAlign w:val="bottom"/>
            <w:hideMark/>
          </w:tcPr>
          <w:p w14:paraId="4A22493B"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13.491</w:t>
            </w:r>
          </w:p>
        </w:tc>
        <w:tc>
          <w:tcPr>
            <w:tcW w:w="1140" w:type="dxa"/>
            <w:shd w:val="clear" w:color="auto" w:fill="D9D9D9"/>
            <w:noWrap/>
            <w:vAlign w:val="bottom"/>
            <w:hideMark/>
          </w:tcPr>
          <w:p w14:paraId="20603227"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82.864</w:t>
            </w:r>
          </w:p>
        </w:tc>
        <w:tc>
          <w:tcPr>
            <w:tcW w:w="1274" w:type="dxa"/>
            <w:shd w:val="clear" w:color="auto" w:fill="D9D9D9"/>
            <w:noWrap/>
            <w:vAlign w:val="bottom"/>
            <w:hideMark/>
          </w:tcPr>
          <w:p w14:paraId="2570D437"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140.249</w:t>
            </w:r>
          </w:p>
        </w:tc>
      </w:tr>
      <w:tr w:rsidR="007C7243" w:rsidRPr="009923BE" w14:paraId="00E74D2A" w14:textId="77777777" w:rsidTr="002A39EF">
        <w:trPr>
          <w:trHeight w:val="221"/>
          <w:jc w:val="center"/>
        </w:trPr>
        <w:tc>
          <w:tcPr>
            <w:tcW w:w="1802" w:type="dxa"/>
            <w:noWrap/>
            <w:vAlign w:val="bottom"/>
            <w:hideMark/>
          </w:tcPr>
          <w:p w14:paraId="70C1BFD0" w14:textId="77777777" w:rsidR="007C7243" w:rsidRPr="009923BE" w:rsidRDefault="007C7243">
            <w:pPr>
              <w:spacing w:after="0" w:line="240" w:lineRule="auto"/>
              <w:rPr>
                <w:rFonts w:eastAsia="Times New Roman" w:cs="Calibri"/>
                <w:sz w:val="20"/>
                <w:szCs w:val="20"/>
                <w:lang w:eastAsia="es-EC"/>
              </w:rPr>
            </w:pPr>
            <w:r w:rsidRPr="009923BE">
              <w:rPr>
                <w:rFonts w:eastAsia="Times New Roman" w:cs="Calibri"/>
                <w:sz w:val="20"/>
                <w:szCs w:val="20"/>
                <w:lang w:eastAsia="es-EC"/>
              </w:rPr>
              <w:t>Intereses Tributarios</w:t>
            </w:r>
          </w:p>
        </w:tc>
        <w:tc>
          <w:tcPr>
            <w:tcW w:w="1146" w:type="dxa"/>
            <w:noWrap/>
            <w:vAlign w:val="bottom"/>
            <w:hideMark/>
          </w:tcPr>
          <w:p w14:paraId="53E882A0"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14.134</w:t>
            </w:r>
          </w:p>
        </w:tc>
        <w:tc>
          <w:tcPr>
            <w:tcW w:w="1257" w:type="dxa"/>
            <w:noWrap/>
            <w:vAlign w:val="bottom"/>
            <w:hideMark/>
          </w:tcPr>
          <w:p w14:paraId="19E81BE7"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2.770</w:t>
            </w:r>
          </w:p>
        </w:tc>
        <w:tc>
          <w:tcPr>
            <w:tcW w:w="1137" w:type="dxa"/>
            <w:noWrap/>
            <w:vAlign w:val="bottom"/>
            <w:hideMark/>
          </w:tcPr>
          <w:p w14:paraId="78833658"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24.661</w:t>
            </w:r>
          </w:p>
        </w:tc>
        <w:tc>
          <w:tcPr>
            <w:tcW w:w="1032" w:type="dxa"/>
            <w:noWrap/>
            <w:vAlign w:val="bottom"/>
            <w:hideMark/>
          </w:tcPr>
          <w:p w14:paraId="5CC8CE78"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18.644</w:t>
            </w:r>
          </w:p>
        </w:tc>
        <w:tc>
          <w:tcPr>
            <w:tcW w:w="1140" w:type="dxa"/>
            <w:noWrap/>
            <w:vAlign w:val="bottom"/>
            <w:hideMark/>
          </w:tcPr>
          <w:p w14:paraId="1EA5BF37"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48.991</w:t>
            </w:r>
          </w:p>
        </w:tc>
        <w:tc>
          <w:tcPr>
            <w:tcW w:w="1274" w:type="dxa"/>
            <w:noWrap/>
            <w:vAlign w:val="bottom"/>
            <w:hideMark/>
          </w:tcPr>
          <w:p w14:paraId="57A570DA"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109.201</w:t>
            </w:r>
          </w:p>
        </w:tc>
      </w:tr>
      <w:tr w:rsidR="007C7243" w:rsidRPr="009923BE" w14:paraId="054ABEAD" w14:textId="77777777" w:rsidTr="002A39EF">
        <w:trPr>
          <w:trHeight w:val="221"/>
          <w:jc w:val="center"/>
        </w:trPr>
        <w:tc>
          <w:tcPr>
            <w:tcW w:w="1802" w:type="dxa"/>
            <w:shd w:val="clear" w:color="auto" w:fill="D9D9D9"/>
            <w:noWrap/>
            <w:vAlign w:val="bottom"/>
            <w:hideMark/>
          </w:tcPr>
          <w:p w14:paraId="4488024C" w14:textId="77777777" w:rsidR="007C7243" w:rsidRPr="009923BE" w:rsidRDefault="007C7243">
            <w:pPr>
              <w:spacing w:after="0" w:line="240" w:lineRule="auto"/>
              <w:rPr>
                <w:rFonts w:eastAsia="Times New Roman" w:cs="Calibri"/>
                <w:sz w:val="20"/>
                <w:szCs w:val="20"/>
                <w:lang w:eastAsia="es-EC"/>
              </w:rPr>
            </w:pPr>
            <w:r w:rsidRPr="009923BE">
              <w:rPr>
                <w:rFonts w:eastAsia="Times New Roman" w:cs="Calibri"/>
                <w:sz w:val="20"/>
                <w:szCs w:val="20"/>
                <w:lang w:eastAsia="es-EC"/>
              </w:rPr>
              <w:t>Impuesto a los Consumos Especiales</w:t>
            </w:r>
          </w:p>
        </w:tc>
        <w:tc>
          <w:tcPr>
            <w:tcW w:w="1146" w:type="dxa"/>
            <w:shd w:val="clear" w:color="auto" w:fill="D9D9D9"/>
            <w:noWrap/>
            <w:vAlign w:val="bottom"/>
            <w:hideMark/>
          </w:tcPr>
          <w:p w14:paraId="30CD06BC"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2</w:t>
            </w:r>
          </w:p>
        </w:tc>
        <w:tc>
          <w:tcPr>
            <w:tcW w:w="1257" w:type="dxa"/>
            <w:shd w:val="clear" w:color="auto" w:fill="D9D9D9"/>
            <w:noWrap/>
            <w:vAlign w:val="bottom"/>
            <w:hideMark/>
          </w:tcPr>
          <w:p w14:paraId="44883988" w14:textId="77777777" w:rsidR="007C7243" w:rsidRPr="009923BE" w:rsidRDefault="007C7243" w:rsidP="002A39EF">
            <w:pPr>
              <w:jc w:val="center"/>
              <w:rPr>
                <w:rFonts w:eastAsia="Times New Roman" w:cs="Calibri"/>
                <w:sz w:val="20"/>
                <w:szCs w:val="20"/>
                <w:lang w:eastAsia="es-EC"/>
              </w:rPr>
            </w:pPr>
          </w:p>
        </w:tc>
        <w:tc>
          <w:tcPr>
            <w:tcW w:w="1137" w:type="dxa"/>
            <w:shd w:val="clear" w:color="auto" w:fill="D9D9D9"/>
            <w:noWrap/>
            <w:vAlign w:val="bottom"/>
            <w:hideMark/>
          </w:tcPr>
          <w:p w14:paraId="3913EB13"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442</w:t>
            </w:r>
          </w:p>
        </w:tc>
        <w:tc>
          <w:tcPr>
            <w:tcW w:w="1032" w:type="dxa"/>
            <w:shd w:val="clear" w:color="auto" w:fill="D9D9D9"/>
            <w:noWrap/>
            <w:vAlign w:val="bottom"/>
            <w:hideMark/>
          </w:tcPr>
          <w:p w14:paraId="4C2E1B7B"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1.389</w:t>
            </w:r>
          </w:p>
        </w:tc>
        <w:tc>
          <w:tcPr>
            <w:tcW w:w="1140" w:type="dxa"/>
            <w:shd w:val="clear" w:color="auto" w:fill="D9D9D9"/>
            <w:noWrap/>
            <w:vAlign w:val="bottom"/>
            <w:hideMark/>
          </w:tcPr>
          <w:p w14:paraId="1FE126E3"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26.275</w:t>
            </w:r>
          </w:p>
        </w:tc>
        <w:tc>
          <w:tcPr>
            <w:tcW w:w="1274" w:type="dxa"/>
            <w:shd w:val="clear" w:color="auto" w:fill="D9D9D9"/>
            <w:noWrap/>
            <w:vAlign w:val="bottom"/>
            <w:hideMark/>
          </w:tcPr>
          <w:p w14:paraId="1B9D86D8"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28.108</w:t>
            </w:r>
          </w:p>
        </w:tc>
      </w:tr>
      <w:tr w:rsidR="007C7243" w:rsidRPr="009923BE" w14:paraId="3EF8690F" w14:textId="77777777" w:rsidTr="002A39EF">
        <w:trPr>
          <w:trHeight w:val="221"/>
          <w:jc w:val="center"/>
        </w:trPr>
        <w:tc>
          <w:tcPr>
            <w:tcW w:w="1802" w:type="dxa"/>
            <w:noWrap/>
            <w:vAlign w:val="bottom"/>
            <w:hideMark/>
          </w:tcPr>
          <w:p w14:paraId="1F819AC9" w14:textId="77777777" w:rsidR="007C7243" w:rsidRPr="009923BE" w:rsidRDefault="007C7243">
            <w:pPr>
              <w:spacing w:after="0" w:line="240" w:lineRule="auto"/>
              <w:rPr>
                <w:rFonts w:eastAsia="Times New Roman" w:cs="Calibri"/>
                <w:sz w:val="20"/>
                <w:szCs w:val="20"/>
                <w:lang w:eastAsia="es-EC"/>
              </w:rPr>
            </w:pPr>
            <w:r w:rsidRPr="009923BE">
              <w:rPr>
                <w:rFonts w:eastAsia="Times New Roman" w:cs="Calibri"/>
                <w:sz w:val="20"/>
                <w:szCs w:val="20"/>
                <w:lang w:eastAsia="es-EC"/>
              </w:rPr>
              <w:t>Imp. Tierras Rurales</w:t>
            </w:r>
          </w:p>
        </w:tc>
        <w:tc>
          <w:tcPr>
            <w:tcW w:w="1146" w:type="dxa"/>
            <w:noWrap/>
            <w:vAlign w:val="bottom"/>
            <w:hideMark/>
          </w:tcPr>
          <w:p w14:paraId="4A1BE3BD"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2.072</w:t>
            </w:r>
          </w:p>
        </w:tc>
        <w:tc>
          <w:tcPr>
            <w:tcW w:w="1257" w:type="dxa"/>
            <w:noWrap/>
            <w:vAlign w:val="bottom"/>
            <w:hideMark/>
          </w:tcPr>
          <w:p w14:paraId="2AFCB7E2"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2.158</w:t>
            </w:r>
          </w:p>
        </w:tc>
        <w:tc>
          <w:tcPr>
            <w:tcW w:w="1137" w:type="dxa"/>
            <w:noWrap/>
            <w:vAlign w:val="bottom"/>
            <w:hideMark/>
          </w:tcPr>
          <w:p w14:paraId="3C2713FF"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2.337</w:t>
            </w:r>
          </w:p>
        </w:tc>
        <w:tc>
          <w:tcPr>
            <w:tcW w:w="1032" w:type="dxa"/>
            <w:noWrap/>
            <w:vAlign w:val="bottom"/>
            <w:hideMark/>
          </w:tcPr>
          <w:p w14:paraId="4236EEA2"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5.326</w:t>
            </w:r>
          </w:p>
        </w:tc>
        <w:tc>
          <w:tcPr>
            <w:tcW w:w="1140" w:type="dxa"/>
            <w:noWrap/>
            <w:vAlign w:val="bottom"/>
            <w:hideMark/>
          </w:tcPr>
          <w:p w14:paraId="506DA440"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5.927</w:t>
            </w:r>
          </w:p>
        </w:tc>
        <w:tc>
          <w:tcPr>
            <w:tcW w:w="1274" w:type="dxa"/>
            <w:noWrap/>
            <w:vAlign w:val="bottom"/>
            <w:hideMark/>
          </w:tcPr>
          <w:p w14:paraId="19431E91"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17.820</w:t>
            </w:r>
          </w:p>
        </w:tc>
      </w:tr>
      <w:tr w:rsidR="007C7243" w:rsidRPr="009923BE" w14:paraId="054C7471" w14:textId="77777777" w:rsidTr="002A39EF">
        <w:trPr>
          <w:trHeight w:val="221"/>
          <w:jc w:val="center"/>
        </w:trPr>
        <w:tc>
          <w:tcPr>
            <w:tcW w:w="1802" w:type="dxa"/>
            <w:shd w:val="clear" w:color="auto" w:fill="D9D9D9"/>
            <w:noWrap/>
            <w:vAlign w:val="bottom"/>
            <w:hideMark/>
          </w:tcPr>
          <w:p w14:paraId="5AE329C2" w14:textId="77777777" w:rsidR="007C7243" w:rsidRPr="009923BE" w:rsidRDefault="007C7243">
            <w:pPr>
              <w:spacing w:after="0" w:line="240" w:lineRule="auto"/>
              <w:rPr>
                <w:rFonts w:eastAsia="Times New Roman" w:cs="Calibri"/>
                <w:sz w:val="20"/>
                <w:szCs w:val="20"/>
                <w:lang w:eastAsia="es-EC"/>
              </w:rPr>
            </w:pPr>
            <w:r w:rsidRPr="009923BE">
              <w:rPr>
                <w:rFonts w:eastAsia="Times New Roman" w:cs="Calibri"/>
                <w:sz w:val="20"/>
                <w:szCs w:val="20"/>
                <w:lang w:eastAsia="es-EC"/>
              </w:rPr>
              <w:t>Imp. Mineras</w:t>
            </w:r>
          </w:p>
        </w:tc>
        <w:tc>
          <w:tcPr>
            <w:tcW w:w="1146" w:type="dxa"/>
            <w:shd w:val="clear" w:color="auto" w:fill="D9D9D9"/>
            <w:noWrap/>
            <w:vAlign w:val="bottom"/>
            <w:hideMark/>
          </w:tcPr>
          <w:p w14:paraId="57C5D1FD" w14:textId="77777777" w:rsidR="007C7243" w:rsidRPr="009923BE" w:rsidRDefault="007C7243" w:rsidP="002A39EF">
            <w:pPr>
              <w:jc w:val="center"/>
              <w:rPr>
                <w:rFonts w:eastAsia="Times New Roman" w:cs="Calibri"/>
                <w:sz w:val="20"/>
                <w:szCs w:val="20"/>
                <w:lang w:eastAsia="es-EC"/>
              </w:rPr>
            </w:pPr>
          </w:p>
        </w:tc>
        <w:tc>
          <w:tcPr>
            <w:tcW w:w="1257" w:type="dxa"/>
            <w:shd w:val="clear" w:color="auto" w:fill="D9D9D9"/>
            <w:noWrap/>
            <w:vAlign w:val="bottom"/>
            <w:hideMark/>
          </w:tcPr>
          <w:p w14:paraId="5B15C0EF"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132</w:t>
            </w:r>
          </w:p>
        </w:tc>
        <w:tc>
          <w:tcPr>
            <w:tcW w:w="1137" w:type="dxa"/>
            <w:shd w:val="clear" w:color="auto" w:fill="D9D9D9"/>
            <w:noWrap/>
            <w:vAlign w:val="bottom"/>
            <w:hideMark/>
          </w:tcPr>
          <w:p w14:paraId="6C976B7C" w14:textId="77777777" w:rsidR="007C7243" w:rsidRPr="009923BE" w:rsidRDefault="007C7243" w:rsidP="002A39EF">
            <w:pPr>
              <w:jc w:val="center"/>
              <w:rPr>
                <w:rFonts w:eastAsia="Times New Roman" w:cs="Calibri"/>
                <w:sz w:val="20"/>
                <w:szCs w:val="20"/>
                <w:lang w:eastAsia="es-EC"/>
              </w:rPr>
            </w:pPr>
          </w:p>
        </w:tc>
        <w:tc>
          <w:tcPr>
            <w:tcW w:w="1032" w:type="dxa"/>
            <w:shd w:val="clear" w:color="auto" w:fill="D9D9D9"/>
            <w:noWrap/>
            <w:vAlign w:val="bottom"/>
            <w:hideMark/>
          </w:tcPr>
          <w:p w14:paraId="08036C03" w14:textId="77777777" w:rsidR="007C7243" w:rsidRPr="009923BE" w:rsidRDefault="007C7243" w:rsidP="002A39EF">
            <w:pPr>
              <w:spacing w:after="0" w:line="240" w:lineRule="auto"/>
              <w:jc w:val="center"/>
              <w:rPr>
                <w:rFonts w:cs="Calibri"/>
                <w:sz w:val="20"/>
                <w:szCs w:val="20"/>
                <w:lang w:eastAsia="es-EC"/>
              </w:rPr>
            </w:pPr>
          </w:p>
        </w:tc>
        <w:tc>
          <w:tcPr>
            <w:tcW w:w="1140" w:type="dxa"/>
            <w:shd w:val="clear" w:color="auto" w:fill="D9D9D9"/>
            <w:noWrap/>
            <w:vAlign w:val="bottom"/>
            <w:hideMark/>
          </w:tcPr>
          <w:p w14:paraId="06535B3A"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13.530</w:t>
            </w:r>
          </w:p>
        </w:tc>
        <w:tc>
          <w:tcPr>
            <w:tcW w:w="1274" w:type="dxa"/>
            <w:shd w:val="clear" w:color="auto" w:fill="D9D9D9"/>
            <w:noWrap/>
            <w:vAlign w:val="bottom"/>
            <w:hideMark/>
          </w:tcPr>
          <w:p w14:paraId="46DF7305"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13.661</w:t>
            </w:r>
          </w:p>
        </w:tc>
      </w:tr>
      <w:tr w:rsidR="007C7243" w:rsidRPr="009923BE" w14:paraId="3AD0F610" w14:textId="77777777" w:rsidTr="002A39EF">
        <w:trPr>
          <w:trHeight w:val="221"/>
          <w:jc w:val="center"/>
        </w:trPr>
        <w:tc>
          <w:tcPr>
            <w:tcW w:w="1802" w:type="dxa"/>
            <w:noWrap/>
            <w:vAlign w:val="bottom"/>
            <w:hideMark/>
          </w:tcPr>
          <w:p w14:paraId="611BBC8F" w14:textId="77777777" w:rsidR="007C7243" w:rsidRPr="009923BE" w:rsidRDefault="007C7243">
            <w:pPr>
              <w:spacing w:after="0" w:line="240" w:lineRule="auto"/>
              <w:rPr>
                <w:rFonts w:eastAsia="Times New Roman" w:cs="Calibri"/>
                <w:sz w:val="20"/>
                <w:szCs w:val="20"/>
                <w:lang w:eastAsia="es-EC"/>
              </w:rPr>
            </w:pPr>
            <w:r w:rsidRPr="009923BE">
              <w:rPr>
                <w:rFonts w:eastAsia="Times New Roman" w:cs="Calibri"/>
                <w:sz w:val="20"/>
                <w:szCs w:val="20"/>
                <w:lang w:eastAsia="es-EC"/>
              </w:rPr>
              <w:t>Salida De Divisas</w:t>
            </w:r>
          </w:p>
        </w:tc>
        <w:tc>
          <w:tcPr>
            <w:tcW w:w="1146" w:type="dxa"/>
            <w:noWrap/>
            <w:vAlign w:val="bottom"/>
            <w:hideMark/>
          </w:tcPr>
          <w:p w14:paraId="001DABEB" w14:textId="77777777" w:rsidR="007C7243" w:rsidRPr="009923BE" w:rsidRDefault="007C7243" w:rsidP="002A39EF">
            <w:pPr>
              <w:jc w:val="center"/>
              <w:rPr>
                <w:rFonts w:eastAsia="Times New Roman" w:cs="Calibri"/>
                <w:sz w:val="20"/>
                <w:szCs w:val="20"/>
                <w:lang w:eastAsia="es-EC"/>
              </w:rPr>
            </w:pPr>
          </w:p>
        </w:tc>
        <w:tc>
          <w:tcPr>
            <w:tcW w:w="1257" w:type="dxa"/>
            <w:noWrap/>
            <w:vAlign w:val="bottom"/>
            <w:hideMark/>
          </w:tcPr>
          <w:p w14:paraId="0D59146A" w14:textId="77777777" w:rsidR="007C7243" w:rsidRPr="009923BE" w:rsidRDefault="007C7243" w:rsidP="002A39EF">
            <w:pPr>
              <w:spacing w:after="0" w:line="240" w:lineRule="auto"/>
              <w:jc w:val="center"/>
              <w:rPr>
                <w:rFonts w:cs="Calibri"/>
                <w:sz w:val="20"/>
                <w:szCs w:val="20"/>
                <w:lang w:eastAsia="es-EC"/>
              </w:rPr>
            </w:pPr>
          </w:p>
        </w:tc>
        <w:tc>
          <w:tcPr>
            <w:tcW w:w="1137" w:type="dxa"/>
            <w:noWrap/>
            <w:vAlign w:val="bottom"/>
            <w:hideMark/>
          </w:tcPr>
          <w:p w14:paraId="2D70E946" w14:textId="77777777" w:rsidR="007C7243" w:rsidRPr="009923BE" w:rsidRDefault="007C7243" w:rsidP="002A39EF">
            <w:pPr>
              <w:spacing w:after="0" w:line="240" w:lineRule="auto"/>
              <w:jc w:val="center"/>
              <w:rPr>
                <w:rFonts w:cs="Calibri"/>
                <w:sz w:val="20"/>
                <w:szCs w:val="20"/>
                <w:lang w:eastAsia="es-EC"/>
              </w:rPr>
            </w:pPr>
          </w:p>
        </w:tc>
        <w:tc>
          <w:tcPr>
            <w:tcW w:w="1032" w:type="dxa"/>
            <w:noWrap/>
            <w:vAlign w:val="bottom"/>
            <w:hideMark/>
          </w:tcPr>
          <w:p w14:paraId="5FB1DE34"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8.836</w:t>
            </w:r>
          </w:p>
        </w:tc>
        <w:tc>
          <w:tcPr>
            <w:tcW w:w="1140" w:type="dxa"/>
            <w:noWrap/>
            <w:vAlign w:val="bottom"/>
            <w:hideMark/>
          </w:tcPr>
          <w:p w14:paraId="45A650A6"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250</w:t>
            </w:r>
          </w:p>
        </w:tc>
        <w:tc>
          <w:tcPr>
            <w:tcW w:w="1274" w:type="dxa"/>
            <w:noWrap/>
            <w:vAlign w:val="bottom"/>
            <w:hideMark/>
          </w:tcPr>
          <w:p w14:paraId="1870CF64" w14:textId="77777777" w:rsidR="007C7243" w:rsidRPr="009923BE" w:rsidRDefault="007C7243" w:rsidP="002A39EF">
            <w:pPr>
              <w:spacing w:after="0" w:line="240" w:lineRule="auto"/>
              <w:jc w:val="center"/>
              <w:rPr>
                <w:rFonts w:eastAsia="Times New Roman" w:cs="Calibri"/>
                <w:sz w:val="20"/>
                <w:szCs w:val="20"/>
                <w:lang w:eastAsia="es-EC"/>
              </w:rPr>
            </w:pPr>
            <w:r w:rsidRPr="009923BE">
              <w:rPr>
                <w:rFonts w:eastAsia="Times New Roman" w:cs="Calibri"/>
                <w:sz w:val="20"/>
                <w:szCs w:val="20"/>
                <w:lang w:eastAsia="es-EC"/>
              </w:rPr>
              <w:t>9.086</w:t>
            </w:r>
          </w:p>
        </w:tc>
      </w:tr>
      <w:tr w:rsidR="007C7243" w:rsidRPr="009923BE" w14:paraId="7C746FD5" w14:textId="77777777" w:rsidTr="002A39EF">
        <w:trPr>
          <w:trHeight w:val="221"/>
          <w:jc w:val="center"/>
        </w:trPr>
        <w:tc>
          <w:tcPr>
            <w:tcW w:w="1802" w:type="dxa"/>
            <w:tcBorders>
              <w:top w:val="nil"/>
              <w:left w:val="nil"/>
              <w:bottom w:val="single" w:sz="4" w:space="0" w:color="000000"/>
              <w:right w:val="nil"/>
            </w:tcBorders>
            <w:shd w:val="clear" w:color="auto" w:fill="D9D9D9"/>
            <w:noWrap/>
            <w:vAlign w:val="bottom"/>
            <w:hideMark/>
          </w:tcPr>
          <w:p w14:paraId="7D7C8945" w14:textId="77777777" w:rsidR="007C7243" w:rsidRPr="009923BE" w:rsidRDefault="007C7243">
            <w:pPr>
              <w:spacing w:after="0" w:line="240" w:lineRule="auto"/>
              <w:rPr>
                <w:rFonts w:eastAsia="Times New Roman" w:cs="Calibri"/>
                <w:b/>
                <w:bCs/>
                <w:sz w:val="20"/>
                <w:szCs w:val="20"/>
                <w:lang w:eastAsia="es-EC"/>
              </w:rPr>
            </w:pPr>
            <w:r w:rsidRPr="009923BE">
              <w:rPr>
                <w:rFonts w:eastAsia="Times New Roman" w:cs="Calibri"/>
                <w:b/>
                <w:bCs/>
                <w:sz w:val="20"/>
                <w:szCs w:val="20"/>
                <w:lang w:eastAsia="es-EC"/>
              </w:rPr>
              <w:t>Total Recaudación</w:t>
            </w:r>
          </w:p>
        </w:tc>
        <w:tc>
          <w:tcPr>
            <w:tcW w:w="1146" w:type="dxa"/>
            <w:tcBorders>
              <w:top w:val="nil"/>
              <w:left w:val="nil"/>
              <w:bottom w:val="single" w:sz="4" w:space="0" w:color="000000"/>
              <w:right w:val="nil"/>
            </w:tcBorders>
            <w:shd w:val="clear" w:color="auto" w:fill="D9D9D9"/>
            <w:noWrap/>
            <w:vAlign w:val="bottom"/>
            <w:hideMark/>
          </w:tcPr>
          <w:p w14:paraId="2DAB0485" w14:textId="77777777" w:rsidR="007C7243" w:rsidRPr="009923BE" w:rsidRDefault="007C7243" w:rsidP="002A39EF">
            <w:pPr>
              <w:spacing w:after="0" w:line="240" w:lineRule="auto"/>
              <w:jc w:val="center"/>
              <w:rPr>
                <w:rFonts w:eastAsia="Times New Roman" w:cs="Calibri"/>
                <w:b/>
                <w:bCs/>
                <w:sz w:val="20"/>
                <w:szCs w:val="20"/>
                <w:lang w:eastAsia="es-EC"/>
              </w:rPr>
            </w:pPr>
            <w:r w:rsidRPr="009923BE">
              <w:rPr>
                <w:rFonts w:eastAsia="Times New Roman" w:cs="Calibri"/>
                <w:b/>
                <w:bCs/>
                <w:sz w:val="20"/>
                <w:szCs w:val="20"/>
                <w:lang w:eastAsia="es-EC"/>
              </w:rPr>
              <w:t>1.418.144</w:t>
            </w:r>
          </w:p>
        </w:tc>
        <w:tc>
          <w:tcPr>
            <w:tcW w:w="1257" w:type="dxa"/>
            <w:tcBorders>
              <w:top w:val="nil"/>
              <w:left w:val="nil"/>
              <w:bottom w:val="single" w:sz="4" w:space="0" w:color="000000"/>
              <w:right w:val="nil"/>
            </w:tcBorders>
            <w:shd w:val="clear" w:color="auto" w:fill="D9D9D9"/>
            <w:noWrap/>
            <w:vAlign w:val="bottom"/>
            <w:hideMark/>
          </w:tcPr>
          <w:p w14:paraId="14D91DE3" w14:textId="77777777" w:rsidR="007C7243" w:rsidRPr="009923BE" w:rsidRDefault="007C7243" w:rsidP="002A39EF">
            <w:pPr>
              <w:spacing w:after="0" w:line="240" w:lineRule="auto"/>
              <w:jc w:val="center"/>
              <w:rPr>
                <w:rFonts w:eastAsia="Times New Roman" w:cs="Calibri"/>
                <w:b/>
                <w:bCs/>
                <w:sz w:val="20"/>
                <w:szCs w:val="20"/>
                <w:lang w:eastAsia="es-EC"/>
              </w:rPr>
            </w:pPr>
            <w:r w:rsidRPr="009923BE">
              <w:rPr>
                <w:rFonts w:eastAsia="Times New Roman" w:cs="Calibri"/>
                <w:b/>
                <w:bCs/>
                <w:sz w:val="20"/>
                <w:szCs w:val="20"/>
                <w:lang w:eastAsia="es-EC"/>
              </w:rPr>
              <w:t>217.076</w:t>
            </w:r>
          </w:p>
        </w:tc>
        <w:tc>
          <w:tcPr>
            <w:tcW w:w="1137" w:type="dxa"/>
            <w:tcBorders>
              <w:top w:val="nil"/>
              <w:left w:val="nil"/>
              <w:bottom w:val="single" w:sz="4" w:space="0" w:color="000000"/>
              <w:right w:val="nil"/>
            </w:tcBorders>
            <w:shd w:val="clear" w:color="auto" w:fill="D9D9D9"/>
            <w:noWrap/>
            <w:vAlign w:val="bottom"/>
            <w:hideMark/>
          </w:tcPr>
          <w:p w14:paraId="685C5073" w14:textId="77777777" w:rsidR="007C7243" w:rsidRPr="009923BE" w:rsidRDefault="007C7243" w:rsidP="002A39EF">
            <w:pPr>
              <w:spacing w:after="0" w:line="240" w:lineRule="auto"/>
              <w:jc w:val="center"/>
              <w:rPr>
                <w:rFonts w:eastAsia="Times New Roman" w:cs="Calibri"/>
                <w:b/>
                <w:bCs/>
                <w:sz w:val="20"/>
                <w:szCs w:val="20"/>
                <w:lang w:eastAsia="es-EC"/>
              </w:rPr>
            </w:pPr>
            <w:r w:rsidRPr="009923BE">
              <w:rPr>
                <w:rFonts w:eastAsia="Times New Roman" w:cs="Calibri"/>
                <w:b/>
                <w:bCs/>
                <w:sz w:val="20"/>
                <w:szCs w:val="20"/>
                <w:lang w:eastAsia="es-EC"/>
              </w:rPr>
              <w:t>1.108.100</w:t>
            </w:r>
          </w:p>
        </w:tc>
        <w:tc>
          <w:tcPr>
            <w:tcW w:w="1032" w:type="dxa"/>
            <w:tcBorders>
              <w:top w:val="nil"/>
              <w:left w:val="nil"/>
              <w:bottom w:val="single" w:sz="4" w:space="0" w:color="000000"/>
              <w:right w:val="nil"/>
            </w:tcBorders>
            <w:shd w:val="clear" w:color="auto" w:fill="D9D9D9"/>
            <w:noWrap/>
            <w:vAlign w:val="bottom"/>
            <w:hideMark/>
          </w:tcPr>
          <w:p w14:paraId="38873474" w14:textId="77777777" w:rsidR="007C7243" w:rsidRPr="009923BE" w:rsidRDefault="007C7243" w:rsidP="002A39EF">
            <w:pPr>
              <w:spacing w:after="0" w:line="240" w:lineRule="auto"/>
              <w:jc w:val="center"/>
              <w:rPr>
                <w:rFonts w:eastAsia="Times New Roman" w:cs="Calibri"/>
                <w:b/>
                <w:bCs/>
                <w:sz w:val="20"/>
                <w:szCs w:val="20"/>
                <w:lang w:eastAsia="es-EC"/>
              </w:rPr>
            </w:pPr>
            <w:r w:rsidRPr="009923BE">
              <w:rPr>
                <w:rFonts w:eastAsia="Times New Roman" w:cs="Calibri"/>
                <w:b/>
                <w:bCs/>
                <w:sz w:val="20"/>
                <w:szCs w:val="20"/>
                <w:lang w:eastAsia="es-EC"/>
              </w:rPr>
              <w:t>1.522.894</w:t>
            </w:r>
          </w:p>
        </w:tc>
        <w:tc>
          <w:tcPr>
            <w:tcW w:w="1140" w:type="dxa"/>
            <w:tcBorders>
              <w:top w:val="nil"/>
              <w:left w:val="nil"/>
              <w:bottom w:val="single" w:sz="4" w:space="0" w:color="000000"/>
              <w:right w:val="nil"/>
            </w:tcBorders>
            <w:shd w:val="clear" w:color="auto" w:fill="D9D9D9"/>
            <w:noWrap/>
            <w:vAlign w:val="bottom"/>
            <w:hideMark/>
          </w:tcPr>
          <w:p w14:paraId="35F41677" w14:textId="77777777" w:rsidR="007C7243" w:rsidRPr="009923BE" w:rsidRDefault="007C7243" w:rsidP="002A39EF">
            <w:pPr>
              <w:spacing w:after="0" w:line="240" w:lineRule="auto"/>
              <w:jc w:val="center"/>
              <w:rPr>
                <w:rFonts w:eastAsia="Times New Roman" w:cs="Calibri"/>
                <w:b/>
                <w:bCs/>
                <w:sz w:val="20"/>
                <w:szCs w:val="20"/>
                <w:lang w:eastAsia="es-EC"/>
              </w:rPr>
            </w:pPr>
            <w:r w:rsidRPr="009923BE">
              <w:rPr>
                <w:rFonts w:eastAsia="Times New Roman" w:cs="Calibri"/>
                <w:b/>
                <w:bCs/>
                <w:sz w:val="20"/>
                <w:szCs w:val="20"/>
                <w:lang w:eastAsia="es-EC"/>
              </w:rPr>
              <w:t>7.826.473</w:t>
            </w:r>
          </w:p>
        </w:tc>
        <w:tc>
          <w:tcPr>
            <w:tcW w:w="1274" w:type="dxa"/>
            <w:tcBorders>
              <w:top w:val="nil"/>
              <w:left w:val="nil"/>
              <w:bottom w:val="single" w:sz="4" w:space="0" w:color="000000"/>
              <w:right w:val="nil"/>
            </w:tcBorders>
            <w:shd w:val="clear" w:color="auto" w:fill="D9D9D9"/>
            <w:noWrap/>
            <w:vAlign w:val="bottom"/>
            <w:hideMark/>
          </w:tcPr>
          <w:p w14:paraId="700EA247" w14:textId="77777777" w:rsidR="007C7243" w:rsidRPr="009923BE" w:rsidRDefault="007C7243" w:rsidP="002A39EF">
            <w:pPr>
              <w:spacing w:after="0" w:line="240" w:lineRule="auto"/>
              <w:jc w:val="center"/>
              <w:rPr>
                <w:rFonts w:eastAsia="Times New Roman" w:cs="Calibri"/>
                <w:b/>
                <w:bCs/>
                <w:sz w:val="20"/>
                <w:szCs w:val="20"/>
                <w:lang w:eastAsia="es-EC"/>
              </w:rPr>
            </w:pPr>
            <w:r w:rsidRPr="009923BE">
              <w:rPr>
                <w:rFonts w:eastAsia="Times New Roman" w:cs="Calibri"/>
                <w:b/>
                <w:bCs/>
                <w:sz w:val="20"/>
                <w:szCs w:val="20"/>
                <w:lang w:eastAsia="es-EC"/>
              </w:rPr>
              <w:t>12.092.687</w:t>
            </w:r>
          </w:p>
        </w:tc>
      </w:tr>
    </w:tbl>
    <w:p w14:paraId="19F329E7" w14:textId="77777777" w:rsidR="00271787" w:rsidRDefault="007C7243" w:rsidP="009C51B9">
      <w:pPr>
        <w:pStyle w:val="Prrafodelista"/>
        <w:ind w:left="142"/>
        <w:jc w:val="both"/>
        <w:rPr>
          <w:sz w:val="18"/>
        </w:rPr>
      </w:pPr>
      <w:r w:rsidRPr="002A39EF">
        <w:rPr>
          <w:sz w:val="18"/>
        </w:rPr>
        <w:t>Fuente: Servicio de Rentas Internas, 2016</w:t>
      </w:r>
    </w:p>
    <w:p w14:paraId="209B4F92" w14:textId="77777777" w:rsidR="009C51B9" w:rsidRDefault="00B61EE2" w:rsidP="00B61EE2">
      <w:pPr>
        <w:pStyle w:val="Ttulo3"/>
        <w:numPr>
          <w:ilvl w:val="2"/>
          <w:numId w:val="1"/>
        </w:numPr>
      </w:pPr>
      <w:bookmarkStart w:id="93" w:name="_Toc511750106"/>
      <w:r w:rsidRPr="00B61EE2">
        <w:lastRenderedPageBreak/>
        <w:t>Servicios Ecosistémicos – Sub-modelo Productivo de Finca Integral Agroproductiva</w:t>
      </w:r>
      <w:bookmarkEnd w:id="93"/>
    </w:p>
    <w:p w14:paraId="014866EA" w14:textId="77777777" w:rsidR="00405D14" w:rsidRPr="006E24E0" w:rsidRDefault="00405D14" w:rsidP="00405D14">
      <w:pPr>
        <w:spacing w:after="0" w:line="240" w:lineRule="auto"/>
        <w:jc w:val="both"/>
        <w:rPr>
          <w:rFonts w:eastAsia="Times New Roman" w:cstheme="minorHAnsi"/>
          <w:szCs w:val="24"/>
          <w:lang w:eastAsia="es-EC"/>
        </w:rPr>
      </w:pPr>
      <w:r w:rsidRPr="006E24E0">
        <w:rPr>
          <w:rFonts w:eastAsia="Times New Roman" w:cstheme="minorHAnsi"/>
          <w:szCs w:val="24"/>
          <w:lang w:eastAsia="es-EC"/>
        </w:rPr>
        <w:t>El objetivo enmarcado dentro de esta ZEE es crear una forma de agricultura, ganadería, silvicultura y pesca que recupere, mantenga y aumente la productividad en el largo plazo, favoreciendo la conservación de los recursos naturales renovables a través del establecimiento y cuidado de cultivos y de otras plantas asociadas, el uso de suelos, el control de plagas en un sentido amplio, y el uso óptimo del sistema, con el fin de garantizar la seguridad alimentaria de las familias productoras y generar beneficios económicos. Además de articular el agroturismo como eje fundamental para brindar un contacto con la naturaleza y el paisaje, el conocimiento ancestral y cultural, los procesos de producción y gastronómicos, entre otros.</w:t>
      </w:r>
    </w:p>
    <w:p w14:paraId="51A0CE70" w14:textId="77777777" w:rsidR="00405D14" w:rsidRPr="006E24E0" w:rsidRDefault="00405D14" w:rsidP="00405D14">
      <w:pPr>
        <w:spacing w:after="0" w:line="240" w:lineRule="auto"/>
        <w:jc w:val="both"/>
        <w:rPr>
          <w:rFonts w:eastAsia="Times New Roman" w:cstheme="minorHAnsi"/>
          <w:b/>
          <w:szCs w:val="24"/>
          <w:lang w:eastAsia="es-EC"/>
        </w:rPr>
      </w:pPr>
    </w:p>
    <w:p w14:paraId="211C77B5" w14:textId="00882202" w:rsidR="00405D14" w:rsidRPr="006E24E0" w:rsidRDefault="00405D14" w:rsidP="00405D14">
      <w:pPr>
        <w:spacing w:after="0" w:line="240" w:lineRule="auto"/>
        <w:jc w:val="both"/>
        <w:rPr>
          <w:rFonts w:eastAsia="Times New Roman" w:cstheme="minorHAnsi"/>
          <w:szCs w:val="24"/>
          <w:lang w:eastAsia="es-EC"/>
        </w:rPr>
      </w:pPr>
      <w:r w:rsidRPr="006E24E0">
        <w:rPr>
          <w:rFonts w:eastAsia="Times New Roman" w:cstheme="minorHAnsi"/>
          <w:szCs w:val="24"/>
          <w:lang w:eastAsia="es-EC"/>
        </w:rPr>
        <w:t xml:space="preserve">Los servicios ecosistémicos hacen posible la vida humana, por ejemplo, al proporcionar alimentos nutritivos y agua limpia; al regular las enfermedades y el clima; al apoyar la polinización de los cultivos y la formación de suelos, y al ofrecer beneficios recreativos, culturales y espirituales </w:t>
      </w:r>
      <w:r w:rsidR="006E24E0" w:rsidRPr="006E24E0">
        <w:rPr>
          <w:rFonts w:eastAsia="Times New Roman" w:cstheme="minorHAnsi"/>
          <w:noProof/>
          <w:szCs w:val="24"/>
          <w:lang w:eastAsia="es-EC"/>
        </w:rPr>
        <w:t>(FAO 2018</w:t>
      </w:r>
      <w:r w:rsidR="00C3320B">
        <w:rPr>
          <w:rFonts w:eastAsia="Times New Roman" w:cstheme="minorHAnsi"/>
          <w:noProof/>
          <w:szCs w:val="24"/>
          <w:lang w:eastAsia="es-EC"/>
        </w:rPr>
        <w:t>a</w:t>
      </w:r>
      <w:r w:rsidR="006E24E0" w:rsidRPr="006E24E0">
        <w:rPr>
          <w:rFonts w:eastAsia="Times New Roman" w:cstheme="minorHAnsi"/>
          <w:noProof/>
          <w:szCs w:val="24"/>
          <w:lang w:eastAsia="es-EC"/>
        </w:rPr>
        <w:t>)</w:t>
      </w:r>
      <w:r w:rsidRPr="006E24E0">
        <w:rPr>
          <w:rFonts w:eastAsia="Times New Roman" w:cstheme="minorHAnsi"/>
          <w:szCs w:val="24"/>
          <w:lang w:eastAsia="es-EC"/>
        </w:rPr>
        <w:t>.</w:t>
      </w:r>
    </w:p>
    <w:p w14:paraId="5C29119A" w14:textId="77777777" w:rsidR="00405D14" w:rsidRPr="006E24E0" w:rsidRDefault="00405D14" w:rsidP="00405D14">
      <w:pPr>
        <w:spacing w:after="0" w:line="240" w:lineRule="auto"/>
        <w:jc w:val="both"/>
        <w:rPr>
          <w:rFonts w:eastAsia="Times New Roman" w:cstheme="minorHAnsi"/>
          <w:szCs w:val="24"/>
          <w:lang w:eastAsia="es-EC"/>
        </w:rPr>
      </w:pPr>
    </w:p>
    <w:p w14:paraId="2E95194A" w14:textId="6FD182EB" w:rsidR="00405D14" w:rsidRPr="006E24E0" w:rsidRDefault="00405D14" w:rsidP="00405D14">
      <w:pPr>
        <w:spacing w:after="0" w:line="240" w:lineRule="auto"/>
        <w:jc w:val="both"/>
        <w:rPr>
          <w:rFonts w:eastAsia="Times New Roman" w:cstheme="minorHAnsi"/>
          <w:szCs w:val="24"/>
          <w:lang w:eastAsia="es-EC"/>
        </w:rPr>
      </w:pPr>
      <w:r w:rsidRPr="006E24E0">
        <w:rPr>
          <w:rFonts w:eastAsia="Times New Roman" w:cstheme="minorHAnsi"/>
          <w:szCs w:val="24"/>
          <w:lang w:eastAsia="es-EC"/>
        </w:rPr>
        <w:t xml:space="preserve">La determinación de la ZEE </w:t>
      </w:r>
      <w:r w:rsidRPr="006E24E0">
        <w:t>para Producción de Finca Integral Agroturística</w:t>
      </w:r>
      <w:r w:rsidRPr="006E24E0">
        <w:rPr>
          <w:rFonts w:eastAsia="Times New Roman" w:cstheme="minorHAnsi"/>
          <w:szCs w:val="24"/>
          <w:lang w:eastAsia="es-EC"/>
        </w:rPr>
        <w:t xml:space="preserve"> se basa en la provisión de servicios </w:t>
      </w:r>
      <w:r w:rsidR="00F402DF" w:rsidRPr="006E24E0">
        <w:rPr>
          <w:rFonts w:eastAsia="Times New Roman" w:cstheme="minorHAnsi"/>
          <w:szCs w:val="24"/>
          <w:lang w:eastAsia="es-EC"/>
        </w:rPr>
        <w:t>ecosistémicos</w:t>
      </w:r>
      <w:r w:rsidRPr="006E24E0">
        <w:rPr>
          <w:rFonts w:eastAsia="Times New Roman" w:cstheme="minorHAnsi"/>
          <w:szCs w:val="24"/>
          <w:lang w:eastAsia="es-EC"/>
        </w:rPr>
        <w:t xml:space="preserve"> tales como</w:t>
      </w:r>
      <w:r w:rsidR="000A5A0C" w:rsidRPr="006E24E0">
        <w:rPr>
          <w:rFonts w:eastAsia="Times New Roman" w:cstheme="minorHAnsi"/>
          <w:szCs w:val="24"/>
          <w:lang w:eastAsia="es-EC"/>
        </w:rPr>
        <w:t xml:space="preserve"> (</w:t>
      </w:r>
      <w:r w:rsidR="00790030">
        <w:rPr>
          <w:rFonts w:eastAsia="Times New Roman" w:cstheme="minorHAnsi"/>
          <w:szCs w:val="24"/>
          <w:lang w:eastAsia="es-EC"/>
        </w:rPr>
        <w:t>FAO</w:t>
      </w:r>
      <w:r w:rsidR="000A5A0C" w:rsidRPr="006E24E0">
        <w:rPr>
          <w:rFonts w:eastAsia="Times New Roman" w:cstheme="minorHAnsi"/>
          <w:szCs w:val="24"/>
          <w:lang w:eastAsia="es-EC"/>
        </w:rPr>
        <w:t xml:space="preserve"> 2018</w:t>
      </w:r>
      <w:r w:rsidR="00790030">
        <w:rPr>
          <w:rFonts w:eastAsia="Times New Roman" w:cstheme="minorHAnsi"/>
          <w:szCs w:val="24"/>
          <w:lang w:eastAsia="es-EC"/>
        </w:rPr>
        <w:t>a</w:t>
      </w:r>
      <w:r w:rsidR="000A5A0C" w:rsidRPr="006E24E0">
        <w:rPr>
          <w:rFonts w:eastAsia="Times New Roman" w:cstheme="minorHAnsi"/>
          <w:szCs w:val="24"/>
          <w:lang w:eastAsia="es-EC"/>
        </w:rPr>
        <w:t>)</w:t>
      </w:r>
      <w:r w:rsidRPr="006E24E0">
        <w:rPr>
          <w:rFonts w:eastAsia="Times New Roman" w:cstheme="minorHAnsi"/>
          <w:szCs w:val="24"/>
          <w:lang w:eastAsia="es-EC"/>
        </w:rPr>
        <w:t xml:space="preserve">:  </w:t>
      </w:r>
    </w:p>
    <w:p w14:paraId="28F7E548" w14:textId="77777777" w:rsidR="00405D14" w:rsidRPr="006E24E0" w:rsidRDefault="00405D14" w:rsidP="00405D14">
      <w:pPr>
        <w:spacing w:after="0" w:line="240" w:lineRule="auto"/>
        <w:jc w:val="both"/>
        <w:rPr>
          <w:rFonts w:eastAsia="Times New Roman" w:cstheme="minorHAnsi"/>
          <w:szCs w:val="24"/>
          <w:lang w:eastAsia="es-EC"/>
        </w:rPr>
      </w:pPr>
    </w:p>
    <w:p w14:paraId="4923B3E0" w14:textId="77777777" w:rsidR="00405D14" w:rsidRPr="006E24E0" w:rsidRDefault="00405D14" w:rsidP="0043126F">
      <w:pPr>
        <w:pStyle w:val="Prrafodelista"/>
        <w:numPr>
          <w:ilvl w:val="0"/>
          <w:numId w:val="8"/>
        </w:numPr>
        <w:spacing w:after="0" w:line="240" w:lineRule="auto"/>
        <w:ind w:left="360"/>
        <w:jc w:val="both"/>
        <w:rPr>
          <w:rFonts w:eastAsia="Times New Roman" w:cstheme="minorHAnsi"/>
          <w:szCs w:val="24"/>
          <w:lang w:eastAsia="es-EC"/>
        </w:rPr>
      </w:pPr>
      <w:r w:rsidRPr="006E24E0">
        <w:rPr>
          <w:rFonts w:eastAsia="Times New Roman" w:cstheme="minorHAnsi"/>
          <w:b/>
          <w:szCs w:val="24"/>
          <w:lang w:eastAsia="es-EC"/>
        </w:rPr>
        <w:t>Servicios de abastecimiento:</w:t>
      </w:r>
      <w:r w:rsidRPr="006E24E0">
        <w:rPr>
          <w:rFonts w:eastAsia="Times New Roman" w:cstheme="minorHAnsi"/>
          <w:szCs w:val="24"/>
          <w:lang w:eastAsia="es-EC"/>
        </w:rPr>
        <w:t xml:space="preserve"> </w:t>
      </w:r>
    </w:p>
    <w:p w14:paraId="79B88578" w14:textId="77777777" w:rsidR="00405D14" w:rsidRPr="006E24E0" w:rsidRDefault="00405D14" w:rsidP="0043126F">
      <w:pPr>
        <w:pStyle w:val="Prrafodelista"/>
        <w:numPr>
          <w:ilvl w:val="0"/>
          <w:numId w:val="9"/>
        </w:numPr>
        <w:spacing w:after="0" w:line="240" w:lineRule="auto"/>
        <w:jc w:val="both"/>
        <w:rPr>
          <w:rFonts w:eastAsia="Times New Roman" w:cstheme="minorHAnsi"/>
          <w:szCs w:val="24"/>
          <w:lang w:eastAsia="es-EC"/>
        </w:rPr>
      </w:pPr>
      <w:r w:rsidRPr="006E24E0">
        <w:rPr>
          <w:rFonts w:eastAsia="Times New Roman" w:cstheme="minorHAnsi"/>
          <w:szCs w:val="24"/>
          <w:lang w:eastAsia="es-EC"/>
        </w:rPr>
        <w:t>Alimentos: provenientes de cultivos, la recolección, la caza o la cosecha de alimentos</w:t>
      </w:r>
    </w:p>
    <w:p w14:paraId="36E5386B" w14:textId="77777777" w:rsidR="00405D14" w:rsidRPr="006E24E0" w:rsidRDefault="00405D14" w:rsidP="0043126F">
      <w:pPr>
        <w:pStyle w:val="Prrafodelista"/>
        <w:numPr>
          <w:ilvl w:val="0"/>
          <w:numId w:val="9"/>
        </w:numPr>
        <w:spacing w:after="0" w:line="240" w:lineRule="auto"/>
        <w:jc w:val="both"/>
        <w:rPr>
          <w:rFonts w:eastAsia="Times New Roman" w:cstheme="minorHAnsi"/>
          <w:szCs w:val="24"/>
          <w:lang w:eastAsia="es-EC"/>
        </w:rPr>
      </w:pPr>
      <w:r w:rsidRPr="006E24E0">
        <w:rPr>
          <w:rFonts w:eastAsia="Times New Roman" w:cstheme="minorHAnsi"/>
          <w:szCs w:val="24"/>
          <w:lang w:eastAsia="es-EC"/>
        </w:rPr>
        <w:t>Materias primas: como la madera, los biocombustibles y las fibras de especies vegetales y animales cultivadas o silvestres.</w:t>
      </w:r>
    </w:p>
    <w:p w14:paraId="12B22309" w14:textId="77777777" w:rsidR="00405D14" w:rsidRPr="006E24E0" w:rsidRDefault="00405D14" w:rsidP="0043126F">
      <w:pPr>
        <w:pStyle w:val="Prrafodelista"/>
        <w:numPr>
          <w:ilvl w:val="0"/>
          <w:numId w:val="9"/>
        </w:numPr>
        <w:spacing w:after="0" w:line="240" w:lineRule="auto"/>
        <w:jc w:val="both"/>
        <w:rPr>
          <w:rFonts w:eastAsia="Times New Roman" w:cstheme="minorHAnsi"/>
          <w:szCs w:val="24"/>
          <w:lang w:eastAsia="es-EC"/>
        </w:rPr>
      </w:pPr>
      <w:r w:rsidRPr="006E24E0">
        <w:rPr>
          <w:rFonts w:eastAsia="Times New Roman" w:cstheme="minorHAnsi"/>
          <w:szCs w:val="24"/>
          <w:lang w:eastAsia="es-EC"/>
        </w:rPr>
        <w:t>Agua dulce: suministro y almacenamiento de agua dulce.</w:t>
      </w:r>
    </w:p>
    <w:p w14:paraId="56F6D2A8" w14:textId="77777777" w:rsidR="00405D14" w:rsidRPr="006E24E0" w:rsidRDefault="00405D14" w:rsidP="0043126F">
      <w:pPr>
        <w:pStyle w:val="Prrafodelista"/>
        <w:numPr>
          <w:ilvl w:val="0"/>
          <w:numId w:val="9"/>
        </w:numPr>
        <w:spacing w:after="0" w:line="240" w:lineRule="auto"/>
        <w:jc w:val="both"/>
        <w:rPr>
          <w:rFonts w:eastAsia="Times New Roman" w:cstheme="minorHAnsi"/>
          <w:szCs w:val="24"/>
          <w:lang w:eastAsia="es-EC"/>
        </w:rPr>
      </w:pPr>
      <w:r w:rsidRPr="006E24E0">
        <w:rPr>
          <w:rFonts w:eastAsia="Times New Roman" w:cstheme="minorHAnsi"/>
          <w:szCs w:val="24"/>
          <w:lang w:eastAsia="es-EC"/>
        </w:rPr>
        <w:t>Recursos medicinales: existe una gran diversidad de organismos que ofrecen remedios eficaces para muchos tipos de problemas de salud. Dichos organismos son utilizados en la medicina ancestral y tradicional, así como, en la elaboración de productos farmacéuticos.</w:t>
      </w:r>
    </w:p>
    <w:p w14:paraId="55FC4E52" w14:textId="77777777" w:rsidR="00405D14" w:rsidRPr="006E24E0" w:rsidRDefault="00405D14" w:rsidP="0043126F">
      <w:pPr>
        <w:pStyle w:val="Prrafodelista"/>
        <w:numPr>
          <w:ilvl w:val="0"/>
          <w:numId w:val="8"/>
        </w:numPr>
        <w:spacing w:after="0" w:line="240" w:lineRule="auto"/>
        <w:ind w:left="360"/>
        <w:jc w:val="both"/>
        <w:rPr>
          <w:rFonts w:eastAsia="Times New Roman" w:cstheme="minorHAnsi"/>
          <w:szCs w:val="24"/>
          <w:lang w:eastAsia="es-EC"/>
        </w:rPr>
      </w:pPr>
      <w:r w:rsidRPr="006E24E0">
        <w:rPr>
          <w:rFonts w:eastAsia="Times New Roman" w:cstheme="minorHAnsi"/>
          <w:b/>
          <w:szCs w:val="24"/>
          <w:lang w:eastAsia="es-EC"/>
        </w:rPr>
        <w:t>Servicios de regulación:</w:t>
      </w:r>
    </w:p>
    <w:p w14:paraId="4B559115" w14:textId="77777777" w:rsidR="00405D14" w:rsidRPr="006E24E0" w:rsidRDefault="00405D14" w:rsidP="0043126F">
      <w:pPr>
        <w:pStyle w:val="Prrafodelista"/>
        <w:numPr>
          <w:ilvl w:val="0"/>
          <w:numId w:val="10"/>
        </w:numPr>
        <w:spacing w:after="0" w:line="240" w:lineRule="auto"/>
        <w:jc w:val="both"/>
        <w:rPr>
          <w:rFonts w:eastAsia="Times New Roman" w:cstheme="minorHAnsi"/>
          <w:szCs w:val="24"/>
          <w:lang w:eastAsia="es-EC"/>
        </w:rPr>
      </w:pPr>
      <w:r w:rsidRPr="006E24E0">
        <w:rPr>
          <w:rFonts w:eastAsia="Times New Roman" w:cstheme="minorHAnsi"/>
          <w:szCs w:val="24"/>
          <w:lang w:eastAsia="es-EC"/>
        </w:rPr>
        <w:t>Clima local y calidad del aire: los cultivos, al igual que otras plantas, tienen el potencial de limpiar el aire mediante la eliminación de contaminantes de la atmósfera. Los árboles proporcionan sombra, mientras que los bosques influyen en las precipitaciones y en la disponibilidad de agua, tanto a escala local como regional. La ganadería puede influir negativamente en la calidad del aire local, especialmente por la emisión de amoníaco (NH3) procedente de sistemas ganaderos con elevada densidad animal.</w:t>
      </w:r>
    </w:p>
    <w:p w14:paraId="2CAB9EAF" w14:textId="77777777" w:rsidR="00405D14" w:rsidRPr="006E24E0" w:rsidRDefault="00405D14" w:rsidP="0043126F">
      <w:pPr>
        <w:pStyle w:val="Prrafodelista"/>
        <w:numPr>
          <w:ilvl w:val="0"/>
          <w:numId w:val="10"/>
        </w:numPr>
        <w:spacing w:after="0" w:line="240" w:lineRule="auto"/>
        <w:jc w:val="both"/>
        <w:rPr>
          <w:rFonts w:eastAsia="Times New Roman" w:cstheme="minorHAnsi"/>
          <w:szCs w:val="24"/>
          <w:lang w:eastAsia="es-EC"/>
        </w:rPr>
      </w:pPr>
      <w:r w:rsidRPr="006E24E0">
        <w:rPr>
          <w:rFonts w:eastAsia="Times New Roman" w:cstheme="minorHAnsi"/>
          <w:szCs w:val="24"/>
          <w:lang w:eastAsia="es-EC"/>
        </w:rPr>
        <w:t>Secuestro y almacenamiento de carbono: la mejora de las prácticas agrícolas puede ayudar a mitigar el cambio climático mediante la reducción de las emisiones procedentes de la agricultura y de otras fuentes y el almacenamiento del carbono en la biomasa vegetal y de los suelos.</w:t>
      </w:r>
    </w:p>
    <w:p w14:paraId="4EF36110" w14:textId="77777777" w:rsidR="00405D14" w:rsidRPr="006E24E0" w:rsidRDefault="00405D14" w:rsidP="0043126F">
      <w:pPr>
        <w:pStyle w:val="Prrafodelista"/>
        <w:numPr>
          <w:ilvl w:val="0"/>
          <w:numId w:val="10"/>
        </w:numPr>
        <w:spacing w:after="0" w:line="240" w:lineRule="auto"/>
        <w:jc w:val="both"/>
        <w:rPr>
          <w:rFonts w:eastAsia="Times New Roman" w:cstheme="minorHAnsi"/>
          <w:szCs w:val="24"/>
          <w:lang w:eastAsia="es-EC"/>
        </w:rPr>
      </w:pPr>
      <w:r w:rsidRPr="006E24E0">
        <w:rPr>
          <w:rFonts w:eastAsia="Times New Roman" w:cstheme="minorHAnsi"/>
          <w:szCs w:val="24"/>
          <w:lang w:eastAsia="es-EC"/>
        </w:rPr>
        <w:t>Moderación de fenómenos extremos: los ecosistemas y los organismos vivos crean amortiguadores contra las catástrofes naturales. Reducen los daños causados por inundaciones, tormentas, desprendimientos de tierras y sequías.</w:t>
      </w:r>
    </w:p>
    <w:p w14:paraId="69DF7335" w14:textId="77777777" w:rsidR="00405D14" w:rsidRPr="006E24E0" w:rsidRDefault="00405D14" w:rsidP="0043126F">
      <w:pPr>
        <w:pStyle w:val="Prrafodelista"/>
        <w:numPr>
          <w:ilvl w:val="0"/>
          <w:numId w:val="10"/>
        </w:numPr>
        <w:spacing w:after="0" w:line="240" w:lineRule="auto"/>
        <w:jc w:val="both"/>
        <w:rPr>
          <w:rFonts w:eastAsia="Times New Roman" w:cstheme="minorHAnsi"/>
          <w:szCs w:val="24"/>
          <w:lang w:eastAsia="es-EC"/>
        </w:rPr>
      </w:pPr>
      <w:r w:rsidRPr="006E24E0">
        <w:rPr>
          <w:rFonts w:eastAsia="Times New Roman" w:cstheme="minorHAnsi"/>
          <w:szCs w:val="24"/>
          <w:lang w:eastAsia="es-EC"/>
        </w:rPr>
        <w:t>Tratamiento de aguas residuales: los efluentes agrícolas constituyen una importante fuente de contaminación del agua. Por lo que es fundamental el diseño de sistemas agrícolas que promuevan el tratamiento de las aguas residuales mediante humedales o franjas de protección y sistemas agrícolas que reduzcan la utilización de productos agroquímicos que pueden terminar en escorrentías y masas de agua.</w:t>
      </w:r>
    </w:p>
    <w:p w14:paraId="3C53B4A3" w14:textId="77777777" w:rsidR="00405D14" w:rsidRPr="006E24E0" w:rsidRDefault="00405D14" w:rsidP="0043126F">
      <w:pPr>
        <w:pStyle w:val="Prrafodelista"/>
        <w:numPr>
          <w:ilvl w:val="0"/>
          <w:numId w:val="10"/>
        </w:numPr>
        <w:spacing w:after="0" w:line="240" w:lineRule="auto"/>
        <w:jc w:val="both"/>
        <w:rPr>
          <w:rFonts w:eastAsia="Times New Roman" w:cstheme="minorHAnsi"/>
          <w:szCs w:val="24"/>
          <w:lang w:eastAsia="es-EC"/>
        </w:rPr>
      </w:pPr>
      <w:r w:rsidRPr="006E24E0">
        <w:rPr>
          <w:rFonts w:eastAsia="Times New Roman" w:cstheme="minorHAnsi"/>
          <w:szCs w:val="24"/>
          <w:lang w:eastAsia="es-EC"/>
        </w:rPr>
        <w:t xml:space="preserve">Prevención de la erosión y conservación de la fertilidad del suelo: la cubierta vegetal previene la erosión del suelo y garantiza la fertilidad del suelo mediante procesos biológicos naturales como la fijación del nitrógeno. Invertir el proceso de degradación del suelo, el agua y los recursos biológicos es un componente esencial para lograr la seguridad alimentaria y de los medios de vida, combinado con prácticas de aprovechamiento de la tierra, en particular la agricultura de conservación, las buenas prácticas agrícolas y la gestión del riego así como la gestión integrada de los nutrientes de las plantas. En relación a la ganadería, la exclusión del </w:t>
      </w:r>
      <w:r w:rsidRPr="006E24E0">
        <w:rPr>
          <w:rFonts w:eastAsia="Times New Roman" w:cstheme="minorHAnsi"/>
          <w:szCs w:val="24"/>
          <w:lang w:eastAsia="es-EC"/>
        </w:rPr>
        <w:lastRenderedPageBreak/>
        <w:t>ganado, el pastoreo rotativo o el pastoreo racional pueden ser necesarios para evitar la degradación del suelo o promover su restauración.</w:t>
      </w:r>
    </w:p>
    <w:p w14:paraId="724598C5" w14:textId="77777777" w:rsidR="00405D14" w:rsidRPr="006E24E0" w:rsidRDefault="00405D14" w:rsidP="0043126F">
      <w:pPr>
        <w:pStyle w:val="Prrafodelista"/>
        <w:numPr>
          <w:ilvl w:val="0"/>
          <w:numId w:val="10"/>
        </w:numPr>
        <w:spacing w:after="0" w:line="240" w:lineRule="auto"/>
        <w:jc w:val="both"/>
        <w:rPr>
          <w:rFonts w:eastAsia="Times New Roman" w:cstheme="minorHAnsi"/>
          <w:szCs w:val="24"/>
          <w:lang w:eastAsia="es-EC"/>
        </w:rPr>
      </w:pPr>
      <w:r w:rsidRPr="006E24E0">
        <w:rPr>
          <w:rFonts w:eastAsia="Times New Roman" w:cstheme="minorHAnsi"/>
          <w:szCs w:val="24"/>
          <w:lang w:eastAsia="es-EC"/>
        </w:rPr>
        <w:t xml:space="preserve">Polinización: los insectos y el viento polinizan las plantas y los árboles, lo cual es fundamental para el desarrollo de las frutas, hortalizas y semillas; es un servicio ecosistémico proporcionado principalmente por los insectos pero también por algunos pájaros y murciélagos. Los bosques naturales y los pastizales gestionados de manera sostenible son importantes hábitats para los polinizadores, proporcionándoles refugio y alimento. </w:t>
      </w:r>
    </w:p>
    <w:p w14:paraId="7302A94F" w14:textId="77777777" w:rsidR="00405D14" w:rsidRPr="006E24E0" w:rsidRDefault="00405D14" w:rsidP="0043126F">
      <w:pPr>
        <w:pStyle w:val="Prrafodelista"/>
        <w:numPr>
          <w:ilvl w:val="0"/>
          <w:numId w:val="10"/>
        </w:numPr>
        <w:spacing w:after="0" w:line="240" w:lineRule="auto"/>
        <w:jc w:val="both"/>
        <w:rPr>
          <w:rFonts w:eastAsia="Times New Roman" w:cstheme="minorHAnsi"/>
          <w:szCs w:val="24"/>
          <w:lang w:eastAsia="es-EC"/>
        </w:rPr>
      </w:pPr>
      <w:r w:rsidRPr="006E24E0">
        <w:rPr>
          <w:rFonts w:eastAsia="Times New Roman" w:cstheme="minorHAnsi"/>
          <w:szCs w:val="24"/>
          <w:lang w:eastAsia="es-EC"/>
        </w:rPr>
        <w:t>Control biológico de plagas: actividades de los depredadores y parásitos en los ecosistemas que sirven para controlar las poblaciones de posibles vectores de plagas y enfermedades. El control biológico de plagas, a través de un enfoque ecosistémico, es una manera de reducir el uso de plaguicidas y potenciar la biodiversidad asegurando al mismo tiempo la producción.</w:t>
      </w:r>
    </w:p>
    <w:p w14:paraId="482643B2" w14:textId="77777777" w:rsidR="00405D14" w:rsidRPr="006E24E0" w:rsidRDefault="00405D14" w:rsidP="0043126F">
      <w:pPr>
        <w:pStyle w:val="Prrafodelista"/>
        <w:numPr>
          <w:ilvl w:val="0"/>
          <w:numId w:val="10"/>
        </w:numPr>
        <w:spacing w:after="0" w:line="240" w:lineRule="auto"/>
        <w:jc w:val="both"/>
        <w:rPr>
          <w:rFonts w:eastAsia="Times New Roman" w:cstheme="minorHAnsi"/>
          <w:szCs w:val="24"/>
          <w:lang w:eastAsia="es-EC"/>
        </w:rPr>
      </w:pPr>
      <w:r w:rsidRPr="006E24E0">
        <w:rPr>
          <w:rFonts w:eastAsia="Times New Roman" w:cstheme="minorHAnsi"/>
          <w:szCs w:val="24"/>
          <w:lang w:eastAsia="es-EC"/>
        </w:rPr>
        <w:t>Regulación de los flujos de agua: es un servicio clave proporcionado por la cobertura y la configuración del suelo</w:t>
      </w:r>
    </w:p>
    <w:p w14:paraId="7EFFD136" w14:textId="77777777" w:rsidR="00405D14" w:rsidRPr="006E24E0" w:rsidRDefault="00405D14" w:rsidP="0043126F">
      <w:pPr>
        <w:pStyle w:val="Prrafodelista"/>
        <w:numPr>
          <w:ilvl w:val="0"/>
          <w:numId w:val="8"/>
        </w:numPr>
        <w:spacing w:after="0" w:line="240" w:lineRule="auto"/>
        <w:ind w:left="360"/>
        <w:jc w:val="both"/>
        <w:rPr>
          <w:rFonts w:eastAsia="Times New Roman" w:cstheme="minorHAnsi"/>
          <w:szCs w:val="24"/>
          <w:lang w:eastAsia="es-EC"/>
        </w:rPr>
      </w:pPr>
      <w:r w:rsidRPr="006E24E0">
        <w:rPr>
          <w:rFonts w:eastAsia="Times New Roman" w:cstheme="minorHAnsi"/>
          <w:b/>
          <w:szCs w:val="24"/>
          <w:lang w:eastAsia="es-EC"/>
        </w:rPr>
        <w:t>Servicios de apoyo:</w:t>
      </w:r>
    </w:p>
    <w:p w14:paraId="370A04BF" w14:textId="77777777" w:rsidR="00405D14" w:rsidRPr="006E24E0" w:rsidRDefault="00405D14" w:rsidP="0043126F">
      <w:pPr>
        <w:pStyle w:val="Prrafodelista"/>
        <w:numPr>
          <w:ilvl w:val="0"/>
          <w:numId w:val="11"/>
        </w:numPr>
        <w:spacing w:after="0" w:line="240" w:lineRule="auto"/>
        <w:jc w:val="both"/>
        <w:rPr>
          <w:rFonts w:eastAsia="Times New Roman" w:cstheme="minorHAnsi"/>
          <w:szCs w:val="24"/>
          <w:lang w:eastAsia="es-EC"/>
        </w:rPr>
      </w:pPr>
      <w:r w:rsidRPr="006E24E0">
        <w:rPr>
          <w:rFonts w:eastAsia="Times New Roman" w:cstheme="minorHAnsi"/>
          <w:szCs w:val="24"/>
          <w:lang w:eastAsia="es-EC"/>
        </w:rPr>
        <w:t>Hábitat para especies: los agroecosistemas bien gestionados y diversificados pueden reproducir la diversidad y complejidad de los ecosistemas naturales creando un importante hábitat para las especies. Muchos de estos sistemas pueden proporcionar altos rendimientos al tiempo que garantizan la producción a largo plazo. Los pastizales seminaturales pueden considerarse entre los hábitats con niveles más altos de biodiversidad.</w:t>
      </w:r>
    </w:p>
    <w:p w14:paraId="1664DE3E" w14:textId="77777777" w:rsidR="00405D14" w:rsidRPr="006E24E0" w:rsidRDefault="00405D14" w:rsidP="0043126F">
      <w:pPr>
        <w:pStyle w:val="Prrafodelista"/>
        <w:numPr>
          <w:ilvl w:val="0"/>
          <w:numId w:val="11"/>
        </w:numPr>
        <w:spacing w:after="0" w:line="240" w:lineRule="auto"/>
        <w:jc w:val="both"/>
        <w:rPr>
          <w:rFonts w:eastAsia="Times New Roman" w:cstheme="minorHAnsi"/>
          <w:szCs w:val="24"/>
          <w:lang w:eastAsia="es-EC"/>
        </w:rPr>
      </w:pPr>
      <w:r w:rsidRPr="006E24E0">
        <w:rPr>
          <w:rFonts w:eastAsia="Times New Roman" w:cstheme="minorHAnsi"/>
          <w:szCs w:val="24"/>
          <w:lang w:eastAsia="es-EC"/>
        </w:rPr>
        <w:t>Conservación de la diversidad genética: los ecosistemas naturales poseen importantes recursos genéticos para la alimentación y la agricultura que son de gran importancia por su potencial para aportar características beneficiosas a los sistemas de producción, como la resistencia a plagas y enfermedades y el aumento o la estabilidad del rendimiento. Las razas tradicionales, adaptadas a las condiciones locales, sobreviven a épocas de sequía y adversidad mejor que las razas exóticas.</w:t>
      </w:r>
    </w:p>
    <w:p w14:paraId="36AEB59C" w14:textId="77777777" w:rsidR="00405D14" w:rsidRPr="006E24E0" w:rsidRDefault="00405D14" w:rsidP="0043126F">
      <w:pPr>
        <w:pStyle w:val="Prrafodelista"/>
        <w:numPr>
          <w:ilvl w:val="0"/>
          <w:numId w:val="8"/>
        </w:numPr>
        <w:spacing w:after="0" w:line="240" w:lineRule="auto"/>
        <w:ind w:left="360"/>
        <w:jc w:val="both"/>
        <w:rPr>
          <w:rFonts w:eastAsia="Times New Roman" w:cstheme="minorHAnsi"/>
          <w:szCs w:val="24"/>
          <w:lang w:eastAsia="es-EC"/>
        </w:rPr>
      </w:pPr>
      <w:r w:rsidRPr="006E24E0">
        <w:rPr>
          <w:rFonts w:eastAsia="Times New Roman" w:cstheme="minorHAnsi"/>
          <w:b/>
          <w:szCs w:val="24"/>
          <w:lang w:eastAsia="es-EC"/>
        </w:rPr>
        <w:t>Servicios culturales:</w:t>
      </w:r>
    </w:p>
    <w:p w14:paraId="6779E747" w14:textId="77777777" w:rsidR="00405D14" w:rsidRPr="006E24E0" w:rsidRDefault="00405D14" w:rsidP="0043126F">
      <w:pPr>
        <w:pStyle w:val="Prrafodelista"/>
        <w:numPr>
          <w:ilvl w:val="0"/>
          <w:numId w:val="12"/>
        </w:numPr>
        <w:spacing w:after="0" w:line="240" w:lineRule="auto"/>
        <w:jc w:val="both"/>
        <w:rPr>
          <w:rFonts w:eastAsia="Times New Roman" w:cstheme="minorHAnsi"/>
          <w:szCs w:val="24"/>
          <w:lang w:eastAsia="es-EC"/>
        </w:rPr>
      </w:pPr>
      <w:r w:rsidRPr="006E24E0">
        <w:rPr>
          <w:rFonts w:eastAsia="Times New Roman" w:cstheme="minorHAnsi"/>
          <w:szCs w:val="24"/>
          <w:lang w:eastAsia="es-EC"/>
        </w:rPr>
        <w:t xml:space="preserve">Actividades de recreo y salud mental y física: los paisajes agrícolas pueden brindar numerosas oportunidades de recreo, prácticas de deporte, entre otros. </w:t>
      </w:r>
    </w:p>
    <w:p w14:paraId="4AAA852E" w14:textId="77777777" w:rsidR="00405D14" w:rsidRPr="006E24E0" w:rsidRDefault="00405D14" w:rsidP="0043126F">
      <w:pPr>
        <w:pStyle w:val="Prrafodelista"/>
        <w:numPr>
          <w:ilvl w:val="0"/>
          <w:numId w:val="12"/>
        </w:numPr>
        <w:spacing w:after="0" w:line="240" w:lineRule="auto"/>
        <w:jc w:val="both"/>
        <w:rPr>
          <w:rFonts w:eastAsia="Times New Roman" w:cstheme="minorHAnsi"/>
          <w:szCs w:val="24"/>
          <w:lang w:eastAsia="es-EC"/>
        </w:rPr>
      </w:pPr>
      <w:r w:rsidRPr="006E24E0">
        <w:rPr>
          <w:rFonts w:eastAsia="Times New Roman" w:cstheme="minorHAnsi"/>
          <w:szCs w:val="24"/>
          <w:lang w:eastAsia="es-EC"/>
        </w:rPr>
        <w:t>Turismo: El turismo rural permite a los habitantes urbanos reconectar con la naturaleza, las explotaciones agrícolas atractivas son aquellas cuyos productos son ecológicos, son sostenibles y están muy estrechamente relacionados con la naturaleza.</w:t>
      </w:r>
    </w:p>
    <w:p w14:paraId="0AC40F41" w14:textId="77777777" w:rsidR="00405D14" w:rsidRPr="006E24E0" w:rsidRDefault="00405D14" w:rsidP="0043126F">
      <w:pPr>
        <w:pStyle w:val="Prrafodelista"/>
        <w:numPr>
          <w:ilvl w:val="0"/>
          <w:numId w:val="12"/>
        </w:numPr>
        <w:spacing w:after="0" w:line="240" w:lineRule="auto"/>
        <w:jc w:val="both"/>
        <w:rPr>
          <w:rFonts w:eastAsia="Times New Roman" w:cstheme="minorHAnsi"/>
          <w:szCs w:val="24"/>
          <w:lang w:eastAsia="es-EC"/>
        </w:rPr>
      </w:pPr>
      <w:r w:rsidRPr="006E24E0">
        <w:rPr>
          <w:rFonts w:eastAsia="Times New Roman" w:cstheme="minorHAnsi"/>
          <w:szCs w:val="24"/>
          <w:lang w:eastAsia="es-EC"/>
        </w:rPr>
        <w:t xml:space="preserve">Apreciación estética e inspiración para la cultura, el arte y el diseño: Algunos sistemas agropecuarios han dado lugar a extraordinarios paisajes, al mantenimiento y la adaptación de una biodiversidad agrícola, a sistemas de conocimientos indígenas y ecosistemas resistentes, a la provisión continua de múltiples bienes y servicios y de alimentos y medios de vida seguros. </w:t>
      </w:r>
    </w:p>
    <w:p w14:paraId="1E89E66A" w14:textId="77777777" w:rsidR="00405D14" w:rsidRPr="006E24E0" w:rsidRDefault="00405D14" w:rsidP="0043126F">
      <w:pPr>
        <w:pStyle w:val="Prrafodelista"/>
        <w:numPr>
          <w:ilvl w:val="0"/>
          <w:numId w:val="12"/>
        </w:numPr>
        <w:spacing w:after="0" w:line="240" w:lineRule="auto"/>
        <w:jc w:val="both"/>
        <w:rPr>
          <w:rFonts w:eastAsia="Times New Roman" w:cstheme="minorHAnsi"/>
          <w:szCs w:val="24"/>
          <w:lang w:eastAsia="es-EC"/>
        </w:rPr>
      </w:pPr>
      <w:r w:rsidRPr="006E24E0">
        <w:rPr>
          <w:rFonts w:eastAsia="Times New Roman" w:cstheme="minorHAnsi"/>
          <w:szCs w:val="24"/>
          <w:lang w:eastAsia="es-EC"/>
        </w:rPr>
        <w:t>Experiencia espiritual y sentimiento de pertenencia: el patrimonio natural, el sentimiento espiritual de pertenencia, el conocimiento tradicional y las costumbres conexas son importantes para crear un sentido de pertenencia.</w:t>
      </w:r>
    </w:p>
    <w:p w14:paraId="2B593405" w14:textId="77777777" w:rsidR="00405D14" w:rsidRPr="006E24E0" w:rsidRDefault="00405D14" w:rsidP="00405D14">
      <w:pPr>
        <w:pStyle w:val="Prrafodelista"/>
        <w:spacing w:after="0" w:line="240" w:lineRule="auto"/>
        <w:jc w:val="both"/>
        <w:rPr>
          <w:rFonts w:eastAsia="Times New Roman" w:cstheme="minorHAnsi"/>
          <w:szCs w:val="24"/>
          <w:lang w:eastAsia="es-EC"/>
        </w:rPr>
      </w:pPr>
      <w:bookmarkStart w:id="94" w:name="_Toc505695043"/>
    </w:p>
    <w:p w14:paraId="182D708C" w14:textId="77777777" w:rsidR="00405D14" w:rsidRPr="006E24E0" w:rsidRDefault="00405D14" w:rsidP="00405D14">
      <w:pPr>
        <w:spacing w:after="0" w:line="240" w:lineRule="auto"/>
        <w:jc w:val="both"/>
        <w:rPr>
          <w:rFonts w:eastAsia="Times New Roman" w:cstheme="minorHAnsi"/>
          <w:szCs w:val="24"/>
          <w:lang w:eastAsia="es-EC"/>
        </w:rPr>
      </w:pPr>
      <w:r w:rsidRPr="006E24E0">
        <w:rPr>
          <w:rFonts w:eastAsia="Times New Roman" w:cstheme="minorHAnsi"/>
          <w:szCs w:val="24"/>
          <w:lang w:eastAsia="es-EC"/>
        </w:rPr>
        <w:t xml:space="preserve">Mediante las Unidades y las Estrategias de Manejo planteadas dentro de esta ZEE, se prevé mantener en el largo plazo los servicios ecosistémicos que se generan en las mismas y que son necesarios para asegurar la seguridad alimentaria, mejorar las condiciones socioeconómicas y el bienestar de los habitantes de la provincia y fomentar el agroturismo como eje transversal. </w:t>
      </w:r>
    </w:p>
    <w:p w14:paraId="22435E56" w14:textId="77777777" w:rsidR="00405D14" w:rsidRPr="006E24E0" w:rsidRDefault="00405D14" w:rsidP="00405D14">
      <w:pPr>
        <w:spacing w:after="0" w:line="240" w:lineRule="auto"/>
        <w:jc w:val="both"/>
        <w:rPr>
          <w:rFonts w:eastAsia="Times New Roman" w:cstheme="minorHAnsi"/>
          <w:szCs w:val="24"/>
          <w:lang w:eastAsia="es-EC"/>
        </w:rPr>
      </w:pPr>
    </w:p>
    <w:p w14:paraId="0D86DAEB" w14:textId="1622FA17" w:rsidR="00405D14" w:rsidRPr="00DD2659" w:rsidRDefault="00405D14" w:rsidP="00405D14">
      <w:pPr>
        <w:spacing w:after="0" w:line="240" w:lineRule="auto"/>
        <w:jc w:val="both"/>
        <w:rPr>
          <w:rFonts w:eastAsia="Times New Roman" w:cstheme="minorHAnsi"/>
          <w:szCs w:val="24"/>
          <w:lang w:eastAsia="es-EC"/>
        </w:rPr>
      </w:pPr>
      <w:r w:rsidRPr="006E24E0">
        <w:rPr>
          <w:rFonts w:eastAsia="Times New Roman" w:cstheme="minorHAnsi"/>
          <w:szCs w:val="24"/>
          <w:lang w:eastAsia="es-EC"/>
        </w:rPr>
        <w:t>En este sentido, u</w:t>
      </w:r>
      <w:r w:rsidRPr="006E24E0">
        <w:t xml:space="preserve">na de las potencialidades de alto impacto de la provincia definidas dentro de los talleres de actores de la provincia, desarrollados los días 25 y 26 de enero de 2018, es el </w:t>
      </w:r>
      <w:bookmarkEnd w:id="94"/>
      <w:r w:rsidRPr="006E24E0">
        <w:t>agroturismo</w:t>
      </w:r>
      <w:r w:rsidRPr="006E24E0">
        <w:rPr>
          <w:rStyle w:val="Refdenotaalpie"/>
        </w:rPr>
        <w:footnoteReference w:id="16"/>
      </w:r>
      <w:r w:rsidRPr="006E24E0">
        <w:t xml:space="preserve">, considerado como manejo transversal y aplicable a cada una de las unidades de manejo de esta ZEE, en el cual se vincula el turismo de aventura, científico, cultural y ecológico, bajo los principios de </w:t>
      </w:r>
      <w:r w:rsidRPr="006E24E0">
        <w:lastRenderedPageBreak/>
        <w:t xml:space="preserve">sostenibilidad, la conservación de los servicios ecosistémicos y con un enfoque de turismo comunitario como un modelo de gestión de la actividad turística que cuenta con características específicas centradas básicamente en la suma de varios componentes de un turismo convencional, que pueden </w:t>
      </w:r>
      <w:r w:rsidRPr="00DD2659">
        <w:t>ser gestionados por un colectivo que busca el bienestar común de un territorio y sus habitantes</w:t>
      </w:r>
      <w:r w:rsidR="006E24E0" w:rsidRPr="00DD2659">
        <w:t xml:space="preserve"> (Calderón y Zambrano 2016)</w:t>
      </w:r>
      <w:r w:rsidRPr="00DD2659">
        <w:t>.</w:t>
      </w:r>
    </w:p>
    <w:p w14:paraId="09891C67" w14:textId="77777777" w:rsidR="00405D14" w:rsidRPr="00DD2659" w:rsidRDefault="00405D14" w:rsidP="00405D14">
      <w:pPr>
        <w:spacing w:after="0" w:line="240" w:lineRule="auto"/>
        <w:jc w:val="both"/>
        <w:rPr>
          <w:rFonts w:eastAsia="Times New Roman" w:cstheme="minorHAnsi"/>
          <w:szCs w:val="24"/>
          <w:lang w:eastAsia="es-EC"/>
        </w:rPr>
      </w:pPr>
    </w:p>
    <w:p w14:paraId="6C134347" w14:textId="77777777" w:rsidR="00405D14" w:rsidRPr="00DD2659" w:rsidRDefault="00405D14" w:rsidP="00405D14">
      <w:pPr>
        <w:spacing w:after="0" w:line="240" w:lineRule="auto"/>
        <w:jc w:val="both"/>
        <w:rPr>
          <w:rFonts w:eastAsia="Times New Roman" w:cstheme="minorHAnsi"/>
          <w:szCs w:val="24"/>
          <w:lang w:eastAsia="es-EC"/>
        </w:rPr>
      </w:pPr>
      <w:r w:rsidRPr="00DD2659">
        <w:t xml:space="preserve">Dentro de este enfoque es recomendable considerar a la variable de accesibilidad como mandatoria para la definición de zonas con potencial agroturístico, debido a que un factor fundamental para el éxito de un emprendimiento turístico es su accesibilidad. </w:t>
      </w:r>
    </w:p>
    <w:p w14:paraId="3A08ECE9" w14:textId="77777777" w:rsidR="00405D14" w:rsidRPr="00DD2659" w:rsidRDefault="00405D14" w:rsidP="00405D14">
      <w:pPr>
        <w:spacing w:after="0" w:line="240" w:lineRule="auto"/>
        <w:jc w:val="both"/>
        <w:rPr>
          <w:rFonts w:eastAsia="Times New Roman" w:cstheme="minorHAnsi"/>
          <w:szCs w:val="24"/>
          <w:lang w:eastAsia="es-EC"/>
        </w:rPr>
      </w:pPr>
    </w:p>
    <w:p w14:paraId="037572B3" w14:textId="27A2DC04" w:rsidR="00405D14" w:rsidRPr="00DD2659" w:rsidRDefault="00405D14" w:rsidP="00405D14">
      <w:pPr>
        <w:spacing w:after="0" w:line="240" w:lineRule="auto"/>
        <w:jc w:val="both"/>
        <w:rPr>
          <w:rFonts w:eastAsia="Times New Roman" w:cstheme="minorHAnsi"/>
          <w:szCs w:val="24"/>
          <w:lang w:eastAsia="es-EC"/>
        </w:rPr>
      </w:pPr>
      <w:r w:rsidRPr="00DD2659">
        <w:t>Dentro de las buenas prácticas de turismo comunitario, en referencia a la accesibilidad, se menciona</w:t>
      </w:r>
      <w:r w:rsidR="006E24E0" w:rsidRPr="00DD2659">
        <w:t xml:space="preserve"> (Calderón y Zambrano 2016)</w:t>
      </w:r>
      <w:r w:rsidRPr="00DD2659">
        <w:t>:</w:t>
      </w:r>
    </w:p>
    <w:p w14:paraId="4BBDFE84" w14:textId="77777777" w:rsidR="00405D14" w:rsidRPr="006E24E0" w:rsidRDefault="00405D14" w:rsidP="0043126F">
      <w:pPr>
        <w:pStyle w:val="Prrafodelista"/>
        <w:numPr>
          <w:ilvl w:val="0"/>
          <w:numId w:val="13"/>
        </w:numPr>
        <w:jc w:val="both"/>
      </w:pPr>
      <w:r w:rsidRPr="00DD2659">
        <w:t>Identificar todas las vías</w:t>
      </w:r>
      <w:r w:rsidRPr="006E24E0">
        <w:t xml:space="preserve"> de comunicación, de acceso, medios de transporte, disponibles en el área del emprendimiento y el área de influencia; inventariarlos y extraer la información para ponerla a disposición de los visitantes (en habitaciones, en página web y medios de promoción) y a disposición del personal para poder actuar ante situaciones de emergencia, u orientar a los pasajeros. </w:t>
      </w:r>
    </w:p>
    <w:p w14:paraId="52D9DE5A" w14:textId="77777777" w:rsidR="00405D14" w:rsidRPr="006E24E0" w:rsidRDefault="00405D14" w:rsidP="0043126F">
      <w:pPr>
        <w:pStyle w:val="Prrafodelista"/>
        <w:numPr>
          <w:ilvl w:val="0"/>
          <w:numId w:val="13"/>
        </w:numPr>
        <w:jc w:val="both"/>
      </w:pPr>
      <w:r w:rsidRPr="006E24E0">
        <w:t>Contar con al menos un medio de comunicación que permita al establecimiento turístico actuar ante emergencias y gestionar el buen manejo de la operación turística; por ejemplo: radio, teléfono convencional, teléfono satelital, teléfono celular, internet, correo electrónico, entre otros; o un protocolo para actuar en caso de emergencia.</w:t>
      </w:r>
    </w:p>
    <w:p w14:paraId="0B33F8B7" w14:textId="75C6B203" w:rsidR="00405D14" w:rsidRPr="006E24E0" w:rsidRDefault="00405D14" w:rsidP="00405D14">
      <w:pPr>
        <w:jc w:val="both"/>
      </w:pPr>
      <w:r w:rsidRPr="006E24E0">
        <w:t>En el agroturismo interactúan los cuatro tipos de servicios ecosistemicos identificados en la ZEE para Producción de Finca Integral Agroturística: servicios de abastecimiento, servicios de regulación, servicios de apoyo y servicios culturales</w:t>
      </w:r>
      <w:r w:rsidR="00336DE1">
        <w:t xml:space="preserve"> (Balvanera y Cotler 2009)</w:t>
      </w:r>
      <w:r w:rsidRPr="006E24E0">
        <w:t>. Esta interacción genera un gran potencial turístico para la provincia sumada a la gran riqueza biológica, cultural y belleza escénica. Lo que ha generado que en la provincia del Napo se distingan algunas iniciativas turísticas y agroturísticas que pueden servir de nexo para un turismo integrado como son:</w:t>
      </w:r>
    </w:p>
    <w:p w14:paraId="63D94C09" w14:textId="7AEAAA60" w:rsidR="00405D14" w:rsidRPr="006E24E0" w:rsidRDefault="00405D14" w:rsidP="0043126F">
      <w:pPr>
        <w:pStyle w:val="Prrafodelista"/>
        <w:numPr>
          <w:ilvl w:val="0"/>
          <w:numId w:val="14"/>
        </w:numPr>
        <w:jc w:val="both"/>
      </w:pPr>
      <w:r w:rsidRPr="006E24E0">
        <w:t xml:space="preserve">La Ruta Ancestral del Cacao, que surge de la sinergia entre varios actores, públicos y privados, de la provincia de Napo. En un encuentro entre las asociaciones de productores de cacao, los emprendimientos rurales y urbanos de turismo, las entidades de cooperación, los gobiernos locales y las entidades del </w:t>
      </w:r>
      <w:r w:rsidRPr="00DD2659">
        <w:t>Gobierno Central. Tiene como objetivo: impulsar un modelo de desarrollo del territorio en esta parte de la Ama</w:t>
      </w:r>
      <w:r w:rsidR="006E24E0" w:rsidRPr="00DD2659">
        <w:t>zonía (Ruta ancestral del cacao</w:t>
      </w:r>
      <w:r w:rsidRPr="00DD2659">
        <w:t xml:space="preserve"> 2017). Archidona, Carlos Julio Arosemena Tola y Tena son los cantones que comprenden la Ruta del Cacao y del Chocolate en la provincia de Napo, la cual se enfoca en proyectos culturales y turísticos mediante la gestión patrimonial del cacao fino de aroma en la región amazónica. La Ruta del Cacao y del Chocolate en Napo busca consolidar la oferta turística a través de actividades</w:t>
      </w:r>
      <w:r w:rsidRPr="006E24E0">
        <w:t xml:space="preserve"> temáticas, como; aviturismo, ecoturismo, turismo de aventura y turismo comunitario, con el propósito de incrementar el flujo de visitas a la zona y potenciar los servicios turísticos locales </w:t>
      </w:r>
      <w:r w:rsidRPr="006E24E0">
        <w:rPr>
          <w:noProof/>
        </w:rPr>
        <w:t>(MINTUR 2014)</w:t>
      </w:r>
      <w:r w:rsidRPr="006E24E0">
        <w:t>.</w:t>
      </w:r>
    </w:p>
    <w:p w14:paraId="2246E105" w14:textId="3754D612" w:rsidR="00405D14" w:rsidRPr="006E24E0" w:rsidRDefault="00405D14" w:rsidP="0043126F">
      <w:pPr>
        <w:pStyle w:val="Prrafodelista"/>
        <w:numPr>
          <w:ilvl w:val="0"/>
          <w:numId w:val="14"/>
        </w:numPr>
        <w:jc w:val="both"/>
      </w:pPr>
      <w:r w:rsidRPr="006E24E0">
        <w:t>La Ruta del Agua o Yaku Ñambi, que atraviesa las provincias de: Sucumbíos, Orellana, Napo, Pastaza, Morona Santiago y Zamora Chinchipe. Esta ruta turística permite alinear atractivos, actividades y servicios turísticos bajo una misma temática, el agua. Esta ruta ofrece paseos en canoa, actividades de aventura, observación de flora y fauna, así como la posibilidad de conocer la cultura y costumbres de las nacionalidades Kichwa, Waorani, Shuar, Cofán, entre otros</w:t>
      </w:r>
      <w:r w:rsidRPr="006E24E0">
        <w:rPr>
          <w:noProof/>
        </w:rPr>
        <w:t xml:space="preserve"> (MINTUR 2016).</w:t>
      </w:r>
    </w:p>
    <w:p w14:paraId="143337F0" w14:textId="3D8595D6" w:rsidR="00405D14" w:rsidRPr="006E24E0" w:rsidRDefault="00405D14" w:rsidP="0043126F">
      <w:pPr>
        <w:pStyle w:val="Prrafodelista"/>
        <w:numPr>
          <w:ilvl w:val="0"/>
          <w:numId w:val="14"/>
        </w:numPr>
        <w:jc w:val="both"/>
      </w:pPr>
      <w:r w:rsidRPr="006E24E0">
        <w:t xml:space="preserve">La Ruta de Guayusa, es una iniciativa de la Fundación Runa. El recorrido por la casa de la guayusa y por las plantaciones de esa comunidad se realiza cada semana o mes, dependiendo del tiempo disponible. El requisito para iniciar la aventura en Archidona es contar con no menos de ocho </w:t>
      </w:r>
      <w:r w:rsidRPr="006E24E0">
        <w:lastRenderedPageBreak/>
        <w:t xml:space="preserve">personas, existen 3 horarios para la ruta: 6am - 8am, Ceremonia de Guayusa.  8am - 10am: Tour de una chakra tradicional. 10am-12pm: Tour de Grupo Runa y la Fabrica </w:t>
      </w:r>
      <w:r w:rsidRPr="006E24E0">
        <w:rPr>
          <w:noProof/>
        </w:rPr>
        <w:t>(Fundación Runa 2016)</w:t>
      </w:r>
      <w:r w:rsidRPr="006E24E0">
        <w:t>.</w:t>
      </w:r>
    </w:p>
    <w:p w14:paraId="0BF5B1BB" w14:textId="77777777" w:rsidR="00405D14" w:rsidRPr="006E24E0" w:rsidRDefault="00405D14" w:rsidP="00405D14">
      <w:pPr>
        <w:rPr>
          <w:b/>
        </w:rPr>
      </w:pPr>
      <w:bookmarkStart w:id="95" w:name="_Toc505695044"/>
      <w:r w:rsidRPr="006E24E0">
        <w:rPr>
          <w:b/>
        </w:rPr>
        <w:t>Biocomercio</w:t>
      </w:r>
      <w:bookmarkEnd w:id="95"/>
      <w:r w:rsidRPr="006E24E0">
        <w:rPr>
          <w:b/>
        </w:rPr>
        <w:t>:</w:t>
      </w:r>
    </w:p>
    <w:p w14:paraId="6BB0079B" w14:textId="77777777" w:rsidR="00405D14" w:rsidRPr="006E24E0" w:rsidRDefault="00405D14" w:rsidP="00405D14">
      <w:pPr>
        <w:jc w:val="both"/>
      </w:pPr>
      <w:r w:rsidRPr="006E24E0">
        <w:t xml:space="preserve">Para completar un manejo integral en la ZEE se recomienda la aplicación de sistemas de comercialización más justos y equitativos que rompan con la intermediación y favorezcan a los productores y asociaciones. </w:t>
      </w:r>
    </w:p>
    <w:p w14:paraId="5B20B9BF" w14:textId="48D1F6B4" w:rsidR="00405D14" w:rsidRPr="006E24E0" w:rsidRDefault="00405D14" w:rsidP="00405D14">
      <w:pPr>
        <w:jc w:val="both"/>
      </w:pPr>
      <w:r w:rsidRPr="006E24E0">
        <w:t xml:space="preserve">Uno de estos sistemas es el biocomercio, que es el conjunto de actividades de recolección,   producción, procesamiento y comercialización de bienes y servicios derivados de la biodiversidad nativa, bajo los criterios de sostenibilidad ambiental, social y económica </w:t>
      </w:r>
      <w:r w:rsidRPr="006E24E0">
        <w:rPr>
          <w:noProof/>
        </w:rPr>
        <w:t>(Código Orgánico del Ambiente 2017)</w:t>
      </w:r>
    </w:p>
    <w:p w14:paraId="1182B8B8" w14:textId="5C8ADF98" w:rsidR="00405D14" w:rsidRPr="00DD2659" w:rsidRDefault="00405D14" w:rsidP="00405D14">
      <w:pPr>
        <w:jc w:val="both"/>
      </w:pPr>
      <w:r w:rsidRPr="006E24E0">
        <w:t xml:space="preserve">Las iniciativas de biocomercio </w:t>
      </w:r>
      <w:r w:rsidRPr="00DD2659">
        <w:t>plantean como enfoque</w:t>
      </w:r>
      <w:r w:rsidR="006E24E0" w:rsidRPr="00DD2659">
        <w:t xml:space="preserve"> (UNCTAD 2007)</w:t>
      </w:r>
      <w:r w:rsidRPr="00DD2659">
        <w:t>:</w:t>
      </w:r>
    </w:p>
    <w:p w14:paraId="5EF526A3" w14:textId="77777777" w:rsidR="00405D14" w:rsidRPr="00DD2659" w:rsidRDefault="00405D14" w:rsidP="00405D14">
      <w:pPr>
        <w:jc w:val="both"/>
      </w:pPr>
      <w:r w:rsidRPr="00DD2659">
        <w:t>1. Enfoque de cadena de valor: como mecanismo para facilitar la articulación entre actores de la cadena productiva; la implementación de buenas prácticas relacionadas con el uso sostenible y la conservación de la biodiversidad; y la distribución equitativa de beneficios ambientales, sociales y económicos entre los participantes de la cadena.</w:t>
      </w:r>
    </w:p>
    <w:p w14:paraId="7DD8131A" w14:textId="77777777" w:rsidR="00405D14" w:rsidRPr="00DD2659" w:rsidRDefault="00405D14" w:rsidP="00405D14">
      <w:pPr>
        <w:jc w:val="both"/>
      </w:pPr>
      <w:r w:rsidRPr="00DD2659">
        <w:t>2. Enfoque de manejo adaptativo: es un enfoque que contribuye a la implementación de prácticas sostenibles, la identificación de impactos sobre especies y ecosistemas y el mejoramiento continuo de las prácticas productivas y de manejo llevadas a cabo por las organizaciones y actores de la cadena.</w:t>
      </w:r>
    </w:p>
    <w:p w14:paraId="6561CF1E" w14:textId="77777777" w:rsidR="00405D14" w:rsidRPr="00DD2659" w:rsidRDefault="00405D14" w:rsidP="00405D14">
      <w:pPr>
        <w:jc w:val="both"/>
      </w:pPr>
      <w:r w:rsidRPr="00DD2659">
        <w:t>3. Enfoque ecosistémico: tiene el fin de integrar de aspectos sociales y ecológicos, así como las interacciones y procesos que los sistemas productivos involucran con el objetivo de cumplir con las responsabilidades sociales y ambientales de acuerdo con el impacto generado sobre las especies, los hábitats, los ecosistemas y las comunidades locales.</w:t>
      </w:r>
    </w:p>
    <w:p w14:paraId="7453A9B5" w14:textId="3B398DFB" w:rsidR="00405D14" w:rsidRPr="006E24E0" w:rsidRDefault="00405D14" w:rsidP="00405D14">
      <w:pPr>
        <w:jc w:val="both"/>
      </w:pPr>
      <w:r w:rsidRPr="00DD2659">
        <w:t>Los principios del biocomercio son</w:t>
      </w:r>
      <w:r w:rsidR="006E24E0" w:rsidRPr="00DD2659">
        <w:t xml:space="preserve"> (UNCTAD 2007)</w:t>
      </w:r>
      <w:r w:rsidRPr="00DD2659">
        <w:t>:</w:t>
      </w:r>
    </w:p>
    <w:p w14:paraId="48A26F9A" w14:textId="77777777" w:rsidR="00405D14" w:rsidRPr="006E24E0" w:rsidRDefault="00405D14" w:rsidP="00405D14">
      <w:pPr>
        <w:jc w:val="both"/>
      </w:pPr>
      <w:r w:rsidRPr="006E24E0">
        <w:t xml:space="preserve">1. Conservación de la diversidad: este principio busca que las organizaciones contribuyan al mantenimiento de la diversidad biológica en todas sus escalas (genes, especies, ecosistemas). </w:t>
      </w:r>
    </w:p>
    <w:p w14:paraId="1AA041B0" w14:textId="77777777" w:rsidR="00405D14" w:rsidRPr="006E24E0" w:rsidRDefault="00405D14" w:rsidP="00405D14">
      <w:pPr>
        <w:jc w:val="both"/>
      </w:pPr>
      <w:r w:rsidRPr="006E24E0">
        <w:t>2. Uso sostenible de la biodiversidad: se busca que los productos del biocomercio se obtengan bajo sistemas que permitan y demuestren la sostenibilidad del recurso utilizado y del   ecosistema   involucrado. El objetivo es que el aprovechamiento de una especie o ecosistema no supere la capacidad de regeneración y/o productividad del recurso o ecosistema utilizado.   Las organizaciones deberían   definir   instrumentos para la aplicación de buenas prácticas de manejo y monitoreo para orientar, diseñar y mejorar los procesos productivos</w:t>
      </w:r>
    </w:p>
    <w:p w14:paraId="1104AF25" w14:textId="77777777" w:rsidR="00405D14" w:rsidRPr="006E24E0" w:rsidRDefault="00405D14" w:rsidP="00405D14">
      <w:pPr>
        <w:jc w:val="both"/>
      </w:pPr>
      <w:r w:rsidRPr="006E24E0">
        <w:t>3. Distribución justa y equitativa de beneficios derivados del uso de recursos de la biodiversidad: se refiere  al  acceso  y  a  la  distribución de los  beneficios  en  el  marco  de  los recursos   genéticos, exigiendo que se cuente, por  ejemplo,  con un consentimiento  informado  previo  y  con  términos  mutualmente  acordados entre las partes, apoye al uso sostenible y  reconocimiento  del  conocimiento tradicional.</w:t>
      </w:r>
    </w:p>
    <w:p w14:paraId="7BBFC660" w14:textId="77777777" w:rsidR="00405D14" w:rsidRPr="006E24E0" w:rsidRDefault="00405D14" w:rsidP="00405D14">
      <w:pPr>
        <w:jc w:val="both"/>
      </w:pPr>
      <w:r w:rsidRPr="006E24E0">
        <w:t>4. Sostenibilidad económica (de gestión, productiva, financiera y de mercado): La competitividad en el ámbito del Biocomercio debería resultar en que los productos manejados sosteniblemente logren posicionarse en los mercados específicos y mantenerse en ellos por el tiempo suficiente para generar los beneficios esperados.</w:t>
      </w:r>
    </w:p>
    <w:p w14:paraId="072A49F7" w14:textId="77777777" w:rsidR="00405D14" w:rsidRPr="006E24E0" w:rsidRDefault="00405D14" w:rsidP="00405D14">
      <w:pPr>
        <w:jc w:val="both"/>
      </w:pPr>
      <w:r w:rsidRPr="006E24E0">
        <w:lastRenderedPageBreak/>
        <w:t>5. Cumplimiento de legislación nacional e internacional: El cumplimiento con toda legislación y regulación relevante es fundamental para la legitimación de las organizaciones y el acceso de sus productos a los mercados.</w:t>
      </w:r>
    </w:p>
    <w:p w14:paraId="7C642A38" w14:textId="77777777" w:rsidR="00405D14" w:rsidRPr="006E24E0" w:rsidRDefault="00405D14" w:rsidP="00405D14">
      <w:pPr>
        <w:jc w:val="both"/>
      </w:pPr>
      <w:r w:rsidRPr="006E24E0">
        <w:t>6. Respeto de los derechos de los actores involucrados en el Biocomercio: La  generación  de  capital  social  es  uno  de  los  pilares  del  desarrollo sostenible, por esta razón el respeto de los derechos de los actores que de una  u  otra  manera interactúan con la organización y la  generación de desarrollo local son fundamentales  en  la gestión de una organización  de  Biocomercio.</w:t>
      </w:r>
    </w:p>
    <w:p w14:paraId="29B4ADF7" w14:textId="77777777" w:rsidR="00405D14" w:rsidRPr="006E24E0" w:rsidRDefault="00405D14" w:rsidP="00405D14">
      <w:pPr>
        <w:jc w:val="both"/>
      </w:pPr>
      <w:r w:rsidRPr="006E24E0">
        <w:t xml:space="preserve">7. Claridad sobre la tenencia de la tierra, el uso y acceso a los recursos naturales y a los conocimientos: Tener claridad sobre sus derechos es fundamental para el manejo   responsable de una organización.  Solamente así podrá la organización realizar las inversiones a largo plazo necesarias e implementar las medidas de manejo vinculadas a asegurar la sostenibilidad.  Al  mismo  tiempo  esta  claridad  permite  establecer  las  responsabilidades  de  cada  actor  en  el manejo de las especies.  </w:t>
      </w:r>
    </w:p>
    <w:p w14:paraId="1382ADE1" w14:textId="77777777" w:rsidR="00405D14" w:rsidRPr="006E24E0" w:rsidRDefault="00405D14" w:rsidP="00F402DF">
      <w:pPr>
        <w:spacing w:after="0" w:line="240" w:lineRule="auto"/>
        <w:jc w:val="both"/>
        <w:rPr>
          <w:rFonts w:cstheme="minorHAnsi"/>
          <w:szCs w:val="24"/>
        </w:rPr>
      </w:pPr>
      <w:r w:rsidRPr="006E24E0">
        <w:rPr>
          <w:rFonts w:cstheme="minorHAnsi"/>
          <w:szCs w:val="24"/>
        </w:rPr>
        <w:t>En cada Unidad de Manejo de la ZEE para Producción de Finca Integral Agroturística se identificó los siguientes beneficios ecosistémicos y las actividades involucradas en la obtención del servicio:</w:t>
      </w:r>
    </w:p>
    <w:p w14:paraId="17555FB7" w14:textId="77777777" w:rsidR="00F402DF" w:rsidRDefault="00F402DF" w:rsidP="00F402DF">
      <w:pPr>
        <w:spacing w:after="0" w:line="240" w:lineRule="auto"/>
        <w:jc w:val="both"/>
        <w:rPr>
          <w:rFonts w:cstheme="minorHAnsi"/>
          <w:color w:val="FF0000"/>
          <w:szCs w:val="24"/>
        </w:rPr>
      </w:pPr>
    </w:p>
    <w:p w14:paraId="4145B431" w14:textId="77777777" w:rsidR="00F402DF" w:rsidRDefault="00F402DF" w:rsidP="00F402DF">
      <w:pPr>
        <w:jc w:val="center"/>
        <w:rPr>
          <w:rFonts w:asciiTheme="majorHAnsi" w:eastAsiaTheme="majorEastAsia" w:hAnsiTheme="majorHAnsi" w:cstheme="majorBidi"/>
          <w:i/>
          <w:iCs/>
          <w:color w:val="2E74B5" w:themeColor="accent1" w:themeShade="BF"/>
        </w:rPr>
        <w:sectPr w:rsidR="00F402DF" w:rsidSect="00A97503">
          <w:pgSz w:w="11907" w:h="16840" w:code="9"/>
          <w:pgMar w:top="1440" w:right="1440" w:bottom="1440" w:left="1440" w:header="709" w:footer="709" w:gutter="0"/>
          <w:cols w:space="708"/>
          <w:docGrid w:linePitch="360"/>
        </w:sectPr>
      </w:pPr>
    </w:p>
    <w:p w14:paraId="2A1E84EF" w14:textId="77777777" w:rsidR="00F402DF" w:rsidRPr="00790030" w:rsidRDefault="00F402DF" w:rsidP="00790030">
      <w:pPr>
        <w:pStyle w:val="Ttulo5"/>
        <w:jc w:val="center"/>
        <w:rPr>
          <w:i/>
          <w:iCs/>
          <w:sz w:val="20"/>
        </w:rPr>
      </w:pPr>
      <w:r w:rsidRPr="00790030">
        <w:rPr>
          <w:i/>
          <w:iCs/>
          <w:sz w:val="20"/>
        </w:rPr>
        <w:lastRenderedPageBreak/>
        <w:t>Cuadro 4</w:t>
      </w:r>
      <w:r w:rsidR="00675739" w:rsidRPr="00790030">
        <w:rPr>
          <w:i/>
          <w:iCs/>
          <w:sz w:val="20"/>
        </w:rPr>
        <w:t>3</w:t>
      </w:r>
      <w:r w:rsidRPr="00790030">
        <w:rPr>
          <w:i/>
          <w:iCs/>
          <w:sz w:val="20"/>
        </w:rPr>
        <w:t>. Beneficios ecosistémicos en las Unidades de Manejo de la ZEE para Producción de Finca Integral Agroturística</w:t>
      </w:r>
    </w:p>
    <w:tbl>
      <w:tblPr>
        <w:tblW w:w="5000" w:type="pct"/>
        <w:tblLayout w:type="fixed"/>
        <w:tblCellMar>
          <w:left w:w="70" w:type="dxa"/>
          <w:right w:w="70" w:type="dxa"/>
        </w:tblCellMar>
        <w:tblLook w:val="04A0" w:firstRow="1" w:lastRow="0" w:firstColumn="1" w:lastColumn="0" w:noHBand="0" w:noVBand="1"/>
      </w:tblPr>
      <w:tblGrid>
        <w:gridCol w:w="1408"/>
        <w:gridCol w:w="2684"/>
        <w:gridCol w:w="1839"/>
        <w:gridCol w:w="4523"/>
        <w:gridCol w:w="3496"/>
      </w:tblGrid>
      <w:tr w:rsidR="00790030" w:rsidRPr="00790030" w14:paraId="601E234C" w14:textId="77777777" w:rsidTr="00F57ADE">
        <w:trPr>
          <w:trHeight w:val="480"/>
          <w:tblHeader/>
        </w:trPr>
        <w:tc>
          <w:tcPr>
            <w:tcW w:w="5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DE8316" w14:textId="77777777" w:rsidR="00F402DF" w:rsidRPr="00790030" w:rsidRDefault="00F402DF" w:rsidP="00F57ADE">
            <w:pPr>
              <w:spacing w:after="0" w:line="240" w:lineRule="auto"/>
              <w:jc w:val="center"/>
              <w:rPr>
                <w:rFonts w:ascii="Calibri" w:eastAsia="Times New Roman" w:hAnsi="Calibri" w:cs="Calibri"/>
                <w:b/>
                <w:bCs/>
                <w:sz w:val="18"/>
                <w:szCs w:val="18"/>
                <w:lang w:eastAsia="es-EC"/>
              </w:rPr>
            </w:pPr>
            <w:r w:rsidRPr="00790030">
              <w:rPr>
                <w:rFonts w:ascii="Calibri" w:eastAsia="Times New Roman" w:hAnsi="Calibri" w:cs="Calibri"/>
                <w:b/>
                <w:bCs/>
                <w:sz w:val="18"/>
                <w:szCs w:val="18"/>
                <w:lang w:eastAsia="es-EC"/>
              </w:rPr>
              <w:t>ZONA ECOLÓGICA ECONÓMICA</w:t>
            </w:r>
          </w:p>
        </w:tc>
        <w:tc>
          <w:tcPr>
            <w:tcW w:w="962" w:type="pct"/>
            <w:tcBorders>
              <w:top w:val="single" w:sz="4" w:space="0" w:color="auto"/>
              <w:left w:val="nil"/>
              <w:bottom w:val="single" w:sz="4" w:space="0" w:color="auto"/>
              <w:right w:val="single" w:sz="4" w:space="0" w:color="auto"/>
            </w:tcBorders>
            <w:shd w:val="clear" w:color="auto" w:fill="auto"/>
            <w:vAlign w:val="center"/>
            <w:hideMark/>
          </w:tcPr>
          <w:p w14:paraId="4657E106" w14:textId="77777777" w:rsidR="00F402DF" w:rsidRPr="00790030" w:rsidRDefault="00F402DF" w:rsidP="00F57ADE">
            <w:pPr>
              <w:spacing w:after="0" w:line="240" w:lineRule="auto"/>
              <w:jc w:val="center"/>
              <w:rPr>
                <w:rFonts w:ascii="Calibri" w:eastAsia="Times New Roman" w:hAnsi="Calibri" w:cs="Calibri"/>
                <w:b/>
                <w:bCs/>
                <w:sz w:val="18"/>
                <w:szCs w:val="18"/>
                <w:lang w:eastAsia="es-EC"/>
              </w:rPr>
            </w:pPr>
            <w:r w:rsidRPr="00790030">
              <w:rPr>
                <w:rFonts w:ascii="Calibri" w:eastAsia="Times New Roman" w:hAnsi="Calibri" w:cs="Calibri"/>
                <w:b/>
                <w:bCs/>
                <w:sz w:val="18"/>
                <w:szCs w:val="18"/>
                <w:lang w:eastAsia="es-EC"/>
              </w:rPr>
              <w:t>SERVICIOS ECOSISTÉMICOS</w:t>
            </w:r>
          </w:p>
        </w:tc>
        <w:tc>
          <w:tcPr>
            <w:tcW w:w="659" w:type="pct"/>
            <w:tcBorders>
              <w:top w:val="single" w:sz="4" w:space="0" w:color="auto"/>
              <w:left w:val="nil"/>
              <w:bottom w:val="single" w:sz="4" w:space="0" w:color="auto"/>
              <w:right w:val="single" w:sz="4" w:space="0" w:color="auto"/>
            </w:tcBorders>
            <w:shd w:val="clear" w:color="auto" w:fill="auto"/>
            <w:vAlign w:val="center"/>
            <w:hideMark/>
          </w:tcPr>
          <w:p w14:paraId="34606ABD" w14:textId="77777777" w:rsidR="00F402DF" w:rsidRPr="00790030" w:rsidRDefault="00F402DF" w:rsidP="00F57ADE">
            <w:pPr>
              <w:spacing w:after="0" w:line="240" w:lineRule="auto"/>
              <w:jc w:val="center"/>
              <w:rPr>
                <w:rFonts w:ascii="Calibri" w:eastAsia="Times New Roman" w:hAnsi="Calibri" w:cs="Calibri"/>
                <w:b/>
                <w:bCs/>
                <w:sz w:val="18"/>
                <w:szCs w:val="18"/>
                <w:lang w:eastAsia="es-EC"/>
              </w:rPr>
            </w:pPr>
            <w:r w:rsidRPr="00790030">
              <w:rPr>
                <w:rFonts w:ascii="Calibri" w:eastAsia="Times New Roman" w:hAnsi="Calibri" w:cs="Calibri"/>
                <w:b/>
                <w:bCs/>
                <w:sz w:val="18"/>
                <w:szCs w:val="18"/>
                <w:lang w:eastAsia="es-EC"/>
              </w:rPr>
              <w:t>UNIDAD DE MANEJO NIVEL 1</w:t>
            </w:r>
          </w:p>
        </w:tc>
        <w:tc>
          <w:tcPr>
            <w:tcW w:w="1621" w:type="pct"/>
            <w:tcBorders>
              <w:top w:val="single" w:sz="4" w:space="0" w:color="auto"/>
              <w:left w:val="nil"/>
              <w:bottom w:val="single" w:sz="4" w:space="0" w:color="auto"/>
              <w:right w:val="single" w:sz="4" w:space="0" w:color="auto"/>
            </w:tcBorders>
            <w:shd w:val="clear" w:color="auto" w:fill="auto"/>
            <w:vAlign w:val="center"/>
            <w:hideMark/>
          </w:tcPr>
          <w:p w14:paraId="71EB9A0B" w14:textId="218980E3" w:rsidR="00F402DF" w:rsidRPr="00790030" w:rsidRDefault="00F402DF" w:rsidP="00790030">
            <w:pPr>
              <w:spacing w:after="0" w:line="240" w:lineRule="auto"/>
              <w:jc w:val="center"/>
              <w:rPr>
                <w:rFonts w:ascii="Calibri" w:eastAsia="Times New Roman" w:hAnsi="Calibri" w:cs="Calibri"/>
                <w:b/>
                <w:bCs/>
                <w:sz w:val="18"/>
                <w:szCs w:val="18"/>
                <w:lang w:eastAsia="es-EC"/>
              </w:rPr>
            </w:pPr>
            <w:r w:rsidRPr="00790030">
              <w:rPr>
                <w:rFonts w:ascii="Calibri" w:eastAsia="Times New Roman" w:hAnsi="Calibri" w:cs="Calibri"/>
                <w:b/>
                <w:bCs/>
                <w:sz w:val="18"/>
                <w:szCs w:val="18"/>
                <w:lang w:eastAsia="es-EC"/>
              </w:rPr>
              <w:t>BENEFICIOS ECOSISTÉMICOS</w:t>
            </w:r>
          </w:p>
        </w:tc>
        <w:tc>
          <w:tcPr>
            <w:tcW w:w="1253" w:type="pct"/>
            <w:tcBorders>
              <w:top w:val="single" w:sz="4" w:space="0" w:color="auto"/>
              <w:left w:val="nil"/>
              <w:bottom w:val="single" w:sz="4" w:space="0" w:color="auto"/>
              <w:right w:val="single" w:sz="4" w:space="0" w:color="auto"/>
            </w:tcBorders>
            <w:shd w:val="clear" w:color="auto" w:fill="auto"/>
            <w:vAlign w:val="center"/>
            <w:hideMark/>
          </w:tcPr>
          <w:p w14:paraId="7681797A" w14:textId="33225623" w:rsidR="00F402DF" w:rsidRPr="00790030" w:rsidRDefault="00F402DF" w:rsidP="00790030">
            <w:pPr>
              <w:spacing w:after="0" w:line="240" w:lineRule="auto"/>
              <w:jc w:val="center"/>
              <w:rPr>
                <w:rFonts w:ascii="Calibri" w:eastAsia="Times New Roman" w:hAnsi="Calibri" w:cs="Calibri"/>
                <w:b/>
                <w:bCs/>
                <w:sz w:val="18"/>
                <w:szCs w:val="18"/>
                <w:lang w:eastAsia="es-EC"/>
              </w:rPr>
            </w:pPr>
            <w:r w:rsidRPr="00790030">
              <w:rPr>
                <w:rFonts w:ascii="Calibri" w:eastAsia="Times New Roman" w:hAnsi="Calibri" w:cs="Calibri"/>
                <w:b/>
                <w:bCs/>
                <w:sz w:val="18"/>
                <w:szCs w:val="18"/>
                <w:lang w:eastAsia="es-EC"/>
              </w:rPr>
              <w:t>ACTIVIDADES INVOLUCRADAS EN LA OBTENCIÓN DEL SERVICIO</w:t>
            </w:r>
          </w:p>
        </w:tc>
      </w:tr>
      <w:tr w:rsidR="00F402DF" w:rsidRPr="00790030" w14:paraId="144BE432" w14:textId="77777777" w:rsidTr="00F57ADE">
        <w:trPr>
          <w:trHeight w:val="1200"/>
        </w:trPr>
        <w:tc>
          <w:tcPr>
            <w:tcW w:w="505" w:type="pct"/>
            <w:vMerge w:val="restart"/>
            <w:tcBorders>
              <w:top w:val="nil"/>
              <w:left w:val="single" w:sz="4" w:space="0" w:color="auto"/>
              <w:bottom w:val="single" w:sz="4" w:space="0" w:color="auto"/>
              <w:right w:val="single" w:sz="4" w:space="0" w:color="auto"/>
            </w:tcBorders>
            <w:shd w:val="clear" w:color="auto" w:fill="auto"/>
            <w:vAlign w:val="center"/>
            <w:hideMark/>
          </w:tcPr>
          <w:p w14:paraId="7F3CFCB0" w14:textId="77777777" w:rsidR="00F402DF" w:rsidRPr="00790030" w:rsidRDefault="00F402DF" w:rsidP="00F57ADE">
            <w:pPr>
              <w:spacing w:after="0" w:line="240" w:lineRule="auto"/>
              <w:jc w:val="center"/>
              <w:rPr>
                <w:rFonts w:ascii="Calibri" w:eastAsia="Times New Roman" w:hAnsi="Calibri" w:cs="Calibri"/>
                <w:b/>
                <w:bCs/>
                <w:sz w:val="18"/>
                <w:szCs w:val="18"/>
                <w:lang w:eastAsia="es-EC"/>
              </w:rPr>
            </w:pPr>
            <w:r w:rsidRPr="00790030">
              <w:rPr>
                <w:rFonts w:ascii="Calibri" w:eastAsia="Times New Roman" w:hAnsi="Calibri" w:cs="Calibri"/>
                <w:b/>
                <w:bCs/>
                <w:sz w:val="18"/>
                <w:szCs w:val="18"/>
                <w:lang w:eastAsia="es-EC"/>
              </w:rPr>
              <w:t>ZONA PARA PRODUCCIÓN DE FINCA INTEGRAL AGROTURÍSTICA</w:t>
            </w:r>
          </w:p>
        </w:tc>
        <w:tc>
          <w:tcPr>
            <w:tcW w:w="962" w:type="pct"/>
            <w:vMerge w:val="restart"/>
            <w:tcBorders>
              <w:top w:val="nil"/>
              <w:left w:val="single" w:sz="4" w:space="0" w:color="auto"/>
              <w:bottom w:val="single" w:sz="4" w:space="0" w:color="000000"/>
              <w:right w:val="single" w:sz="4" w:space="0" w:color="auto"/>
            </w:tcBorders>
            <w:shd w:val="clear" w:color="auto" w:fill="auto"/>
            <w:vAlign w:val="center"/>
            <w:hideMark/>
          </w:tcPr>
          <w:p w14:paraId="61B6E339" w14:textId="77777777" w:rsidR="00F402DF" w:rsidRPr="00790030" w:rsidRDefault="00F402DF" w:rsidP="00F57ADE">
            <w:pPr>
              <w:spacing w:after="0" w:line="240" w:lineRule="auto"/>
              <w:rPr>
                <w:rFonts w:ascii="Calibri" w:eastAsia="Times New Roman" w:hAnsi="Calibri" w:cs="Calibri"/>
                <w:sz w:val="18"/>
                <w:szCs w:val="18"/>
                <w:lang w:eastAsia="es-EC"/>
              </w:rPr>
            </w:pPr>
            <w:r w:rsidRPr="00790030">
              <w:rPr>
                <w:rFonts w:ascii="Calibri" w:eastAsia="Times New Roman" w:hAnsi="Calibri" w:cs="Calibri"/>
                <w:sz w:val="18"/>
                <w:szCs w:val="18"/>
                <w:lang w:eastAsia="es-EC"/>
              </w:rPr>
              <w:t xml:space="preserve">• </w:t>
            </w:r>
            <w:r w:rsidRPr="00790030">
              <w:rPr>
                <w:rFonts w:ascii="Calibri" w:eastAsia="Times New Roman" w:hAnsi="Calibri" w:cs="Calibri"/>
                <w:b/>
                <w:bCs/>
                <w:sz w:val="18"/>
                <w:szCs w:val="18"/>
                <w:lang w:eastAsia="es-EC"/>
              </w:rPr>
              <w:t xml:space="preserve">Servicios de abastecimiento: </w:t>
            </w:r>
            <w:r w:rsidRPr="00790030">
              <w:rPr>
                <w:rFonts w:ascii="Calibri" w:eastAsia="Times New Roman" w:hAnsi="Calibri" w:cs="Calibri"/>
                <w:sz w:val="18"/>
                <w:szCs w:val="18"/>
                <w:lang w:eastAsia="es-EC"/>
              </w:rPr>
              <w:t>alimentos, materias primas, agua dulce, recursos medicinales</w:t>
            </w:r>
          </w:p>
          <w:p w14:paraId="4037E224" w14:textId="77777777" w:rsidR="00F402DF" w:rsidRPr="00790030" w:rsidRDefault="00F402DF" w:rsidP="00F57ADE">
            <w:pPr>
              <w:spacing w:after="0" w:line="240" w:lineRule="auto"/>
              <w:rPr>
                <w:rFonts w:ascii="Calibri" w:eastAsia="Times New Roman" w:hAnsi="Calibri" w:cs="Calibri"/>
                <w:sz w:val="18"/>
                <w:szCs w:val="18"/>
                <w:lang w:eastAsia="es-EC"/>
              </w:rPr>
            </w:pPr>
            <w:r w:rsidRPr="00790030">
              <w:rPr>
                <w:rFonts w:ascii="Calibri" w:eastAsia="Times New Roman" w:hAnsi="Calibri" w:cs="Calibri"/>
                <w:sz w:val="18"/>
                <w:szCs w:val="18"/>
                <w:lang w:eastAsia="es-EC"/>
              </w:rPr>
              <w:br/>
              <w:t xml:space="preserve">• </w:t>
            </w:r>
            <w:r w:rsidRPr="00790030">
              <w:rPr>
                <w:rFonts w:ascii="Calibri" w:eastAsia="Times New Roman" w:hAnsi="Calibri" w:cs="Calibri"/>
                <w:b/>
                <w:bCs/>
                <w:sz w:val="18"/>
                <w:szCs w:val="18"/>
                <w:lang w:eastAsia="es-EC"/>
              </w:rPr>
              <w:t>Servicios de regulación:</w:t>
            </w:r>
            <w:r w:rsidRPr="00790030">
              <w:rPr>
                <w:rFonts w:ascii="Calibri" w:eastAsia="Times New Roman" w:hAnsi="Calibri" w:cs="Calibri"/>
                <w:sz w:val="18"/>
                <w:szCs w:val="18"/>
                <w:lang w:eastAsia="es-EC"/>
              </w:rPr>
              <w:t xml:space="preserve"> clima local y calidad del aire, secuestro y almacenamiento de carbono, moderación de fenómenos extremos, tratamiento de aguas residuales, prevención de la erosión y conservación de la fertilidad del suel0o, polinización, control biológico de plagas, regulación de los flujos de agua</w:t>
            </w:r>
          </w:p>
          <w:p w14:paraId="3AEB5027" w14:textId="77777777" w:rsidR="00F402DF" w:rsidRPr="00790030" w:rsidRDefault="00F402DF" w:rsidP="00F57ADE">
            <w:pPr>
              <w:spacing w:after="0" w:line="240" w:lineRule="auto"/>
              <w:rPr>
                <w:rFonts w:ascii="Calibri" w:eastAsia="Times New Roman" w:hAnsi="Calibri" w:cs="Calibri"/>
                <w:sz w:val="18"/>
                <w:szCs w:val="18"/>
                <w:lang w:eastAsia="es-EC"/>
              </w:rPr>
            </w:pPr>
            <w:r w:rsidRPr="00790030">
              <w:rPr>
                <w:rFonts w:ascii="Calibri" w:eastAsia="Times New Roman" w:hAnsi="Calibri" w:cs="Calibri"/>
                <w:sz w:val="18"/>
                <w:szCs w:val="18"/>
                <w:lang w:eastAsia="es-EC"/>
              </w:rPr>
              <w:br/>
              <w:t xml:space="preserve">• </w:t>
            </w:r>
            <w:r w:rsidRPr="00790030">
              <w:rPr>
                <w:rFonts w:ascii="Calibri" w:eastAsia="Times New Roman" w:hAnsi="Calibri" w:cs="Calibri"/>
                <w:b/>
                <w:bCs/>
                <w:sz w:val="18"/>
                <w:szCs w:val="18"/>
                <w:lang w:eastAsia="es-EC"/>
              </w:rPr>
              <w:t>Servicios de apoyo:</w:t>
            </w:r>
            <w:r w:rsidRPr="00790030">
              <w:rPr>
                <w:rFonts w:ascii="Calibri" w:eastAsia="Times New Roman" w:hAnsi="Calibri" w:cs="Calibri"/>
                <w:sz w:val="18"/>
                <w:szCs w:val="18"/>
                <w:lang w:eastAsia="es-EC"/>
              </w:rPr>
              <w:t xml:space="preserve"> hábitat para especies, conservación de la diversidad genética</w:t>
            </w:r>
          </w:p>
          <w:p w14:paraId="706EB02C" w14:textId="77777777" w:rsidR="00F402DF" w:rsidRPr="00790030" w:rsidRDefault="00F402DF" w:rsidP="00F57ADE">
            <w:pPr>
              <w:spacing w:after="0" w:line="240" w:lineRule="auto"/>
              <w:rPr>
                <w:rFonts w:ascii="Calibri" w:eastAsia="Times New Roman" w:hAnsi="Calibri" w:cs="Calibri"/>
                <w:sz w:val="18"/>
                <w:szCs w:val="18"/>
                <w:lang w:eastAsia="es-EC"/>
              </w:rPr>
            </w:pPr>
            <w:r w:rsidRPr="00790030">
              <w:rPr>
                <w:rFonts w:ascii="Calibri" w:eastAsia="Times New Roman" w:hAnsi="Calibri" w:cs="Calibri"/>
                <w:sz w:val="18"/>
                <w:szCs w:val="18"/>
                <w:lang w:eastAsia="es-EC"/>
              </w:rPr>
              <w:br/>
              <w:t xml:space="preserve">• </w:t>
            </w:r>
            <w:r w:rsidRPr="00790030">
              <w:rPr>
                <w:rFonts w:ascii="Calibri" w:eastAsia="Times New Roman" w:hAnsi="Calibri" w:cs="Calibri"/>
                <w:b/>
                <w:bCs/>
                <w:sz w:val="18"/>
                <w:szCs w:val="18"/>
                <w:lang w:eastAsia="es-EC"/>
              </w:rPr>
              <w:t>Servicios culturales:</w:t>
            </w:r>
            <w:r w:rsidRPr="00790030">
              <w:rPr>
                <w:rFonts w:ascii="Calibri" w:eastAsia="Times New Roman" w:hAnsi="Calibri" w:cs="Calibri"/>
                <w:sz w:val="18"/>
                <w:szCs w:val="18"/>
                <w:lang w:eastAsia="es-EC"/>
              </w:rPr>
              <w:t xml:space="preserve"> actividades de recreo y salud mental y física, turismo, apreciación estética e inspiración para la cultura, el arte y el diseño, experiencia espiritual y sentimiento de pertenencia</w:t>
            </w:r>
          </w:p>
        </w:tc>
        <w:tc>
          <w:tcPr>
            <w:tcW w:w="659" w:type="pct"/>
            <w:tcBorders>
              <w:top w:val="nil"/>
              <w:left w:val="nil"/>
              <w:bottom w:val="single" w:sz="4" w:space="0" w:color="auto"/>
              <w:right w:val="single" w:sz="4" w:space="0" w:color="auto"/>
            </w:tcBorders>
            <w:shd w:val="clear" w:color="auto" w:fill="auto"/>
            <w:vAlign w:val="center"/>
            <w:hideMark/>
          </w:tcPr>
          <w:p w14:paraId="6169772D" w14:textId="77777777" w:rsidR="00F402DF" w:rsidRPr="00790030" w:rsidRDefault="00F402DF" w:rsidP="00F57ADE">
            <w:pPr>
              <w:spacing w:after="0" w:line="240" w:lineRule="auto"/>
              <w:rPr>
                <w:rFonts w:ascii="Calibri" w:eastAsia="Times New Roman" w:hAnsi="Calibri" w:cs="Calibri"/>
                <w:sz w:val="18"/>
                <w:szCs w:val="18"/>
                <w:lang w:eastAsia="es-EC"/>
              </w:rPr>
            </w:pPr>
            <w:r w:rsidRPr="00790030">
              <w:rPr>
                <w:rFonts w:ascii="Calibri" w:eastAsia="Times New Roman" w:hAnsi="Calibri" w:cs="Calibri"/>
                <w:sz w:val="18"/>
                <w:szCs w:val="18"/>
                <w:lang w:eastAsia="es-EC"/>
              </w:rPr>
              <w:t>UNIDAD PARA MANEJO AGRÍCOLA SOSTENIBLE</w:t>
            </w:r>
          </w:p>
        </w:tc>
        <w:tc>
          <w:tcPr>
            <w:tcW w:w="1621" w:type="pct"/>
            <w:tcBorders>
              <w:top w:val="nil"/>
              <w:left w:val="nil"/>
              <w:bottom w:val="single" w:sz="4" w:space="0" w:color="auto"/>
              <w:right w:val="single" w:sz="4" w:space="0" w:color="auto"/>
            </w:tcBorders>
            <w:shd w:val="clear" w:color="auto" w:fill="auto"/>
            <w:noWrap/>
            <w:vAlign w:val="center"/>
            <w:hideMark/>
          </w:tcPr>
          <w:p w14:paraId="260DE878" w14:textId="77777777" w:rsidR="00F402DF" w:rsidRPr="00790030" w:rsidRDefault="00F402DF" w:rsidP="00F57ADE">
            <w:pPr>
              <w:spacing w:after="0" w:line="240" w:lineRule="auto"/>
              <w:jc w:val="both"/>
              <w:rPr>
                <w:rFonts w:ascii="Calibri" w:eastAsia="Times New Roman" w:hAnsi="Calibri" w:cs="Calibri"/>
                <w:sz w:val="18"/>
                <w:szCs w:val="18"/>
                <w:lang w:eastAsia="es-EC"/>
              </w:rPr>
            </w:pPr>
            <w:r w:rsidRPr="00790030">
              <w:rPr>
                <w:rFonts w:ascii="Calibri" w:eastAsia="Times New Roman" w:hAnsi="Calibri" w:cs="Calibri"/>
                <w:sz w:val="18"/>
                <w:szCs w:val="18"/>
                <w:lang w:eastAsia="es-EC"/>
              </w:rPr>
              <w:t>Alimentos derivados de la agricultura y acuicultura, madera, leña, recursos diversos, agua (cantidad y calidad), regulación de la biodiversidad, regulación de plagas, de vectores de enfermedades y de la polinización, regulación de la erosión, regulación del clima, regulación de la calidad del aire, regulación de la respuesta a eventos naturales extremos, servicios culturales y turísticos.</w:t>
            </w:r>
          </w:p>
        </w:tc>
        <w:tc>
          <w:tcPr>
            <w:tcW w:w="1253" w:type="pct"/>
            <w:vMerge w:val="restart"/>
            <w:tcBorders>
              <w:top w:val="nil"/>
              <w:left w:val="single" w:sz="4" w:space="0" w:color="auto"/>
              <w:bottom w:val="single" w:sz="4" w:space="0" w:color="auto"/>
              <w:right w:val="single" w:sz="4" w:space="0" w:color="auto"/>
            </w:tcBorders>
            <w:shd w:val="clear" w:color="auto" w:fill="auto"/>
            <w:hideMark/>
          </w:tcPr>
          <w:p w14:paraId="7E9C0561" w14:textId="77777777" w:rsidR="00F402DF" w:rsidRPr="00790030" w:rsidRDefault="00F402DF" w:rsidP="00F57ADE">
            <w:pPr>
              <w:spacing w:after="0" w:line="240" w:lineRule="auto"/>
              <w:rPr>
                <w:rFonts w:ascii="Calibri" w:eastAsia="Times New Roman" w:hAnsi="Calibri" w:cs="Calibri"/>
                <w:sz w:val="18"/>
                <w:szCs w:val="18"/>
                <w:lang w:eastAsia="es-EC"/>
              </w:rPr>
            </w:pPr>
            <w:r w:rsidRPr="00790030">
              <w:rPr>
                <w:rFonts w:ascii="Calibri" w:eastAsia="Times New Roman" w:hAnsi="Calibri" w:cs="Calibri"/>
                <w:sz w:val="18"/>
                <w:szCs w:val="18"/>
                <w:lang w:eastAsia="es-EC"/>
              </w:rPr>
              <w:t xml:space="preserve">• Remoción de la cobertura vegetal, riego, maquinaria, sustitutos orgánicos, introducción de especies nativas y comerciales, selección o mejoramiento genético. </w:t>
            </w:r>
          </w:p>
          <w:p w14:paraId="42874683" w14:textId="77777777" w:rsidR="00F402DF" w:rsidRPr="00790030" w:rsidRDefault="00F402DF" w:rsidP="00F57ADE">
            <w:pPr>
              <w:spacing w:after="0" w:line="240" w:lineRule="auto"/>
              <w:rPr>
                <w:rFonts w:ascii="Calibri" w:eastAsia="Times New Roman" w:hAnsi="Calibri" w:cs="Calibri"/>
                <w:sz w:val="18"/>
                <w:szCs w:val="18"/>
                <w:lang w:eastAsia="es-EC"/>
              </w:rPr>
            </w:pPr>
            <w:r w:rsidRPr="00790030">
              <w:rPr>
                <w:rFonts w:ascii="Calibri" w:eastAsia="Times New Roman" w:hAnsi="Calibri" w:cs="Calibri"/>
                <w:sz w:val="18"/>
                <w:szCs w:val="18"/>
                <w:lang w:eastAsia="es-EC"/>
              </w:rPr>
              <w:br/>
              <w:t>• Cría de ganado en pastizales, establos o zonas con cobertura vegetal, suplementación alimenticia, introducción de especies, selección o mejoramiento genético.</w:t>
            </w:r>
          </w:p>
          <w:p w14:paraId="5AA8D532" w14:textId="77777777" w:rsidR="00F402DF" w:rsidRPr="00790030" w:rsidRDefault="00F402DF" w:rsidP="00F57ADE">
            <w:pPr>
              <w:spacing w:after="0" w:line="240" w:lineRule="auto"/>
              <w:rPr>
                <w:rFonts w:ascii="Calibri" w:eastAsia="Times New Roman" w:hAnsi="Calibri" w:cs="Calibri"/>
                <w:sz w:val="18"/>
                <w:szCs w:val="18"/>
                <w:lang w:eastAsia="es-EC"/>
              </w:rPr>
            </w:pPr>
            <w:r w:rsidRPr="00790030">
              <w:rPr>
                <w:rFonts w:ascii="Calibri" w:eastAsia="Times New Roman" w:hAnsi="Calibri" w:cs="Calibri"/>
                <w:sz w:val="18"/>
                <w:szCs w:val="18"/>
                <w:lang w:eastAsia="es-EC"/>
              </w:rPr>
              <w:br/>
              <w:t xml:space="preserve">• Introducción de especies piscícolas, construcción de estanques, establecimiento de granjas, suplementación alimenticia. </w:t>
            </w:r>
          </w:p>
          <w:p w14:paraId="1A07D58E" w14:textId="77777777" w:rsidR="00F402DF" w:rsidRPr="00790030" w:rsidRDefault="00F402DF" w:rsidP="00F57ADE">
            <w:pPr>
              <w:spacing w:after="0" w:line="240" w:lineRule="auto"/>
              <w:rPr>
                <w:rFonts w:ascii="Calibri" w:eastAsia="Times New Roman" w:hAnsi="Calibri" w:cs="Calibri"/>
                <w:sz w:val="18"/>
                <w:szCs w:val="18"/>
                <w:lang w:eastAsia="es-EC"/>
              </w:rPr>
            </w:pPr>
            <w:r w:rsidRPr="00790030">
              <w:rPr>
                <w:rFonts w:ascii="Calibri" w:eastAsia="Times New Roman" w:hAnsi="Calibri" w:cs="Calibri"/>
                <w:sz w:val="18"/>
                <w:szCs w:val="18"/>
                <w:lang w:eastAsia="es-EC"/>
              </w:rPr>
              <w:br/>
              <w:t xml:space="preserve">• Extracción de especies comerciales a través de un manejo forestal sostenible. </w:t>
            </w:r>
          </w:p>
          <w:p w14:paraId="39985BC3" w14:textId="77777777" w:rsidR="00F402DF" w:rsidRPr="00790030" w:rsidRDefault="00F402DF" w:rsidP="00F57ADE">
            <w:pPr>
              <w:spacing w:after="0" w:line="240" w:lineRule="auto"/>
              <w:rPr>
                <w:rFonts w:ascii="Calibri" w:eastAsia="Times New Roman" w:hAnsi="Calibri" w:cs="Calibri"/>
                <w:sz w:val="18"/>
                <w:szCs w:val="18"/>
                <w:lang w:eastAsia="es-EC"/>
              </w:rPr>
            </w:pPr>
            <w:r w:rsidRPr="00790030">
              <w:rPr>
                <w:rFonts w:ascii="Calibri" w:eastAsia="Times New Roman" w:hAnsi="Calibri" w:cs="Calibri"/>
                <w:sz w:val="18"/>
                <w:szCs w:val="18"/>
                <w:lang w:eastAsia="es-EC"/>
              </w:rPr>
              <w:br/>
              <w:t xml:space="preserve">• Manejo de cuencas hidrográficas con enfoque de preservación. </w:t>
            </w:r>
          </w:p>
          <w:p w14:paraId="25052401" w14:textId="77777777" w:rsidR="00F402DF" w:rsidRPr="00790030" w:rsidRDefault="00F402DF" w:rsidP="00F57ADE">
            <w:pPr>
              <w:spacing w:after="0" w:line="240" w:lineRule="auto"/>
              <w:rPr>
                <w:rFonts w:ascii="Calibri" w:eastAsia="Times New Roman" w:hAnsi="Calibri" w:cs="Calibri"/>
                <w:sz w:val="18"/>
                <w:szCs w:val="18"/>
                <w:lang w:eastAsia="es-EC"/>
              </w:rPr>
            </w:pPr>
            <w:r w:rsidRPr="00790030">
              <w:rPr>
                <w:rFonts w:ascii="Calibri" w:eastAsia="Times New Roman" w:hAnsi="Calibri" w:cs="Calibri"/>
                <w:sz w:val="18"/>
                <w:szCs w:val="18"/>
                <w:lang w:eastAsia="es-EC"/>
              </w:rPr>
              <w:br/>
              <w:t>• Mantenimiento de la biodiversidad, manejo de especies individuales, manejo y mantenimiento de ecosistemas y procesos. Reducción en la liberación de contaminantes.</w:t>
            </w:r>
          </w:p>
          <w:p w14:paraId="5142FDDF" w14:textId="77777777" w:rsidR="00F402DF" w:rsidRPr="00790030" w:rsidRDefault="00F402DF" w:rsidP="00F57ADE">
            <w:pPr>
              <w:spacing w:after="0" w:line="240" w:lineRule="auto"/>
              <w:rPr>
                <w:rFonts w:ascii="Calibri" w:eastAsia="Times New Roman" w:hAnsi="Calibri" w:cs="Calibri"/>
                <w:sz w:val="18"/>
                <w:szCs w:val="18"/>
                <w:lang w:eastAsia="es-EC"/>
              </w:rPr>
            </w:pPr>
            <w:r w:rsidRPr="00790030">
              <w:rPr>
                <w:rFonts w:ascii="Calibri" w:eastAsia="Times New Roman" w:hAnsi="Calibri" w:cs="Calibri"/>
                <w:sz w:val="18"/>
                <w:szCs w:val="18"/>
                <w:lang w:eastAsia="es-EC"/>
              </w:rPr>
              <w:br/>
              <w:t>• Mantenimiento de biodiversidad del suelo, de cobertura vegetal y de procesos</w:t>
            </w:r>
          </w:p>
          <w:p w14:paraId="1212471B" w14:textId="77777777" w:rsidR="00F402DF" w:rsidRPr="00790030" w:rsidRDefault="00F402DF" w:rsidP="00F57ADE">
            <w:pPr>
              <w:spacing w:after="0" w:line="240" w:lineRule="auto"/>
              <w:rPr>
                <w:rFonts w:ascii="Calibri" w:eastAsia="Times New Roman" w:hAnsi="Calibri" w:cs="Calibri"/>
                <w:sz w:val="18"/>
                <w:szCs w:val="18"/>
                <w:lang w:eastAsia="es-EC"/>
              </w:rPr>
            </w:pPr>
            <w:r w:rsidRPr="00790030">
              <w:rPr>
                <w:rFonts w:ascii="Calibri" w:eastAsia="Times New Roman" w:hAnsi="Calibri" w:cs="Calibri"/>
                <w:sz w:val="18"/>
                <w:szCs w:val="18"/>
                <w:lang w:eastAsia="es-EC"/>
              </w:rPr>
              <w:br/>
              <w:t>• Reducción de emisiones de gases de efecto invernadero y gases contaminantes y conservación/manejo de cobertura vegetal y de ecosistemas terrestres</w:t>
            </w:r>
          </w:p>
          <w:p w14:paraId="623E8A48" w14:textId="77777777" w:rsidR="00F402DF" w:rsidRPr="00790030" w:rsidRDefault="00F402DF" w:rsidP="00F57ADE">
            <w:pPr>
              <w:spacing w:after="0" w:line="240" w:lineRule="auto"/>
              <w:rPr>
                <w:rFonts w:ascii="Calibri" w:eastAsia="Times New Roman" w:hAnsi="Calibri" w:cs="Calibri"/>
                <w:sz w:val="18"/>
                <w:szCs w:val="18"/>
                <w:lang w:eastAsia="es-EC"/>
              </w:rPr>
            </w:pPr>
            <w:r w:rsidRPr="00790030">
              <w:rPr>
                <w:rFonts w:ascii="Calibri" w:eastAsia="Times New Roman" w:hAnsi="Calibri" w:cs="Calibri"/>
                <w:sz w:val="18"/>
                <w:szCs w:val="18"/>
                <w:lang w:eastAsia="es-EC"/>
              </w:rPr>
              <w:lastRenderedPageBreak/>
              <w:br/>
              <w:t xml:space="preserve">• Mantenimiento del conocimiento ancestral, percepciones, identidad cultural y paisajes. </w:t>
            </w:r>
          </w:p>
        </w:tc>
      </w:tr>
      <w:tr w:rsidR="00F402DF" w:rsidRPr="00790030" w14:paraId="0B3E0C66" w14:textId="77777777" w:rsidTr="00F57ADE">
        <w:trPr>
          <w:trHeight w:val="1200"/>
        </w:trPr>
        <w:tc>
          <w:tcPr>
            <w:tcW w:w="505" w:type="pct"/>
            <w:vMerge/>
            <w:tcBorders>
              <w:top w:val="nil"/>
              <w:left w:val="single" w:sz="4" w:space="0" w:color="auto"/>
              <w:bottom w:val="single" w:sz="4" w:space="0" w:color="auto"/>
              <w:right w:val="single" w:sz="4" w:space="0" w:color="auto"/>
            </w:tcBorders>
            <w:vAlign w:val="center"/>
            <w:hideMark/>
          </w:tcPr>
          <w:p w14:paraId="3E7E0531" w14:textId="77777777" w:rsidR="00F402DF" w:rsidRPr="00790030" w:rsidRDefault="00F402DF" w:rsidP="00F57ADE">
            <w:pPr>
              <w:spacing w:after="0" w:line="240" w:lineRule="auto"/>
              <w:rPr>
                <w:rFonts w:ascii="Calibri" w:eastAsia="Times New Roman" w:hAnsi="Calibri" w:cs="Calibri"/>
                <w:b/>
                <w:bCs/>
                <w:sz w:val="18"/>
                <w:szCs w:val="18"/>
                <w:lang w:eastAsia="es-EC"/>
              </w:rPr>
            </w:pPr>
          </w:p>
        </w:tc>
        <w:tc>
          <w:tcPr>
            <w:tcW w:w="962" w:type="pct"/>
            <w:vMerge/>
            <w:tcBorders>
              <w:top w:val="nil"/>
              <w:left w:val="single" w:sz="4" w:space="0" w:color="auto"/>
              <w:bottom w:val="single" w:sz="4" w:space="0" w:color="000000"/>
              <w:right w:val="single" w:sz="4" w:space="0" w:color="auto"/>
            </w:tcBorders>
            <w:vAlign w:val="center"/>
            <w:hideMark/>
          </w:tcPr>
          <w:p w14:paraId="0399F708" w14:textId="77777777" w:rsidR="00F402DF" w:rsidRPr="00790030" w:rsidRDefault="00F402DF" w:rsidP="00F57ADE">
            <w:pPr>
              <w:spacing w:after="0" w:line="240" w:lineRule="auto"/>
              <w:rPr>
                <w:rFonts w:ascii="Calibri" w:eastAsia="Times New Roman" w:hAnsi="Calibri" w:cs="Calibri"/>
                <w:sz w:val="18"/>
                <w:szCs w:val="18"/>
                <w:lang w:eastAsia="es-EC"/>
              </w:rPr>
            </w:pPr>
          </w:p>
        </w:tc>
        <w:tc>
          <w:tcPr>
            <w:tcW w:w="659" w:type="pct"/>
            <w:tcBorders>
              <w:top w:val="nil"/>
              <w:left w:val="nil"/>
              <w:bottom w:val="single" w:sz="4" w:space="0" w:color="auto"/>
              <w:right w:val="single" w:sz="4" w:space="0" w:color="auto"/>
            </w:tcBorders>
            <w:shd w:val="clear" w:color="auto" w:fill="auto"/>
            <w:vAlign w:val="center"/>
            <w:hideMark/>
          </w:tcPr>
          <w:p w14:paraId="44A6934C" w14:textId="77777777" w:rsidR="00F402DF" w:rsidRPr="00790030" w:rsidRDefault="00F402DF" w:rsidP="00F57ADE">
            <w:pPr>
              <w:spacing w:after="0" w:line="240" w:lineRule="auto"/>
              <w:rPr>
                <w:rFonts w:ascii="Calibri" w:eastAsia="Times New Roman" w:hAnsi="Calibri" w:cs="Calibri"/>
                <w:sz w:val="18"/>
                <w:szCs w:val="18"/>
                <w:lang w:eastAsia="es-EC"/>
              </w:rPr>
            </w:pPr>
            <w:r w:rsidRPr="00790030">
              <w:rPr>
                <w:rFonts w:ascii="Calibri" w:eastAsia="Times New Roman" w:hAnsi="Calibri" w:cs="Calibri"/>
                <w:sz w:val="18"/>
                <w:szCs w:val="18"/>
                <w:lang w:eastAsia="es-EC"/>
              </w:rPr>
              <w:t>UNIDAD PARA MANEJO AGROFORESTAL</w:t>
            </w:r>
          </w:p>
        </w:tc>
        <w:tc>
          <w:tcPr>
            <w:tcW w:w="1621" w:type="pct"/>
            <w:tcBorders>
              <w:top w:val="nil"/>
              <w:left w:val="nil"/>
              <w:bottom w:val="single" w:sz="4" w:space="0" w:color="auto"/>
              <w:right w:val="single" w:sz="4" w:space="0" w:color="auto"/>
            </w:tcBorders>
            <w:shd w:val="clear" w:color="auto" w:fill="auto"/>
            <w:noWrap/>
            <w:vAlign w:val="center"/>
            <w:hideMark/>
          </w:tcPr>
          <w:p w14:paraId="456D9696" w14:textId="77777777" w:rsidR="00F402DF" w:rsidRPr="00790030" w:rsidRDefault="00F402DF" w:rsidP="00F57ADE">
            <w:pPr>
              <w:spacing w:after="0" w:line="240" w:lineRule="auto"/>
              <w:jc w:val="both"/>
              <w:rPr>
                <w:rFonts w:ascii="Calibri" w:eastAsia="Times New Roman" w:hAnsi="Calibri" w:cs="Calibri"/>
                <w:sz w:val="18"/>
                <w:szCs w:val="18"/>
                <w:lang w:eastAsia="es-EC"/>
              </w:rPr>
            </w:pPr>
            <w:r w:rsidRPr="00790030">
              <w:rPr>
                <w:rFonts w:ascii="Calibri" w:eastAsia="Times New Roman" w:hAnsi="Calibri" w:cs="Calibri"/>
                <w:sz w:val="18"/>
                <w:szCs w:val="18"/>
                <w:lang w:eastAsia="es-EC"/>
              </w:rPr>
              <w:t>Alimentos derivados de la agricultura y acuicultura, madera, leña, recursos diversos, agua (cantidad y calidad), regulación de la biodiversidad, regulación de plagas, de vectores de enfermedades y de la polinización, regulación de la erosión, regulación del clima, regulación de la calidad del aire, regulación de la respuesta a eventos naturales extremos, servicios culturales y turísticos.</w:t>
            </w:r>
          </w:p>
        </w:tc>
        <w:tc>
          <w:tcPr>
            <w:tcW w:w="1253" w:type="pct"/>
            <w:vMerge/>
            <w:tcBorders>
              <w:top w:val="nil"/>
              <w:left w:val="single" w:sz="4" w:space="0" w:color="auto"/>
              <w:bottom w:val="single" w:sz="4" w:space="0" w:color="auto"/>
              <w:right w:val="single" w:sz="4" w:space="0" w:color="auto"/>
            </w:tcBorders>
            <w:vAlign w:val="center"/>
            <w:hideMark/>
          </w:tcPr>
          <w:p w14:paraId="1836D961" w14:textId="77777777" w:rsidR="00F402DF" w:rsidRPr="00790030" w:rsidRDefault="00F402DF" w:rsidP="00F57ADE">
            <w:pPr>
              <w:spacing w:after="0" w:line="240" w:lineRule="auto"/>
              <w:rPr>
                <w:rFonts w:ascii="Calibri" w:eastAsia="Times New Roman" w:hAnsi="Calibri" w:cs="Calibri"/>
                <w:sz w:val="18"/>
                <w:szCs w:val="18"/>
                <w:lang w:eastAsia="es-EC"/>
              </w:rPr>
            </w:pPr>
          </w:p>
        </w:tc>
      </w:tr>
      <w:tr w:rsidR="00F402DF" w:rsidRPr="00790030" w14:paraId="18992827" w14:textId="77777777" w:rsidTr="00F57ADE">
        <w:trPr>
          <w:trHeight w:val="1215"/>
        </w:trPr>
        <w:tc>
          <w:tcPr>
            <w:tcW w:w="505" w:type="pct"/>
            <w:vMerge/>
            <w:tcBorders>
              <w:top w:val="nil"/>
              <w:left w:val="single" w:sz="4" w:space="0" w:color="auto"/>
              <w:bottom w:val="single" w:sz="4" w:space="0" w:color="auto"/>
              <w:right w:val="single" w:sz="4" w:space="0" w:color="auto"/>
            </w:tcBorders>
            <w:vAlign w:val="center"/>
            <w:hideMark/>
          </w:tcPr>
          <w:p w14:paraId="666E5455" w14:textId="77777777" w:rsidR="00F402DF" w:rsidRPr="00790030" w:rsidRDefault="00F402DF" w:rsidP="00F57ADE">
            <w:pPr>
              <w:spacing w:after="0" w:line="240" w:lineRule="auto"/>
              <w:rPr>
                <w:rFonts w:ascii="Calibri" w:eastAsia="Times New Roman" w:hAnsi="Calibri" w:cs="Calibri"/>
                <w:b/>
                <w:bCs/>
                <w:sz w:val="18"/>
                <w:szCs w:val="18"/>
                <w:lang w:eastAsia="es-EC"/>
              </w:rPr>
            </w:pPr>
          </w:p>
        </w:tc>
        <w:tc>
          <w:tcPr>
            <w:tcW w:w="962" w:type="pct"/>
            <w:vMerge/>
            <w:tcBorders>
              <w:top w:val="nil"/>
              <w:left w:val="single" w:sz="4" w:space="0" w:color="auto"/>
              <w:bottom w:val="single" w:sz="4" w:space="0" w:color="000000"/>
              <w:right w:val="single" w:sz="4" w:space="0" w:color="auto"/>
            </w:tcBorders>
            <w:vAlign w:val="center"/>
            <w:hideMark/>
          </w:tcPr>
          <w:p w14:paraId="31A63252" w14:textId="77777777" w:rsidR="00F402DF" w:rsidRPr="00790030" w:rsidRDefault="00F402DF" w:rsidP="00F57ADE">
            <w:pPr>
              <w:spacing w:after="0" w:line="240" w:lineRule="auto"/>
              <w:rPr>
                <w:rFonts w:ascii="Calibri" w:eastAsia="Times New Roman" w:hAnsi="Calibri" w:cs="Calibri"/>
                <w:sz w:val="18"/>
                <w:szCs w:val="18"/>
                <w:lang w:eastAsia="es-EC"/>
              </w:rPr>
            </w:pPr>
          </w:p>
        </w:tc>
        <w:tc>
          <w:tcPr>
            <w:tcW w:w="659" w:type="pct"/>
            <w:tcBorders>
              <w:top w:val="nil"/>
              <w:left w:val="nil"/>
              <w:bottom w:val="single" w:sz="4" w:space="0" w:color="auto"/>
              <w:right w:val="single" w:sz="4" w:space="0" w:color="auto"/>
            </w:tcBorders>
            <w:shd w:val="clear" w:color="auto" w:fill="auto"/>
            <w:vAlign w:val="center"/>
            <w:hideMark/>
          </w:tcPr>
          <w:p w14:paraId="4FE54DC7" w14:textId="77777777" w:rsidR="00F402DF" w:rsidRPr="00790030" w:rsidRDefault="00F402DF" w:rsidP="00F57ADE">
            <w:pPr>
              <w:spacing w:after="0" w:line="240" w:lineRule="auto"/>
              <w:rPr>
                <w:rFonts w:ascii="Calibri" w:eastAsia="Times New Roman" w:hAnsi="Calibri" w:cs="Calibri"/>
                <w:sz w:val="18"/>
                <w:szCs w:val="18"/>
                <w:lang w:eastAsia="es-EC"/>
              </w:rPr>
            </w:pPr>
            <w:r w:rsidRPr="00790030">
              <w:rPr>
                <w:rFonts w:ascii="Calibri" w:eastAsia="Times New Roman" w:hAnsi="Calibri" w:cs="Calibri"/>
                <w:sz w:val="18"/>
                <w:szCs w:val="18"/>
                <w:lang w:eastAsia="es-EC"/>
              </w:rPr>
              <w:t>UNIDAD PARA MANEJO AGROPECUARIO SOSTENIBLE</w:t>
            </w:r>
          </w:p>
        </w:tc>
        <w:tc>
          <w:tcPr>
            <w:tcW w:w="1621" w:type="pct"/>
            <w:tcBorders>
              <w:top w:val="nil"/>
              <w:left w:val="nil"/>
              <w:bottom w:val="single" w:sz="4" w:space="0" w:color="auto"/>
              <w:right w:val="single" w:sz="4" w:space="0" w:color="auto"/>
            </w:tcBorders>
            <w:shd w:val="clear" w:color="auto" w:fill="auto"/>
            <w:vAlign w:val="bottom"/>
            <w:hideMark/>
          </w:tcPr>
          <w:p w14:paraId="2AE5AAE7" w14:textId="77777777" w:rsidR="00F402DF" w:rsidRPr="00790030" w:rsidRDefault="00F402DF" w:rsidP="00F57ADE">
            <w:pPr>
              <w:spacing w:after="0" w:line="240" w:lineRule="auto"/>
              <w:rPr>
                <w:rFonts w:ascii="Calibri" w:eastAsia="Times New Roman" w:hAnsi="Calibri" w:cs="Calibri"/>
                <w:sz w:val="18"/>
                <w:szCs w:val="18"/>
                <w:lang w:eastAsia="es-EC"/>
              </w:rPr>
            </w:pPr>
            <w:r w:rsidRPr="00790030">
              <w:rPr>
                <w:rFonts w:ascii="Calibri" w:eastAsia="Times New Roman" w:hAnsi="Calibri" w:cs="Calibri"/>
                <w:sz w:val="18"/>
                <w:szCs w:val="18"/>
                <w:lang w:eastAsia="es-EC"/>
              </w:rPr>
              <w:t>Alimentos derivados de la agricultura, ganadería y acuicultura, madera, leña, recursos diversos, agua (cantidad y calidad), regulación de la biodiversidad, regulación de plagas, de vectores de enfermedades y de la polinización, regulación de la erosión, regulación del clima, regulación de la calidad del aire, regulación de la respuesta a eventos naturales extremos, servicios culturales y turísticos.</w:t>
            </w:r>
          </w:p>
        </w:tc>
        <w:tc>
          <w:tcPr>
            <w:tcW w:w="1253" w:type="pct"/>
            <w:vMerge/>
            <w:tcBorders>
              <w:top w:val="nil"/>
              <w:left w:val="single" w:sz="4" w:space="0" w:color="auto"/>
              <w:bottom w:val="single" w:sz="4" w:space="0" w:color="auto"/>
              <w:right w:val="single" w:sz="4" w:space="0" w:color="auto"/>
            </w:tcBorders>
            <w:vAlign w:val="center"/>
            <w:hideMark/>
          </w:tcPr>
          <w:p w14:paraId="47DA3111" w14:textId="77777777" w:rsidR="00F402DF" w:rsidRPr="00790030" w:rsidRDefault="00F402DF" w:rsidP="00F57ADE">
            <w:pPr>
              <w:spacing w:after="0" w:line="240" w:lineRule="auto"/>
              <w:rPr>
                <w:rFonts w:ascii="Calibri" w:eastAsia="Times New Roman" w:hAnsi="Calibri" w:cs="Calibri"/>
                <w:sz w:val="18"/>
                <w:szCs w:val="18"/>
                <w:lang w:eastAsia="es-EC"/>
              </w:rPr>
            </w:pPr>
          </w:p>
        </w:tc>
      </w:tr>
      <w:tr w:rsidR="00F402DF" w:rsidRPr="00790030" w14:paraId="74D5D721" w14:textId="77777777" w:rsidTr="00F57ADE">
        <w:trPr>
          <w:trHeight w:val="1200"/>
        </w:trPr>
        <w:tc>
          <w:tcPr>
            <w:tcW w:w="505" w:type="pct"/>
            <w:vMerge/>
            <w:tcBorders>
              <w:top w:val="nil"/>
              <w:left w:val="single" w:sz="4" w:space="0" w:color="auto"/>
              <w:bottom w:val="single" w:sz="4" w:space="0" w:color="auto"/>
              <w:right w:val="single" w:sz="4" w:space="0" w:color="auto"/>
            </w:tcBorders>
            <w:vAlign w:val="center"/>
            <w:hideMark/>
          </w:tcPr>
          <w:p w14:paraId="46A624E1" w14:textId="77777777" w:rsidR="00F402DF" w:rsidRPr="00790030" w:rsidRDefault="00F402DF" w:rsidP="00F57ADE">
            <w:pPr>
              <w:spacing w:after="0" w:line="240" w:lineRule="auto"/>
              <w:rPr>
                <w:rFonts w:ascii="Calibri" w:eastAsia="Times New Roman" w:hAnsi="Calibri" w:cs="Calibri"/>
                <w:b/>
                <w:bCs/>
                <w:sz w:val="18"/>
                <w:szCs w:val="18"/>
                <w:lang w:eastAsia="es-EC"/>
              </w:rPr>
            </w:pPr>
          </w:p>
        </w:tc>
        <w:tc>
          <w:tcPr>
            <w:tcW w:w="962" w:type="pct"/>
            <w:vMerge/>
            <w:tcBorders>
              <w:top w:val="nil"/>
              <w:left w:val="single" w:sz="4" w:space="0" w:color="auto"/>
              <w:bottom w:val="single" w:sz="4" w:space="0" w:color="000000"/>
              <w:right w:val="single" w:sz="4" w:space="0" w:color="auto"/>
            </w:tcBorders>
            <w:vAlign w:val="center"/>
            <w:hideMark/>
          </w:tcPr>
          <w:p w14:paraId="6EE194DE" w14:textId="77777777" w:rsidR="00F402DF" w:rsidRPr="00790030" w:rsidRDefault="00F402DF" w:rsidP="00F57ADE">
            <w:pPr>
              <w:spacing w:after="0" w:line="240" w:lineRule="auto"/>
              <w:rPr>
                <w:rFonts w:ascii="Calibri" w:eastAsia="Times New Roman" w:hAnsi="Calibri" w:cs="Calibri"/>
                <w:sz w:val="18"/>
                <w:szCs w:val="18"/>
                <w:lang w:eastAsia="es-EC"/>
              </w:rPr>
            </w:pPr>
          </w:p>
        </w:tc>
        <w:tc>
          <w:tcPr>
            <w:tcW w:w="659" w:type="pct"/>
            <w:tcBorders>
              <w:top w:val="nil"/>
              <w:left w:val="nil"/>
              <w:bottom w:val="single" w:sz="4" w:space="0" w:color="auto"/>
              <w:right w:val="single" w:sz="4" w:space="0" w:color="auto"/>
            </w:tcBorders>
            <w:shd w:val="clear" w:color="auto" w:fill="auto"/>
            <w:vAlign w:val="center"/>
            <w:hideMark/>
          </w:tcPr>
          <w:p w14:paraId="5F18ED47" w14:textId="77777777" w:rsidR="00F402DF" w:rsidRPr="00790030" w:rsidRDefault="00F402DF" w:rsidP="00F57ADE">
            <w:pPr>
              <w:spacing w:after="0" w:line="240" w:lineRule="auto"/>
              <w:rPr>
                <w:rFonts w:ascii="Calibri" w:eastAsia="Times New Roman" w:hAnsi="Calibri" w:cs="Calibri"/>
                <w:sz w:val="18"/>
                <w:szCs w:val="18"/>
                <w:lang w:eastAsia="es-EC"/>
              </w:rPr>
            </w:pPr>
            <w:r w:rsidRPr="00790030">
              <w:rPr>
                <w:rFonts w:ascii="Calibri" w:eastAsia="Times New Roman" w:hAnsi="Calibri" w:cs="Calibri"/>
                <w:sz w:val="18"/>
                <w:szCs w:val="18"/>
                <w:lang w:eastAsia="es-EC"/>
              </w:rPr>
              <w:t>UNIDAD PARA MANEJO AGROSILVOPASTORIL</w:t>
            </w:r>
          </w:p>
        </w:tc>
        <w:tc>
          <w:tcPr>
            <w:tcW w:w="1621" w:type="pct"/>
            <w:tcBorders>
              <w:top w:val="nil"/>
              <w:left w:val="nil"/>
              <w:bottom w:val="single" w:sz="4" w:space="0" w:color="auto"/>
              <w:right w:val="single" w:sz="4" w:space="0" w:color="auto"/>
            </w:tcBorders>
            <w:shd w:val="clear" w:color="auto" w:fill="auto"/>
            <w:noWrap/>
            <w:vAlign w:val="center"/>
            <w:hideMark/>
          </w:tcPr>
          <w:p w14:paraId="5A539488" w14:textId="77777777" w:rsidR="00F402DF" w:rsidRPr="00790030" w:rsidRDefault="00F402DF" w:rsidP="00F57ADE">
            <w:pPr>
              <w:spacing w:after="0" w:line="240" w:lineRule="auto"/>
              <w:jc w:val="both"/>
              <w:rPr>
                <w:rFonts w:ascii="Calibri" w:eastAsia="Times New Roman" w:hAnsi="Calibri" w:cs="Calibri"/>
                <w:sz w:val="18"/>
                <w:szCs w:val="18"/>
                <w:lang w:eastAsia="es-EC"/>
              </w:rPr>
            </w:pPr>
            <w:r w:rsidRPr="00790030">
              <w:rPr>
                <w:rFonts w:ascii="Calibri" w:eastAsia="Times New Roman" w:hAnsi="Calibri" w:cs="Calibri"/>
                <w:sz w:val="18"/>
                <w:szCs w:val="18"/>
                <w:lang w:eastAsia="es-EC"/>
              </w:rPr>
              <w:t>Alimentos derivados de la agricultura, ganadería y acuicultura, madera, leña, recursos diversos, agua (cantidad y calidad), regulación de la biodiversidad, regulación de plagas, de vectores de enfermedades y de la polinización, regulación de la erosión, regulación del clima, regulación de la calidad del aire, regulación de la respuesta a eventos naturales extremos, servicios culturales y turísticos.</w:t>
            </w:r>
          </w:p>
        </w:tc>
        <w:tc>
          <w:tcPr>
            <w:tcW w:w="1253" w:type="pct"/>
            <w:vMerge/>
            <w:tcBorders>
              <w:top w:val="nil"/>
              <w:left w:val="single" w:sz="4" w:space="0" w:color="auto"/>
              <w:bottom w:val="single" w:sz="4" w:space="0" w:color="auto"/>
              <w:right w:val="single" w:sz="4" w:space="0" w:color="auto"/>
            </w:tcBorders>
            <w:vAlign w:val="center"/>
            <w:hideMark/>
          </w:tcPr>
          <w:p w14:paraId="53761A25" w14:textId="77777777" w:rsidR="00F402DF" w:rsidRPr="00790030" w:rsidRDefault="00F402DF" w:rsidP="00F57ADE">
            <w:pPr>
              <w:spacing w:after="0" w:line="240" w:lineRule="auto"/>
              <w:rPr>
                <w:rFonts w:ascii="Calibri" w:eastAsia="Times New Roman" w:hAnsi="Calibri" w:cs="Calibri"/>
                <w:sz w:val="18"/>
                <w:szCs w:val="18"/>
                <w:lang w:eastAsia="es-EC"/>
              </w:rPr>
            </w:pPr>
          </w:p>
        </w:tc>
      </w:tr>
      <w:tr w:rsidR="00F402DF" w:rsidRPr="00790030" w14:paraId="15E0EDD7" w14:textId="77777777" w:rsidTr="00F57ADE">
        <w:trPr>
          <w:trHeight w:val="1200"/>
        </w:trPr>
        <w:tc>
          <w:tcPr>
            <w:tcW w:w="505" w:type="pct"/>
            <w:vMerge/>
            <w:tcBorders>
              <w:top w:val="nil"/>
              <w:left w:val="single" w:sz="4" w:space="0" w:color="auto"/>
              <w:bottom w:val="single" w:sz="4" w:space="0" w:color="auto"/>
              <w:right w:val="single" w:sz="4" w:space="0" w:color="auto"/>
            </w:tcBorders>
            <w:vAlign w:val="center"/>
            <w:hideMark/>
          </w:tcPr>
          <w:p w14:paraId="4AAAF716" w14:textId="77777777" w:rsidR="00F402DF" w:rsidRPr="00790030" w:rsidRDefault="00F402DF" w:rsidP="00F57ADE">
            <w:pPr>
              <w:spacing w:after="0" w:line="240" w:lineRule="auto"/>
              <w:rPr>
                <w:rFonts w:ascii="Calibri" w:eastAsia="Times New Roman" w:hAnsi="Calibri" w:cs="Calibri"/>
                <w:b/>
                <w:bCs/>
                <w:sz w:val="18"/>
                <w:szCs w:val="18"/>
                <w:lang w:eastAsia="es-EC"/>
              </w:rPr>
            </w:pPr>
          </w:p>
        </w:tc>
        <w:tc>
          <w:tcPr>
            <w:tcW w:w="962" w:type="pct"/>
            <w:vMerge/>
            <w:tcBorders>
              <w:top w:val="nil"/>
              <w:left w:val="single" w:sz="4" w:space="0" w:color="auto"/>
              <w:bottom w:val="single" w:sz="4" w:space="0" w:color="000000"/>
              <w:right w:val="single" w:sz="4" w:space="0" w:color="auto"/>
            </w:tcBorders>
            <w:vAlign w:val="center"/>
            <w:hideMark/>
          </w:tcPr>
          <w:p w14:paraId="1BD5E8A0" w14:textId="77777777" w:rsidR="00F402DF" w:rsidRPr="00790030" w:rsidRDefault="00F402DF" w:rsidP="00F57ADE">
            <w:pPr>
              <w:spacing w:after="0" w:line="240" w:lineRule="auto"/>
              <w:rPr>
                <w:rFonts w:ascii="Calibri" w:eastAsia="Times New Roman" w:hAnsi="Calibri" w:cs="Calibri"/>
                <w:sz w:val="18"/>
                <w:szCs w:val="18"/>
                <w:lang w:eastAsia="es-EC"/>
              </w:rPr>
            </w:pPr>
          </w:p>
        </w:tc>
        <w:tc>
          <w:tcPr>
            <w:tcW w:w="659" w:type="pct"/>
            <w:tcBorders>
              <w:top w:val="nil"/>
              <w:left w:val="nil"/>
              <w:bottom w:val="single" w:sz="4" w:space="0" w:color="auto"/>
              <w:right w:val="single" w:sz="4" w:space="0" w:color="auto"/>
            </w:tcBorders>
            <w:shd w:val="clear" w:color="auto" w:fill="auto"/>
            <w:vAlign w:val="center"/>
            <w:hideMark/>
          </w:tcPr>
          <w:p w14:paraId="784A0F99" w14:textId="77777777" w:rsidR="00F402DF" w:rsidRPr="00790030" w:rsidRDefault="00F402DF" w:rsidP="00F57ADE">
            <w:pPr>
              <w:spacing w:after="0" w:line="240" w:lineRule="auto"/>
              <w:jc w:val="center"/>
              <w:rPr>
                <w:rFonts w:ascii="Calibri" w:eastAsia="Times New Roman" w:hAnsi="Calibri" w:cs="Calibri"/>
                <w:sz w:val="18"/>
                <w:szCs w:val="18"/>
                <w:lang w:eastAsia="es-EC"/>
              </w:rPr>
            </w:pPr>
            <w:r w:rsidRPr="00790030">
              <w:rPr>
                <w:rFonts w:ascii="Calibri" w:eastAsia="Times New Roman" w:hAnsi="Calibri" w:cs="Calibri"/>
                <w:sz w:val="18"/>
                <w:szCs w:val="18"/>
                <w:lang w:eastAsia="es-EC"/>
              </w:rPr>
              <w:t>UNIDAD PARA MANEJO DE MOSAICO AGROPECUARIO</w:t>
            </w:r>
          </w:p>
        </w:tc>
        <w:tc>
          <w:tcPr>
            <w:tcW w:w="1621" w:type="pct"/>
            <w:tcBorders>
              <w:top w:val="nil"/>
              <w:left w:val="nil"/>
              <w:bottom w:val="single" w:sz="4" w:space="0" w:color="auto"/>
              <w:right w:val="single" w:sz="4" w:space="0" w:color="auto"/>
            </w:tcBorders>
            <w:shd w:val="clear" w:color="auto" w:fill="auto"/>
            <w:noWrap/>
            <w:vAlign w:val="center"/>
            <w:hideMark/>
          </w:tcPr>
          <w:p w14:paraId="4C4559BE" w14:textId="77777777" w:rsidR="00F402DF" w:rsidRPr="00790030" w:rsidRDefault="00F402DF" w:rsidP="00F57ADE">
            <w:pPr>
              <w:spacing w:after="0" w:line="240" w:lineRule="auto"/>
              <w:jc w:val="both"/>
              <w:rPr>
                <w:rFonts w:ascii="Calibri" w:eastAsia="Times New Roman" w:hAnsi="Calibri" w:cs="Calibri"/>
                <w:sz w:val="18"/>
                <w:szCs w:val="18"/>
                <w:lang w:eastAsia="es-EC"/>
              </w:rPr>
            </w:pPr>
            <w:r w:rsidRPr="00790030">
              <w:rPr>
                <w:rFonts w:ascii="Calibri" w:eastAsia="Times New Roman" w:hAnsi="Calibri" w:cs="Calibri"/>
                <w:sz w:val="18"/>
                <w:szCs w:val="18"/>
                <w:lang w:eastAsia="es-EC"/>
              </w:rPr>
              <w:t>Alimentos derivados de la agricultura, ganadería y acuicultura, madera, leña, recursos diversos, agua (cantidad y calidad), regulación de la biodiversidad, regulación de plagas, de vectores de enfermedades y de la polinización, regulación de la erosión, regulación del clima, regulación de la calidad del aire, regulación de la respuesta a eventos naturales extremos, servicios culturales y turísticos.</w:t>
            </w:r>
          </w:p>
        </w:tc>
        <w:tc>
          <w:tcPr>
            <w:tcW w:w="1253" w:type="pct"/>
            <w:vMerge/>
            <w:tcBorders>
              <w:top w:val="nil"/>
              <w:left w:val="single" w:sz="4" w:space="0" w:color="auto"/>
              <w:bottom w:val="single" w:sz="4" w:space="0" w:color="auto"/>
              <w:right w:val="single" w:sz="4" w:space="0" w:color="auto"/>
            </w:tcBorders>
            <w:vAlign w:val="center"/>
            <w:hideMark/>
          </w:tcPr>
          <w:p w14:paraId="1B909CED" w14:textId="77777777" w:rsidR="00F402DF" w:rsidRPr="00790030" w:rsidRDefault="00F402DF" w:rsidP="00F57ADE">
            <w:pPr>
              <w:spacing w:after="0" w:line="240" w:lineRule="auto"/>
              <w:rPr>
                <w:rFonts w:ascii="Calibri" w:eastAsia="Times New Roman" w:hAnsi="Calibri" w:cs="Calibri"/>
                <w:sz w:val="18"/>
                <w:szCs w:val="18"/>
                <w:lang w:eastAsia="es-EC"/>
              </w:rPr>
            </w:pPr>
          </w:p>
        </w:tc>
      </w:tr>
      <w:tr w:rsidR="00F402DF" w:rsidRPr="00790030" w14:paraId="4BC3272B" w14:textId="77777777" w:rsidTr="00F57ADE">
        <w:trPr>
          <w:trHeight w:val="1215"/>
        </w:trPr>
        <w:tc>
          <w:tcPr>
            <w:tcW w:w="505" w:type="pct"/>
            <w:vMerge/>
            <w:tcBorders>
              <w:top w:val="nil"/>
              <w:left w:val="single" w:sz="4" w:space="0" w:color="auto"/>
              <w:bottom w:val="single" w:sz="4" w:space="0" w:color="auto"/>
              <w:right w:val="single" w:sz="4" w:space="0" w:color="auto"/>
            </w:tcBorders>
            <w:vAlign w:val="center"/>
            <w:hideMark/>
          </w:tcPr>
          <w:p w14:paraId="71111E5B" w14:textId="77777777" w:rsidR="00F402DF" w:rsidRPr="00790030" w:rsidRDefault="00F402DF" w:rsidP="00F57ADE">
            <w:pPr>
              <w:spacing w:after="0" w:line="240" w:lineRule="auto"/>
              <w:rPr>
                <w:rFonts w:ascii="Calibri" w:eastAsia="Times New Roman" w:hAnsi="Calibri" w:cs="Calibri"/>
                <w:b/>
                <w:bCs/>
                <w:sz w:val="18"/>
                <w:szCs w:val="18"/>
                <w:lang w:eastAsia="es-EC"/>
              </w:rPr>
            </w:pPr>
          </w:p>
        </w:tc>
        <w:tc>
          <w:tcPr>
            <w:tcW w:w="962" w:type="pct"/>
            <w:vMerge/>
            <w:tcBorders>
              <w:top w:val="nil"/>
              <w:left w:val="single" w:sz="4" w:space="0" w:color="auto"/>
              <w:bottom w:val="single" w:sz="4" w:space="0" w:color="000000"/>
              <w:right w:val="single" w:sz="4" w:space="0" w:color="auto"/>
            </w:tcBorders>
            <w:vAlign w:val="center"/>
            <w:hideMark/>
          </w:tcPr>
          <w:p w14:paraId="38C66D50" w14:textId="77777777" w:rsidR="00F402DF" w:rsidRPr="00790030" w:rsidRDefault="00F402DF" w:rsidP="00F57ADE">
            <w:pPr>
              <w:spacing w:after="0" w:line="240" w:lineRule="auto"/>
              <w:rPr>
                <w:rFonts w:ascii="Calibri" w:eastAsia="Times New Roman" w:hAnsi="Calibri" w:cs="Calibri"/>
                <w:sz w:val="18"/>
                <w:szCs w:val="18"/>
                <w:lang w:eastAsia="es-EC"/>
              </w:rPr>
            </w:pPr>
          </w:p>
        </w:tc>
        <w:tc>
          <w:tcPr>
            <w:tcW w:w="659" w:type="pct"/>
            <w:tcBorders>
              <w:top w:val="nil"/>
              <w:left w:val="nil"/>
              <w:bottom w:val="single" w:sz="4" w:space="0" w:color="auto"/>
              <w:right w:val="single" w:sz="4" w:space="0" w:color="auto"/>
            </w:tcBorders>
            <w:shd w:val="clear" w:color="auto" w:fill="auto"/>
            <w:vAlign w:val="center"/>
            <w:hideMark/>
          </w:tcPr>
          <w:p w14:paraId="2F5C7167" w14:textId="77777777" w:rsidR="00F402DF" w:rsidRPr="00790030" w:rsidRDefault="00F402DF" w:rsidP="00F57ADE">
            <w:pPr>
              <w:spacing w:after="0" w:line="240" w:lineRule="auto"/>
              <w:rPr>
                <w:rFonts w:ascii="Calibri" w:eastAsia="Times New Roman" w:hAnsi="Calibri" w:cs="Calibri"/>
                <w:sz w:val="18"/>
                <w:szCs w:val="18"/>
                <w:lang w:eastAsia="es-EC"/>
              </w:rPr>
            </w:pPr>
            <w:r w:rsidRPr="00790030">
              <w:rPr>
                <w:rFonts w:ascii="Calibri" w:eastAsia="Times New Roman" w:hAnsi="Calibri" w:cs="Calibri"/>
                <w:sz w:val="18"/>
                <w:szCs w:val="18"/>
                <w:lang w:eastAsia="es-EC"/>
              </w:rPr>
              <w:t>UNIDAD PARA MANEJO GANADERO SOSTENIBLE</w:t>
            </w:r>
          </w:p>
        </w:tc>
        <w:tc>
          <w:tcPr>
            <w:tcW w:w="1621" w:type="pct"/>
            <w:tcBorders>
              <w:top w:val="nil"/>
              <w:left w:val="nil"/>
              <w:bottom w:val="single" w:sz="4" w:space="0" w:color="auto"/>
              <w:right w:val="single" w:sz="4" w:space="0" w:color="auto"/>
            </w:tcBorders>
            <w:shd w:val="clear" w:color="auto" w:fill="auto"/>
            <w:vAlign w:val="bottom"/>
            <w:hideMark/>
          </w:tcPr>
          <w:p w14:paraId="08774002" w14:textId="77777777" w:rsidR="00F402DF" w:rsidRPr="00790030" w:rsidRDefault="00F402DF" w:rsidP="00F57ADE">
            <w:pPr>
              <w:spacing w:after="0" w:line="240" w:lineRule="auto"/>
              <w:rPr>
                <w:rFonts w:ascii="Calibri" w:eastAsia="Times New Roman" w:hAnsi="Calibri" w:cs="Calibri"/>
                <w:sz w:val="18"/>
                <w:szCs w:val="18"/>
                <w:lang w:eastAsia="es-EC"/>
              </w:rPr>
            </w:pPr>
            <w:r w:rsidRPr="00790030">
              <w:rPr>
                <w:rFonts w:ascii="Calibri" w:eastAsia="Times New Roman" w:hAnsi="Calibri" w:cs="Calibri"/>
                <w:sz w:val="18"/>
                <w:szCs w:val="18"/>
                <w:lang w:eastAsia="es-EC"/>
              </w:rPr>
              <w:t>Alimentos derivados de la ganadería y acuicultura, madera, leña, recursos diversos, agua (cantidad y calidad), regulación de la biodiversidad, regulación de plagas, de vectores de enfermedades y de la polinización, regulación de la erosión, regulación del clima, regulación de la calidad del aire, regulación de la respuesta a eventos naturales extremos, servicios culturales y turísticos.</w:t>
            </w:r>
          </w:p>
        </w:tc>
        <w:tc>
          <w:tcPr>
            <w:tcW w:w="1253" w:type="pct"/>
            <w:vMerge/>
            <w:tcBorders>
              <w:top w:val="nil"/>
              <w:left w:val="single" w:sz="4" w:space="0" w:color="auto"/>
              <w:bottom w:val="single" w:sz="4" w:space="0" w:color="auto"/>
              <w:right w:val="single" w:sz="4" w:space="0" w:color="auto"/>
            </w:tcBorders>
            <w:vAlign w:val="center"/>
            <w:hideMark/>
          </w:tcPr>
          <w:p w14:paraId="61DF3A0E" w14:textId="77777777" w:rsidR="00F402DF" w:rsidRPr="00790030" w:rsidRDefault="00F402DF" w:rsidP="00F57ADE">
            <w:pPr>
              <w:spacing w:after="0" w:line="240" w:lineRule="auto"/>
              <w:rPr>
                <w:rFonts w:ascii="Calibri" w:eastAsia="Times New Roman" w:hAnsi="Calibri" w:cs="Calibri"/>
                <w:sz w:val="18"/>
                <w:szCs w:val="18"/>
                <w:lang w:eastAsia="es-EC"/>
              </w:rPr>
            </w:pPr>
          </w:p>
        </w:tc>
      </w:tr>
      <w:tr w:rsidR="00F402DF" w:rsidRPr="00790030" w14:paraId="175183DF" w14:textId="77777777" w:rsidTr="00F57ADE">
        <w:trPr>
          <w:trHeight w:val="1200"/>
        </w:trPr>
        <w:tc>
          <w:tcPr>
            <w:tcW w:w="505" w:type="pct"/>
            <w:vMerge/>
            <w:tcBorders>
              <w:top w:val="nil"/>
              <w:left w:val="single" w:sz="4" w:space="0" w:color="auto"/>
              <w:bottom w:val="single" w:sz="4" w:space="0" w:color="auto"/>
              <w:right w:val="single" w:sz="4" w:space="0" w:color="auto"/>
            </w:tcBorders>
            <w:vAlign w:val="center"/>
            <w:hideMark/>
          </w:tcPr>
          <w:p w14:paraId="18C26EAC" w14:textId="77777777" w:rsidR="00F402DF" w:rsidRPr="00790030" w:rsidRDefault="00F402DF" w:rsidP="00F57ADE">
            <w:pPr>
              <w:spacing w:after="0" w:line="240" w:lineRule="auto"/>
              <w:rPr>
                <w:rFonts w:ascii="Calibri" w:eastAsia="Times New Roman" w:hAnsi="Calibri" w:cs="Calibri"/>
                <w:b/>
                <w:bCs/>
                <w:sz w:val="18"/>
                <w:szCs w:val="18"/>
                <w:lang w:eastAsia="es-EC"/>
              </w:rPr>
            </w:pPr>
          </w:p>
        </w:tc>
        <w:tc>
          <w:tcPr>
            <w:tcW w:w="962" w:type="pct"/>
            <w:vMerge/>
            <w:tcBorders>
              <w:top w:val="nil"/>
              <w:left w:val="single" w:sz="4" w:space="0" w:color="auto"/>
              <w:bottom w:val="single" w:sz="4" w:space="0" w:color="000000"/>
              <w:right w:val="single" w:sz="4" w:space="0" w:color="auto"/>
            </w:tcBorders>
            <w:vAlign w:val="center"/>
            <w:hideMark/>
          </w:tcPr>
          <w:p w14:paraId="761C6BFC" w14:textId="77777777" w:rsidR="00F402DF" w:rsidRPr="00790030" w:rsidRDefault="00F402DF" w:rsidP="00F57ADE">
            <w:pPr>
              <w:spacing w:after="0" w:line="240" w:lineRule="auto"/>
              <w:rPr>
                <w:rFonts w:ascii="Calibri" w:eastAsia="Times New Roman" w:hAnsi="Calibri" w:cs="Calibri"/>
                <w:sz w:val="18"/>
                <w:szCs w:val="18"/>
                <w:lang w:eastAsia="es-EC"/>
              </w:rPr>
            </w:pPr>
          </w:p>
        </w:tc>
        <w:tc>
          <w:tcPr>
            <w:tcW w:w="659" w:type="pct"/>
            <w:tcBorders>
              <w:top w:val="nil"/>
              <w:left w:val="nil"/>
              <w:bottom w:val="single" w:sz="4" w:space="0" w:color="auto"/>
              <w:right w:val="single" w:sz="4" w:space="0" w:color="auto"/>
            </w:tcBorders>
            <w:shd w:val="clear" w:color="auto" w:fill="auto"/>
            <w:vAlign w:val="center"/>
            <w:hideMark/>
          </w:tcPr>
          <w:p w14:paraId="3B67A8E5" w14:textId="77777777" w:rsidR="00F402DF" w:rsidRPr="00790030" w:rsidRDefault="00F402DF" w:rsidP="00F57ADE">
            <w:pPr>
              <w:spacing w:after="0" w:line="240" w:lineRule="auto"/>
              <w:rPr>
                <w:rFonts w:ascii="Calibri" w:eastAsia="Times New Roman" w:hAnsi="Calibri" w:cs="Calibri"/>
                <w:sz w:val="18"/>
                <w:szCs w:val="18"/>
                <w:lang w:eastAsia="es-EC"/>
              </w:rPr>
            </w:pPr>
            <w:r w:rsidRPr="00790030">
              <w:rPr>
                <w:rFonts w:ascii="Calibri" w:eastAsia="Times New Roman" w:hAnsi="Calibri" w:cs="Calibri"/>
                <w:sz w:val="18"/>
                <w:szCs w:val="18"/>
                <w:lang w:eastAsia="es-EC"/>
              </w:rPr>
              <w:t>UNIDAD PARA MANEJO SILVOPASTORIL</w:t>
            </w:r>
          </w:p>
        </w:tc>
        <w:tc>
          <w:tcPr>
            <w:tcW w:w="1621" w:type="pct"/>
            <w:tcBorders>
              <w:top w:val="nil"/>
              <w:left w:val="nil"/>
              <w:bottom w:val="single" w:sz="4" w:space="0" w:color="auto"/>
              <w:right w:val="single" w:sz="4" w:space="0" w:color="auto"/>
            </w:tcBorders>
            <w:shd w:val="clear" w:color="auto" w:fill="auto"/>
            <w:noWrap/>
            <w:vAlign w:val="center"/>
            <w:hideMark/>
          </w:tcPr>
          <w:p w14:paraId="12C726E5" w14:textId="77777777" w:rsidR="00F402DF" w:rsidRPr="00790030" w:rsidRDefault="00F402DF" w:rsidP="00F57ADE">
            <w:pPr>
              <w:spacing w:after="0" w:line="240" w:lineRule="auto"/>
              <w:jc w:val="both"/>
              <w:rPr>
                <w:rFonts w:ascii="Calibri" w:eastAsia="Times New Roman" w:hAnsi="Calibri" w:cs="Calibri"/>
                <w:sz w:val="18"/>
                <w:szCs w:val="18"/>
                <w:lang w:eastAsia="es-EC"/>
              </w:rPr>
            </w:pPr>
            <w:r w:rsidRPr="00790030">
              <w:rPr>
                <w:rFonts w:ascii="Calibri" w:eastAsia="Times New Roman" w:hAnsi="Calibri" w:cs="Calibri"/>
                <w:sz w:val="18"/>
                <w:szCs w:val="18"/>
                <w:lang w:eastAsia="es-EC"/>
              </w:rPr>
              <w:t>Alimentos derivados de la agricultura, ganadería y acuicultura, madera, leña, recursos diversos, agua (cantidad y calidad), regulación de la biodiversidad, regulación de plagas, de vectores de enfermedades y de la polinización, regulación de la erosión, regulación del clima, regulación de la calidad del aire, regulación de la respuesta a eventos naturales extremos, servicios culturales y turísticos.</w:t>
            </w:r>
          </w:p>
        </w:tc>
        <w:tc>
          <w:tcPr>
            <w:tcW w:w="1253" w:type="pct"/>
            <w:vMerge/>
            <w:tcBorders>
              <w:top w:val="nil"/>
              <w:left w:val="single" w:sz="4" w:space="0" w:color="auto"/>
              <w:bottom w:val="single" w:sz="4" w:space="0" w:color="auto"/>
              <w:right w:val="single" w:sz="4" w:space="0" w:color="auto"/>
            </w:tcBorders>
            <w:vAlign w:val="center"/>
            <w:hideMark/>
          </w:tcPr>
          <w:p w14:paraId="7D2BE087" w14:textId="77777777" w:rsidR="00F402DF" w:rsidRPr="00790030" w:rsidRDefault="00F402DF" w:rsidP="00F57ADE">
            <w:pPr>
              <w:spacing w:after="0" w:line="240" w:lineRule="auto"/>
              <w:rPr>
                <w:rFonts w:ascii="Calibri" w:eastAsia="Times New Roman" w:hAnsi="Calibri" w:cs="Calibri"/>
                <w:sz w:val="18"/>
                <w:szCs w:val="18"/>
                <w:lang w:eastAsia="es-EC"/>
              </w:rPr>
            </w:pPr>
          </w:p>
        </w:tc>
      </w:tr>
    </w:tbl>
    <w:p w14:paraId="2D3CB9FC" w14:textId="77777777" w:rsidR="00F402DF" w:rsidRDefault="00F402DF" w:rsidP="00F402DF">
      <w:pPr>
        <w:jc w:val="both"/>
        <w:rPr>
          <w:rFonts w:asciiTheme="majorHAnsi" w:eastAsiaTheme="majorEastAsia" w:hAnsiTheme="majorHAnsi" w:cstheme="majorBidi"/>
          <w:iCs/>
          <w:color w:val="2E74B5" w:themeColor="accent1" w:themeShade="BF"/>
        </w:rPr>
      </w:pPr>
    </w:p>
    <w:p w14:paraId="0DB7C653" w14:textId="77777777" w:rsidR="00F402DF" w:rsidRPr="00F57ADE" w:rsidRDefault="00F57ADE" w:rsidP="00F57ADE">
      <w:pPr>
        <w:pStyle w:val="Ttulo3"/>
        <w:numPr>
          <w:ilvl w:val="2"/>
          <w:numId w:val="1"/>
        </w:numPr>
      </w:pPr>
      <w:bookmarkStart w:id="96" w:name="_Toc511750107"/>
      <w:r w:rsidRPr="00F57ADE">
        <w:t>Normativa</w:t>
      </w:r>
      <w:r>
        <w:t xml:space="preserve"> para la Determinación del Sub-modelo Productivo para Finca Integral Agroturística</w:t>
      </w:r>
      <w:bookmarkEnd w:id="96"/>
    </w:p>
    <w:p w14:paraId="5E402675" w14:textId="04E80E6B" w:rsidR="00F57ADE" w:rsidRDefault="00F57ADE" w:rsidP="00F402DF">
      <w:pPr>
        <w:jc w:val="both"/>
        <w:rPr>
          <w:rFonts w:eastAsia="Times New Roman" w:cs="Calibri"/>
          <w:bCs/>
          <w:lang w:eastAsia="es-EC"/>
        </w:rPr>
      </w:pPr>
      <w:r w:rsidRPr="00F57ADE">
        <w:rPr>
          <w:rFonts w:eastAsia="Times New Roman" w:cs="Calibri"/>
          <w:bCs/>
          <w:lang w:eastAsia="es-EC"/>
        </w:rPr>
        <w:t>La Base legal que se ha considerado para establecer la zona para producción de finca integral agroturística que forman parte del Sub-modelo productivo de recursos renovables y principalmente para plantear las distintas estrategias de manejo a ser implementadas en el presente documento, se sustenta en la normativa y los artí</w:t>
      </w:r>
      <w:r w:rsidR="00790030">
        <w:rPr>
          <w:rFonts w:eastAsia="Times New Roman" w:cs="Calibri"/>
          <w:bCs/>
          <w:lang w:eastAsia="es-EC"/>
        </w:rPr>
        <w:t>culos detallados en el cuadro 44</w:t>
      </w:r>
      <w:r w:rsidRPr="00F57ADE">
        <w:rPr>
          <w:rFonts w:eastAsia="Times New Roman" w:cs="Calibri"/>
          <w:bCs/>
          <w:lang w:eastAsia="es-EC"/>
        </w:rPr>
        <w:t>.</w:t>
      </w:r>
    </w:p>
    <w:p w14:paraId="5E103B35" w14:textId="77777777" w:rsidR="00F57ADE" w:rsidRDefault="00F57ADE" w:rsidP="00F57ADE">
      <w:pPr>
        <w:jc w:val="center"/>
        <w:rPr>
          <w:rFonts w:asciiTheme="majorHAnsi" w:eastAsiaTheme="majorEastAsia" w:hAnsiTheme="majorHAnsi" w:cstheme="majorBidi"/>
          <w:i/>
          <w:iCs/>
          <w:color w:val="2E74B5" w:themeColor="accent1" w:themeShade="BF"/>
        </w:rPr>
        <w:sectPr w:rsidR="00F57ADE" w:rsidSect="00F402DF">
          <w:pgSz w:w="16840" w:h="11907" w:orient="landscape" w:code="9"/>
          <w:pgMar w:top="1440" w:right="1440" w:bottom="1440" w:left="1440" w:header="709" w:footer="709" w:gutter="0"/>
          <w:cols w:space="708"/>
          <w:docGrid w:linePitch="360"/>
        </w:sectPr>
      </w:pPr>
    </w:p>
    <w:p w14:paraId="2FBC3EE4" w14:textId="77777777" w:rsidR="00F57ADE" w:rsidRPr="00790030" w:rsidRDefault="00F57ADE" w:rsidP="00790030">
      <w:pPr>
        <w:pStyle w:val="Ttulo5"/>
        <w:jc w:val="center"/>
        <w:rPr>
          <w:i/>
          <w:iCs/>
          <w:sz w:val="20"/>
        </w:rPr>
      </w:pPr>
      <w:r w:rsidRPr="00790030">
        <w:rPr>
          <w:i/>
          <w:iCs/>
          <w:sz w:val="20"/>
        </w:rPr>
        <w:lastRenderedPageBreak/>
        <w:t>Cuadro 4</w:t>
      </w:r>
      <w:r w:rsidR="00675739" w:rsidRPr="00790030">
        <w:rPr>
          <w:i/>
          <w:iCs/>
          <w:sz w:val="20"/>
        </w:rPr>
        <w:t>4</w:t>
      </w:r>
      <w:r w:rsidRPr="00790030">
        <w:rPr>
          <w:i/>
          <w:iCs/>
          <w:sz w:val="20"/>
        </w:rPr>
        <w:t>. Base legal para la implementación de finca integral agroturística</w:t>
      </w:r>
    </w:p>
    <w:tbl>
      <w:tblPr>
        <w:tblW w:w="5020" w:type="pct"/>
        <w:tblBorders>
          <w:top w:val="single" w:sz="4" w:space="0" w:color="7F7F7F"/>
          <w:bottom w:val="single" w:sz="4" w:space="0" w:color="7F7F7F"/>
        </w:tblBorders>
        <w:tblLook w:val="04A0" w:firstRow="1" w:lastRow="0" w:firstColumn="1" w:lastColumn="0" w:noHBand="0" w:noVBand="1"/>
      </w:tblPr>
      <w:tblGrid>
        <w:gridCol w:w="3082"/>
        <w:gridCol w:w="1689"/>
        <w:gridCol w:w="4292"/>
      </w:tblGrid>
      <w:tr w:rsidR="00F57ADE" w:rsidRPr="00F57ADE" w14:paraId="0B953BE9" w14:textId="77777777" w:rsidTr="00F57ADE">
        <w:trPr>
          <w:trHeight w:val="235"/>
        </w:trPr>
        <w:tc>
          <w:tcPr>
            <w:tcW w:w="1700" w:type="pct"/>
            <w:tcBorders>
              <w:top w:val="single" w:sz="4" w:space="0" w:color="7F7F7F"/>
              <w:left w:val="nil"/>
              <w:bottom w:val="single" w:sz="4" w:space="0" w:color="7F7F7F"/>
              <w:right w:val="nil"/>
            </w:tcBorders>
            <w:hideMark/>
          </w:tcPr>
          <w:p w14:paraId="63C5741D" w14:textId="77777777" w:rsidR="00F57ADE" w:rsidRPr="00F57ADE" w:rsidRDefault="00F57ADE">
            <w:pPr>
              <w:spacing w:after="0" w:line="240" w:lineRule="auto"/>
              <w:jc w:val="center"/>
              <w:rPr>
                <w:rFonts w:eastAsia="Times New Roman" w:cs="Calibri"/>
                <w:b/>
                <w:bCs/>
                <w:color w:val="000000"/>
                <w:sz w:val="20"/>
                <w:szCs w:val="20"/>
                <w:lang w:eastAsia="es-EC"/>
              </w:rPr>
            </w:pPr>
            <w:r w:rsidRPr="00F57ADE">
              <w:rPr>
                <w:rFonts w:eastAsia="Times New Roman" w:cs="Calibri"/>
                <w:b/>
                <w:bCs/>
                <w:color w:val="000000"/>
                <w:sz w:val="20"/>
                <w:szCs w:val="20"/>
                <w:lang w:eastAsia="es-EC"/>
              </w:rPr>
              <w:t>Normativa</w:t>
            </w:r>
          </w:p>
        </w:tc>
        <w:tc>
          <w:tcPr>
            <w:tcW w:w="932" w:type="pct"/>
            <w:tcBorders>
              <w:top w:val="single" w:sz="4" w:space="0" w:color="7F7F7F"/>
              <w:left w:val="nil"/>
              <w:bottom w:val="single" w:sz="4" w:space="0" w:color="7F7F7F"/>
              <w:right w:val="nil"/>
            </w:tcBorders>
            <w:noWrap/>
            <w:hideMark/>
          </w:tcPr>
          <w:p w14:paraId="29045AB9" w14:textId="77777777" w:rsidR="00F57ADE" w:rsidRPr="00F57ADE" w:rsidRDefault="00F57ADE">
            <w:pPr>
              <w:spacing w:after="0" w:line="240" w:lineRule="auto"/>
              <w:jc w:val="center"/>
              <w:rPr>
                <w:rFonts w:eastAsia="Times New Roman" w:cs="Calibri"/>
                <w:b/>
                <w:bCs/>
                <w:color w:val="000000"/>
                <w:sz w:val="20"/>
                <w:szCs w:val="20"/>
                <w:lang w:eastAsia="es-EC"/>
              </w:rPr>
            </w:pPr>
            <w:r w:rsidRPr="00F57ADE">
              <w:rPr>
                <w:rFonts w:eastAsia="Times New Roman" w:cs="Calibri"/>
                <w:b/>
                <w:bCs/>
                <w:color w:val="000000"/>
                <w:sz w:val="20"/>
                <w:szCs w:val="20"/>
                <w:lang w:eastAsia="es-EC"/>
              </w:rPr>
              <w:t>Artículos</w:t>
            </w:r>
          </w:p>
        </w:tc>
        <w:tc>
          <w:tcPr>
            <w:tcW w:w="2368" w:type="pct"/>
            <w:tcBorders>
              <w:top w:val="single" w:sz="4" w:space="0" w:color="7F7F7F"/>
              <w:left w:val="nil"/>
              <w:bottom w:val="single" w:sz="4" w:space="0" w:color="7F7F7F"/>
              <w:right w:val="nil"/>
            </w:tcBorders>
            <w:noWrap/>
            <w:hideMark/>
          </w:tcPr>
          <w:p w14:paraId="27192B0C" w14:textId="77777777" w:rsidR="00F57ADE" w:rsidRPr="00F57ADE" w:rsidRDefault="00F57ADE">
            <w:pPr>
              <w:spacing w:after="0" w:line="240" w:lineRule="auto"/>
              <w:jc w:val="center"/>
              <w:rPr>
                <w:rFonts w:eastAsia="Times New Roman" w:cs="Calibri"/>
                <w:b/>
                <w:bCs/>
                <w:color w:val="000000"/>
                <w:sz w:val="20"/>
                <w:szCs w:val="20"/>
                <w:lang w:eastAsia="es-EC"/>
              </w:rPr>
            </w:pPr>
            <w:r w:rsidRPr="00F57ADE">
              <w:rPr>
                <w:rFonts w:eastAsia="Times New Roman" w:cs="Calibri"/>
                <w:b/>
                <w:bCs/>
                <w:color w:val="000000"/>
                <w:sz w:val="20"/>
                <w:szCs w:val="20"/>
                <w:lang w:eastAsia="es-EC"/>
              </w:rPr>
              <w:t>Temas</w:t>
            </w:r>
          </w:p>
        </w:tc>
      </w:tr>
      <w:tr w:rsidR="00F57ADE" w:rsidRPr="00F57ADE" w14:paraId="1EE141E9" w14:textId="77777777" w:rsidTr="00F57ADE">
        <w:trPr>
          <w:trHeight w:val="1647"/>
        </w:trPr>
        <w:tc>
          <w:tcPr>
            <w:tcW w:w="1700" w:type="pct"/>
            <w:tcBorders>
              <w:top w:val="single" w:sz="4" w:space="0" w:color="7F7F7F"/>
              <w:left w:val="nil"/>
              <w:bottom w:val="single" w:sz="4" w:space="0" w:color="7F7F7F"/>
              <w:right w:val="nil"/>
            </w:tcBorders>
            <w:shd w:val="clear" w:color="auto" w:fill="D9D9D9"/>
            <w:hideMark/>
          </w:tcPr>
          <w:p w14:paraId="7728173C" w14:textId="77777777" w:rsidR="00F57ADE" w:rsidRPr="00F57ADE" w:rsidRDefault="00F57ADE">
            <w:pPr>
              <w:spacing w:after="0" w:line="240" w:lineRule="auto"/>
              <w:rPr>
                <w:rFonts w:eastAsia="Times New Roman" w:cs="Calibri"/>
                <w:b/>
                <w:bCs/>
                <w:color w:val="000000"/>
                <w:sz w:val="20"/>
                <w:szCs w:val="20"/>
                <w:lang w:eastAsia="es-EC"/>
              </w:rPr>
            </w:pPr>
            <w:r w:rsidRPr="00F57ADE">
              <w:rPr>
                <w:rFonts w:eastAsia="Times New Roman" w:cs="Calibri"/>
                <w:b/>
                <w:bCs/>
                <w:color w:val="000000"/>
                <w:sz w:val="20"/>
                <w:szCs w:val="20"/>
                <w:lang w:eastAsia="es-EC"/>
              </w:rPr>
              <w:t>Constitución de la República</w:t>
            </w:r>
          </w:p>
        </w:tc>
        <w:tc>
          <w:tcPr>
            <w:tcW w:w="932" w:type="pct"/>
            <w:tcBorders>
              <w:top w:val="single" w:sz="4" w:space="0" w:color="7F7F7F"/>
              <w:left w:val="nil"/>
              <w:bottom w:val="single" w:sz="4" w:space="0" w:color="7F7F7F"/>
              <w:right w:val="nil"/>
            </w:tcBorders>
            <w:shd w:val="clear" w:color="auto" w:fill="D9D9D9"/>
            <w:hideMark/>
          </w:tcPr>
          <w:p w14:paraId="58103E79" w14:textId="77777777" w:rsidR="00F57ADE" w:rsidRPr="00F57ADE" w:rsidRDefault="00F57ADE">
            <w:pPr>
              <w:spacing w:after="0" w:line="240" w:lineRule="auto"/>
              <w:rPr>
                <w:rFonts w:eastAsia="Times New Roman" w:cs="Calibri"/>
                <w:color w:val="000000"/>
                <w:sz w:val="20"/>
                <w:szCs w:val="20"/>
                <w:lang w:eastAsia="es-EC"/>
              </w:rPr>
            </w:pPr>
            <w:r w:rsidRPr="00F57ADE">
              <w:rPr>
                <w:rFonts w:eastAsia="Times New Roman" w:cs="Calibri"/>
                <w:color w:val="000000"/>
                <w:sz w:val="20"/>
                <w:szCs w:val="20"/>
                <w:lang w:eastAsia="es-EC"/>
              </w:rPr>
              <w:t>10, 13, 15, 57, 73, 263, 264, 275, 281, 282, 319, 337, 385, 409 y 410</w:t>
            </w:r>
          </w:p>
        </w:tc>
        <w:tc>
          <w:tcPr>
            <w:tcW w:w="2368" w:type="pct"/>
            <w:tcBorders>
              <w:top w:val="single" w:sz="4" w:space="0" w:color="7F7F7F"/>
              <w:left w:val="nil"/>
              <w:bottom w:val="single" w:sz="4" w:space="0" w:color="7F7F7F"/>
              <w:right w:val="nil"/>
            </w:tcBorders>
            <w:shd w:val="clear" w:color="auto" w:fill="D9D9D9"/>
            <w:hideMark/>
          </w:tcPr>
          <w:p w14:paraId="02399488" w14:textId="77777777" w:rsidR="00F57ADE" w:rsidRPr="00F57ADE" w:rsidRDefault="00F57ADE" w:rsidP="0043126F">
            <w:pPr>
              <w:pStyle w:val="Prrafodelista"/>
              <w:numPr>
                <w:ilvl w:val="0"/>
                <w:numId w:val="15"/>
              </w:numPr>
              <w:spacing w:after="0" w:line="240" w:lineRule="auto"/>
              <w:ind w:left="398" w:hanging="284"/>
              <w:rPr>
                <w:rFonts w:eastAsia="Times New Roman" w:cs="Calibri"/>
                <w:color w:val="000000"/>
                <w:sz w:val="20"/>
                <w:szCs w:val="20"/>
                <w:lang w:eastAsia="es-EC"/>
              </w:rPr>
            </w:pPr>
            <w:r w:rsidRPr="00F57ADE">
              <w:rPr>
                <w:rFonts w:eastAsia="Times New Roman" w:cs="Calibri"/>
                <w:color w:val="000000"/>
                <w:sz w:val="20"/>
                <w:szCs w:val="20"/>
                <w:lang w:eastAsia="es-EC"/>
              </w:rPr>
              <w:t>Acceso seguro y permanente a alimentos sanos, suficientes y nutritivos</w:t>
            </w:r>
          </w:p>
          <w:p w14:paraId="7603E072" w14:textId="77777777" w:rsidR="00F57ADE" w:rsidRPr="00F57ADE" w:rsidRDefault="00F57ADE" w:rsidP="0043126F">
            <w:pPr>
              <w:pStyle w:val="Prrafodelista"/>
              <w:numPr>
                <w:ilvl w:val="0"/>
                <w:numId w:val="15"/>
              </w:numPr>
              <w:spacing w:after="0" w:line="240" w:lineRule="auto"/>
              <w:ind w:left="398" w:hanging="284"/>
              <w:rPr>
                <w:rFonts w:eastAsia="Times New Roman" w:cs="Calibri"/>
                <w:color w:val="000000"/>
                <w:sz w:val="20"/>
                <w:szCs w:val="20"/>
                <w:lang w:eastAsia="es-EC"/>
              </w:rPr>
            </w:pPr>
            <w:r w:rsidRPr="00F57ADE">
              <w:rPr>
                <w:rFonts w:eastAsia="Times New Roman" w:cs="Calibri"/>
                <w:color w:val="000000"/>
                <w:sz w:val="20"/>
                <w:szCs w:val="20"/>
                <w:lang w:eastAsia="es-EC"/>
              </w:rPr>
              <w:t>Uso de tecnologías ambientalmente limpias</w:t>
            </w:r>
          </w:p>
          <w:p w14:paraId="0DC67AB8" w14:textId="77777777" w:rsidR="00F57ADE" w:rsidRPr="00F57ADE" w:rsidRDefault="00F57ADE" w:rsidP="0043126F">
            <w:pPr>
              <w:pStyle w:val="Prrafodelista"/>
              <w:numPr>
                <w:ilvl w:val="0"/>
                <w:numId w:val="15"/>
              </w:numPr>
              <w:spacing w:after="0" w:line="240" w:lineRule="auto"/>
              <w:ind w:left="398" w:hanging="284"/>
              <w:rPr>
                <w:rFonts w:eastAsia="Times New Roman" w:cs="Calibri"/>
                <w:color w:val="000000"/>
                <w:sz w:val="20"/>
                <w:szCs w:val="20"/>
                <w:lang w:eastAsia="es-EC"/>
              </w:rPr>
            </w:pPr>
            <w:r w:rsidRPr="00F57ADE">
              <w:rPr>
                <w:rFonts w:eastAsia="Times New Roman" w:cs="Calibri"/>
                <w:color w:val="000000"/>
                <w:sz w:val="20"/>
                <w:szCs w:val="20"/>
                <w:lang w:eastAsia="es-EC"/>
              </w:rPr>
              <w:t>Derechos colectivos de comunas, comunidades, pueblos y nacionalidades indígenas</w:t>
            </w:r>
          </w:p>
          <w:p w14:paraId="125E8E48" w14:textId="77777777" w:rsidR="00F57ADE" w:rsidRPr="00F57ADE" w:rsidRDefault="00F57ADE" w:rsidP="0043126F">
            <w:pPr>
              <w:pStyle w:val="Prrafodelista"/>
              <w:numPr>
                <w:ilvl w:val="0"/>
                <w:numId w:val="15"/>
              </w:numPr>
              <w:spacing w:after="0" w:line="240" w:lineRule="auto"/>
              <w:ind w:left="398" w:hanging="284"/>
              <w:rPr>
                <w:rFonts w:eastAsia="Times New Roman" w:cs="Calibri"/>
                <w:color w:val="000000"/>
                <w:sz w:val="20"/>
                <w:szCs w:val="20"/>
                <w:lang w:eastAsia="es-EC"/>
              </w:rPr>
            </w:pPr>
            <w:r w:rsidRPr="00F57ADE">
              <w:rPr>
                <w:rFonts w:eastAsia="Times New Roman" w:cs="Calibri"/>
                <w:color w:val="000000"/>
                <w:sz w:val="20"/>
                <w:szCs w:val="20"/>
                <w:lang w:eastAsia="es-EC"/>
              </w:rPr>
              <w:t>Competencias de los gobiernos provinciales y municipales</w:t>
            </w:r>
          </w:p>
          <w:p w14:paraId="508524CA" w14:textId="77777777" w:rsidR="00F57ADE" w:rsidRPr="00F57ADE" w:rsidRDefault="00F57ADE" w:rsidP="0043126F">
            <w:pPr>
              <w:pStyle w:val="Prrafodelista"/>
              <w:numPr>
                <w:ilvl w:val="0"/>
                <w:numId w:val="15"/>
              </w:numPr>
              <w:spacing w:after="0" w:line="240" w:lineRule="auto"/>
              <w:ind w:left="398" w:hanging="284"/>
              <w:rPr>
                <w:rFonts w:eastAsia="Times New Roman" w:cs="Calibri"/>
                <w:color w:val="000000"/>
                <w:sz w:val="20"/>
                <w:szCs w:val="20"/>
                <w:lang w:eastAsia="es-EC"/>
              </w:rPr>
            </w:pPr>
            <w:r w:rsidRPr="00F57ADE">
              <w:rPr>
                <w:rFonts w:eastAsia="Times New Roman" w:cs="Calibri"/>
                <w:color w:val="000000"/>
                <w:sz w:val="20"/>
                <w:szCs w:val="20"/>
                <w:lang w:eastAsia="es-EC"/>
              </w:rPr>
              <w:t>Soberanía alimentaria, uso y acceso a la tierra, conservación del suelo y restauración de los suelos</w:t>
            </w:r>
          </w:p>
        </w:tc>
      </w:tr>
      <w:tr w:rsidR="00F57ADE" w:rsidRPr="00F57ADE" w14:paraId="0D7F7671" w14:textId="77777777" w:rsidTr="00F57ADE">
        <w:trPr>
          <w:trHeight w:val="470"/>
        </w:trPr>
        <w:tc>
          <w:tcPr>
            <w:tcW w:w="1700" w:type="pct"/>
            <w:tcBorders>
              <w:top w:val="nil"/>
              <w:left w:val="nil"/>
              <w:bottom w:val="nil"/>
              <w:right w:val="nil"/>
            </w:tcBorders>
            <w:hideMark/>
          </w:tcPr>
          <w:p w14:paraId="42AA4A08" w14:textId="77777777" w:rsidR="00F57ADE" w:rsidRPr="00F57ADE" w:rsidRDefault="00F57ADE">
            <w:pPr>
              <w:spacing w:after="0" w:line="240" w:lineRule="auto"/>
              <w:rPr>
                <w:rFonts w:eastAsia="Times New Roman" w:cs="Calibri"/>
                <w:b/>
                <w:bCs/>
                <w:color w:val="000000"/>
                <w:sz w:val="20"/>
                <w:szCs w:val="20"/>
                <w:lang w:eastAsia="es-EC"/>
              </w:rPr>
            </w:pPr>
            <w:r w:rsidRPr="00F57ADE">
              <w:rPr>
                <w:rFonts w:eastAsia="Times New Roman" w:cs="Calibri"/>
                <w:b/>
                <w:bCs/>
                <w:color w:val="000000"/>
                <w:sz w:val="20"/>
                <w:szCs w:val="20"/>
                <w:lang w:eastAsia="es-EC"/>
              </w:rPr>
              <w:t>Código Orgánico de Organización Territorial, COOTAD</w:t>
            </w:r>
          </w:p>
        </w:tc>
        <w:tc>
          <w:tcPr>
            <w:tcW w:w="932" w:type="pct"/>
            <w:tcBorders>
              <w:top w:val="nil"/>
              <w:left w:val="nil"/>
              <w:bottom w:val="nil"/>
              <w:right w:val="nil"/>
            </w:tcBorders>
            <w:hideMark/>
          </w:tcPr>
          <w:p w14:paraId="19E6EC33" w14:textId="77777777" w:rsidR="00F57ADE" w:rsidRPr="00F57ADE" w:rsidRDefault="00F57ADE">
            <w:pPr>
              <w:spacing w:after="0" w:line="240" w:lineRule="auto"/>
              <w:rPr>
                <w:rFonts w:eastAsia="Times New Roman" w:cs="Calibri"/>
                <w:color w:val="000000"/>
                <w:sz w:val="20"/>
                <w:szCs w:val="20"/>
                <w:lang w:eastAsia="es-EC"/>
              </w:rPr>
            </w:pPr>
            <w:r w:rsidRPr="00F57ADE">
              <w:rPr>
                <w:rFonts w:eastAsia="Times New Roman" w:cs="Calibri"/>
                <w:color w:val="000000"/>
                <w:sz w:val="20"/>
                <w:szCs w:val="20"/>
                <w:lang w:eastAsia="es-EC"/>
              </w:rPr>
              <w:t>41, 42, 134 y 135</w:t>
            </w:r>
          </w:p>
        </w:tc>
        <w:tc>
          <w:tcPr>
            <w:tcW w:w="2368" w:type="pct"/>
            <w:tcBorders>
              <w:top w:val="nil"/>
              <w:left w:val="nil"/>
              <w:bottom w:val="nil"/>
              <w:right w:val="nil"/>
            </w:tcBorders>
            <w:hideMark/>
          </w:tcPr>
          <w:p w14:paraId="4B002B75" w14:textId="77777777" w:rsidR="00F57ADE" w:rsidRPr="00F57ADE" w:rsidRDefault="00F57ADE" w:rsidP="0043126F">
            <w:pPr>
              <w:pStyle w:val="Prrafodelista"/>
              <w:numPr>
                <w:ilvl w:val="0"/>
                <w:numId w:val="15"/>
              </w:numPr>
              <w:spacing w:after="0" w:line="240" w:lineRule="auto"/>
              <w:ind w:left="398" w:hanging="284"/>
              <w:rPr>
                <w:rFonts w:eastAsia="Times New Roman" w:cs="Calibri"/>
                <w:color w:val="000000"/>
                <w:sz w:val="20"/>
                <w:szCs w:val="20"/>
                <w:lang w:eastAsia="es-EC"/>
              </w:rPr>
            </w:pPr>
            <w:r w:rsidRPr="00F57ADE">
              <w:rPr>
                <w:rFonts w:eastAsia="Times New Roman" w:cs="Calibri"/>
                <w:color w:val="000000"/>
                <w:sz w:val="20"/>
                <w:szCs w:val="20"/>
                <w:lang w:eastAsia="es-EC"/>
              </w:rPr>
              <w:t xml:space="preserve">Funciones y competencias del gobierno autónomo descentralizado provincial </w:t>
            </w:r>
          </w:p>
          <w:p w14:paraId="608FF38E" w14:textId="77777777" w:rsidR="00F57ADE" w:rsidRPr="00F57ADE" w:rsidRDefault="00F57ADE" w:rsidP="0043126F">
            <w:pPr>
              <w:pStyle w:val="Prrafodelista"/>
              <w:numPr>
                <w:ilvl w:val="0"/>
                <w:numId w:val="15"/>
              </w:numPr>
              <w:spacing w:after="0" w:line="240" w:lineRule="auto"/>
              <w:ind w:left="398" w:hanging="284"/>
              <w:rPr>
                <w:rFonts w:eastAsia="Times New Roman" w:cs="Calibri"/>
                <w:color w:val="000000"/>
                <w:sz w:val="20"/>
                <w:szCs w:val="20"/>
                <w:lang w:eastAsia="es-EC"/>
              </w:rPr>
            </w:pPr>
            <w:r w:rsidRPr="00F57ADE">
              <w:rPr>
                <w:rFonts w:eastAsia="Times New Roman" w:cs="Calibri"/>
                <w:color w:val="000000"/>
                <w:sz w:val="20"/>
                <w:szCs w:val="20"/>
                <w:lang w:eastAsia="es-EC"/>
              </w:rPr>
              <w:t>Fomento de la seguridad alimentaria</w:t>
            </w:r>
          </w:p>
        </w:tc>
      </w:tr>
      <w:tr w:rsidR="00F57ADE" w:rsidRPr="00F57ADE" w14:paraId="3808452B" w14:textId="77777777" w:rsidTr="00F57ADE">
        <w:trPr>
          <w:trHeight w:val="1883"/>
        </w:trPr>
        <w:tc>
          <w:tcPr>
            <w:tcW w:w="1700" w:type="pct"/>
            <w:tcBorders>
              <w:top w:val="single" w:sz="4" w:space="0" w:color="7F7F7F"/>
              <w:left w:val="nil"/>
              <w:bottom w:val="single" w:sz="4" w:space="0" w:color="7F7F7F"/>
              <w:right w:val="nil"/>
            </w:tcBorders>
            <w:shd w:val="clear" w:color="auto" w:fill="D9D9D9"/>
            <w:hideMark/>
          </w:tcPr>
          <w:p w14:paraId="6DEF7715" w14:textId="77777777" w:rsidR="00F57ADE" w:rsidRPr="00F57ADE" w:rsidRDefault="00F57ADE">
            <w:pPr>
              <w:spacing w:after="0" w:line="240" w:lineRule="auto"/>
              <w:rPr>
                <w:rFonts w:eastAsia="Times New Roman" w:cs="Calibri"/>
                <w:b/>
                <w:bCs/>
                <w:color w:val="000000"/>
                <w:sz w:val="20"/>
                <w:szCs w:val="20"/>
                <w:lang w:eastAsia="es-EC"/>
              </w:rPr>
            </w:pPr>
            <w:r w:rsidRPr="00F57ADE">
              <w:rPr>
                <w:rFonts w:eastAsia="Times New Roman" w:cs="Calibri"/>
                <w:b/>
                <w:bCs/>
                <w:color w:val="000000"/>
                <w:sz w:val="20"/>
                <w:szCs w:val="20"/>
                <w:lang w:eastAsia="es-EC"/>
              </w:rPr>
              <w:t>Ley Orgánica de Tierras Rurales y Territorios Ancestrales</w:t>
            </w:r>
          </w:p>
        </w:tc>
        <w:tc>
          <w:tcPr>
            <w:tcW w:w="932" w:type="pct"/>
            <w:tcBorders>
              <w:top w:val="single" w:sz="4" w:space="0" w:color="7F7F7F"/>
              <w:left w:val="nil"/>
              <w:bottom w:val="single" w:sz="4" w:space="0" w:color="7F7F7F"/>
              <w:right w:val="nil"/>
            </w:tcBorders>
            <w:shd w:val="clear" w:color="auto" w:fill="D9D9D9"/>
            <w:hideMark/>
          </w:tcPr>
          <w:p w14:paraId="16B85D03" w14:textId="77777777" w:rsidR="00F57ADE" w:rsidRPr="00F57ADE" w:rsidRDefault="00F57ADE">
            <w:pPr>
              <w:spacing w:after="0" w:line="240" w:lineRule="auto"/>
              <w:rPr>
                <w:rFonts w:eastAsia="Times New Roman" w:cs="Calibri"/>
                <w:color w:val="000000"/>
                <w:sz w:val="20"/>
                <w:szCs w:val="20"/>
                <w:lang w:eastAsia="es-EC"/>
              </w:rPr>
            </w:pPr>
            <w:r w:rsidRPr="00F57ADE">
              <w:rPr>
                <w:rFonts w:eastAsia="Times New Roman" w:cs="Calibri"/>
                <w:color w:val="000000"/>
                <w:sz w:val="20"/>
                <w:szCs w:val="20"/>
                <w:lang w:eastAsia="es-EC"/>
              </w:rPr>
              <w:t>3, 6, 7, 8, 10, 11, 12, 13, 28, 44, 45, 47, 50, 51, 74, 77, 78, 79 y 96</w:t>
            </w:r>
          </w:p>
        </w:tc>
        <w:tc>
          <w:tcPr>
            <w:tcW w:w="2368" w:type="pct"/>
            <w:tcBorders>
              <w:top w:val="single" w:sz="4" w:space="0" w:color="7F7F7F"/>
              <w:left w:val="nil"/>
              <w:bottom w:val="single" w:sz="4" w:space="0" w:color="7F7F7F"/>
              <w:right w:val="nil"/>
            </w:tcBorders>
            <w:shd w:val="clear" w:color="auto" w:fill="D9D9D9"/>
            <w:hideMark/>
          </w:tcPr>
          <w:p w14:paraId="39D503A6" w14:textId="77777777" w:rsidR="00F57ADE" w:rsidRPr="00F57ADE" w:rsidRDefault="00F57ADE" w:rsidP="0043126F">
            <w:pPr>
              <w:pStyle w:val="Prrafodelista"/>
              <w:numPr>
                <w:ilvl w:val="0"/>
                <w:numId w:val="15"/>
              </w:numPr>
              <w:spacing w:after="0" w:line="240" w:lineRule="auto"/>
              <w:ind w:left="398" w:hanging="284"/>
              <w:rPr>
                <w:rFonts w:eastAsia="Times New Roman" w:cs="Calibri"/>
                <w:color w:val="000000"/>
                <w:sz w:val="20"/>
                <w:szCs w:val="20"/>
                <w:lang w:eastAsia="es-EC"/>
              </w:rPr>
            </w:pPr>
            <w:r w:rsidRPr="00F57ADE">
              <w:rPr>
                <w:rFonts w:eastAsia="Times New Roman" w:cs="Calibri"/>
                <w:color w:val="000000"/>
                <w:sz w:val="20"/>
                <w:szCs w:val="20"/>
                <w:lang w:eastAsia="es-EC"/>
              </w:rPr>
              <w:t>Posesión y propiedad ancestral</w:t>
            </w:r>
          </w:p>
          <w:p w14:paraId="3BF9BCB0" w14:textId="77777777" w:rsidR="00F57ADE" w:rsidRPr="00F57ADE" w:rsidRDefault="00F57ADE" w:rsidP="0043126F">
            <w:pPr>
              <w:pStyle w:val="Prrafodelista"/>
              <w:numPr>
                <w:ilvl w:val="0"/>
                <w:numId w:val="15"/>
              </w:numPr>
              <w:spacing w:after="0" w:line="240" w:lineRule="auto"/>
              <w:ind w:left="398" w:hanging="284"/>
              <w:rPr>
                <w:rFonts w:eastAsia="Times New Roman" w:cs="Calibri"/>
                <w:color w:val="000000"/>
                <w:sz w:val="20"/>
                <w:szCs w:val="20"/>
                <w:lang w:eastAsia="es-EC"/>
              </w:rPr>
            </w:pPr>
            <w:r w:rsidRPr="00F57ADE">
              <w:rPr>
                <w:rFonts w:eastAsia="Times New Roman" w:cs="Calibri"/>
                <w:color w:val="000000"/>
                <w:sz w:val="20"/>
                <w:szCs w:val="20"/>
                <w:lang w:eastAsia="es-EC"/>
              </w:rPr>
              <w:t>Sustentabilidad, productividad sistémica, eficiencia económica y social y regulación de la frontera agrícola</w:t>
            </w:r>
          </w:p>
          <w:p w14:paraId="76C88D6B" w14:textId="77777777" w:rsidR="00F57ADE" w:rsidRPr="00F57ADE" w:rsidRDefault="00F57ADE" w:rsidP="0043126F">
            <w:pPr>
              <w:pStyle w:val="Prrafodelista"/>
              <w:numPr>
                <w:ilvl w:val="0"/>
                <w:numId w:val="15"/>
              </w:numPr>
              <w:spacing w:after="0" w:line="240" w:lineRule="auto"/>
              <w:ind w:left="398" w:hanging="284"/>
              <w:rPr>
                <w:rFonts w:eastAsia="Times New Roman" w:cs="Calibri"/>
                <w:color w:val="000000"/>
                <w:sz w:val="20"/>
                <w:szCs w:val="20"/>
                <w:lang w:eastAsia="es-EC"/>
              </w:rPr>
            </w:pPr>
            <w:r w:rsidRPr="00F57ADE">
              <w:rPr>
                <w:rFonts w:eastAsia="Times New Roman" w:cs="Calibri"/>
                <w:color w:val="000000"/>
                <w:sz w:val="20"/>
                <w:szCs w:val="20"/>
                <w:lang w:eastAsia="es-EC"/>
              </w:rPr>
              <w:t>Fines, beneficios, función social, función ambiental</w:t>
            </w:r>
          </w:p>
          <w:p w14:paraId="06E627C7" w14:textId="77777777" w:rsidR="00F57ADE" w:rsidRPr="00F57ADE" w:rsidRDefault="00F57ADE" w:rsidP="0043126F">
            <w:pPr>
              <w:pStyle w:val="Prrafodelista"/>
              <w:numPr>
                <w:ilvl w:val="0"/>
                <w:numId w:val="15"/>
              </w:numPr>
              <w:spacing w:after="0" w:line="240" w:lineRule="auto"/>
              <w:ind w:left="398" w:hanging="284"/>
              <w:rPr>
                <w:rFonts w:eastAsia="Times New Roman" w:cs="Calibri"/>
                <w:color w:val="000000"/>
                <w:sz w:val="20"/>
                <w:szCs w:val="20"/>
                <w:lang w:eastAsia="es-EC"/>
              </w:rPr>
            </w:pPr>
            <w:r w:rsidRPr="00F57ADE">
              <w:rPr>
                <w:rFonts w:eastAsia="Times New Roman" w:cs="Calibri"/>
                <w:color w:val="000000"/>
                <w:sz w:val="20"/>
                <w:szCs w:val="20"/>
                <w:lang w:eastAsia="es-EC"/>
              </w:rPr>
              <w:t>Agricultura familiar campesina, planificación productiva, zonificación agraria, límite a la ampliación de la frontera agrícola</w:t>
            </w:r>
          </w:p>
          <w:p w14:paraId="4690B1F8" w14:textId="77777777" w:rsidR="00F57ADE" w:rsidRPr="00F57ADE" w:rsidRDefault="00F57ADE" w:rsidP="0043126F">
            <w:pPr>
              <w:pStyle w:val="Prrafodelista"/>
              <w:numPr>
                <w:ilvl w:val="0"/>
                <w:numId w:val="15"/>
              </w:numPr>
              <w:spacing w:after="0" w:line="240" w:lineRule="auto"/>
              <w:ind w:left="398" w:hanging="284"/>
              <w:rPr>
                <w:rFonts w:eastAsia="Times New Roman" w:cs="Calibri"/>
                <w:color w:val="000000"/>
                <w:sz w:val="20"/>
                <w:szCs w:val="20"/>
                <w:lang w:eastAsia="es-EC"/>
              </w:rPr>
            </w:pPr>
            <w:r w:rsidRPr="00F57ADE">
              <w:rPr>
                <w:rFonts w:eastAsia="Times New Roman" w:cs="Calibri"/>
                <w:color w:val="000000"/>
                <w:sz w:val="20"/>
                <w:szCs w:val="20"/>
                <w:lang w:eastAsia="es-EC"/>
              </w:rPr>
              <w:t>Unidad productiva familiar, posesión ancestral, contrato agrario de compraventa de producción</w:t>
            </w:r>
          </w:p>
        </w:tc>
      </w:tr>
      <w:tr w:rsidR="00F57ADE" w:rsidRPr="00F57ADE" w14:paraId="397B8516" w14:textId="77777777" w:rsidTr="00F57ADE">
        <w:trPr>
          <w:trHeight w:val="1176"/>
        </w:trPr>
        <w:tc>
          <w:tcPr>
            <w:tcW w:w="1700" w:type="pct"/>
            <w:tcBorders>
              <w:top w:val="nil"/>
              <w:left w:val="nil"/>
              <w:bottom w:val="nil"/>
              <w:right w:val="nil"/>
            </w:tcBorders>
            <w:hideMark/>
          </w:tcPr>
          <w:p w14:paraId="305266CD" w14:textId="77777777" w:rsidR="00F57ADE" w:rsidRPr="00F57ADE" w:rsidRDefault="00F57ADE">
            <w:pPr>
              <w:spacing w:after="0" w:line="240" w:lineRule="auto"/>
              <w:rPr>
                <w:rFonts w:eastAsia="Times New Roman" w:cs="Calibri"/>
                <w:b/>
                <w:bCs/>
                <w:color w:val="000000"/>
                <w:sz w:val="20"/>
                <w:szCs w:val="20"/>
                <w:lang w:eastAsia="es-EC"/>
              </w:rPr>
            </w:pPr>
            <w:r w:rsidRPr="00F57ADE">
              <w:rPr>
                <w:rFonts w:eastAsia="Times New Roman" w:cs="Calibri"/>
                <w:b/>
                <w:bCs/>
                <w:color w:val="000000"/>
                <w:sz w:val="20"/>
                <w:szCs w:val="20"/>
                <w:lang w:eastAsia="es-EC"/>
              </w:rPr>
              <w:t>Ley Orgánica del Régimen de la Soberanía Alimentaria</w:t>
            </w:r>
          </w:p>
        </w:tc>
        <w:tc>
          <w:tcPr>
            <w:tcW w:w="932" w:type="pct"/>
            <w:tcBorders>
              <w:top w:val="nil"/>
              <w:left w:val="nil"/>
              <w:bottom w:val="nil"/>
              <w:right w:val="nil"/>
            </w:tcBorders>
            <w:hideMark/>
          </w:tcPr>
          <w:p w14:paraId="643E9AB1" w14:textId="77777777" w:rsidR="00F57ADE" w:rsidRPr="00F57ADE" w:rsidRDefault="00F57ADE">
            <w:pPr>
              <w:spacing w:after="0" w:line="240" w:lineRule="auto"/>
              <w:rPr>
                <w:rFonts w:eastAsia="Times New Roman" w:cs="Calibri"/>
                <w:color w:val="000000"/>
                <w:sz w:val="20"/>
                <w:szCs w:val="20"/>
                <w:lang w:eastAsia="es-EC"/>
              </w:rPr>
            </w:pPr>
            <w:r w:rsidRPr="00F57ADE">
              <w:rPr>
                <w:rFonts w:eastAsia="Times New Roman" w:cs="Calibri"/>
                <w:color w:val="000000"/>
                <w:sz w:val="20"/>
                <w:szCs w:val="20"/>
                <w:lang w:eastAsia="es-EC"/>
              </w:rPr>
              <w:t>6, 7, 8, 14, 15, 21, 27 y 30</w:t>
            </w:r>
          </w:p>
        </w:tc>
        <w:tc>
          <w:tcPr>
            <w:tcW w:w="2368" w:type="pct"/>
            <w:tcBorders>
              <w:top w:val="nil"/>
              <w:left w:val="nil"/>
              <w:bottom w:val="nil"/>
              <w:right w:val="nil"/>
            </w:tcBorders>
            <w:hideMark/>
          </w:tcPr>
          <w:p w14:paraId="50C1586F" w14:textId="77777777" w:rsidR="00F57ADE" w:rsidRPr="00F57ADE" w:rsidRDefault="00F57ADE" w:rsidP="0043126F">
            <w:pPr>
              <w:pStyle w:val="Prrafodelista"/>
              <w:numPr>
                <w:ilvl w:val="0"/>
                <w:numId w:val="15"/>
              </w:numPr>
              <w:spacing w:after="0" w:line="240" w:lineRule="auto"/>
              <w:ind w:left="398" w:hanging="284"/>
              <w:rPr>
                <w:rFonts w:eastAsia="Times New Roman" w:cs="Calibri"/>
                <w:color w:val="000000"/>
                <w:sz w:val="20"/>
                <w:szCs w:val="20"/>
                <w:lang w:eastAsia="es-EC"/>
              </w:rPr>
            </w:pPr>
            <w:r w:rsidRPr="00F57ADE">
              <w:rPr>
                <w:rFonts w:eastAsia="Times New Roman" w:cs="Calibri"/>
                <w:color w:val="000000"/>
                <w:sz w:val="20"/>
                <w:szCs w:val="20"/>
                <w:lang w:eastAsia="es-EC"/>
              </w:rPr>
              <w:t>Acceso a la tierra y protección de la agrobiodiversidad</w:t>
            </w:r>
          </w:p>
          <w:p w14:paraId="246A75E3" w14:textId="77777777" w:rsidR="00F57ADE" w:rsidRPr="00F57ADE" w:rsidRDefault="00F57ADE" w:rsidP="0043126F">
            <w:pPr>
              <w:pStyle w:val="Prrafodelista"/>
              <w:numPr>
                <w:ilvl w:val="0"/>
                <w:numId w:val="15"/>
              </w:numPr>
              <w:spacing w:after="0" w:line="240" w:lineRule="auto"/>
              <w:ind w:left="398" w:hanging="284"/>
              <w:rPr>
                <w:rFonts w:eastAsia="Times New Roman" w:cs="Calibri"/>
                <w:color w:val="000000"/>
                <w:sz w:val="20"/>
                <w:szCs w:val="20"/>
                <w:lang w:eastAsia="es-EC"/>
              </w:rPr>
            </w:pPr>
            <w:r w:rsidRPr="00F57ADE">
              <w:rPr>
                <w:rFonts w:eastAsia="Times New Roman" w:cs="Calibri"/>
                <w:color w:val="000000"/>
                <w:sz w:val="20"/>
                <w:szCs w:val="20"/>
                <w:lang w:eastAsia="es-EC"/>
              </w:rPr>
              <w:t>Fomento de la producción agroecológica y orgánica</w:t>
            </w:r>
          </w:p>
          <w:p w14:paraId="23395DF5" w14:textId="77777777" w:rsidR="00F57ADE" w:rsidRPr="00F57ADE" w:rsidRDefault="00F57ADE" w:rsidP="0043126F">
            <w:pPr>
              <w:pStyle w:val="Prrafodelista"/>
              <w:numPr>
                <w:ilvl w:val="0"/>
                <w:numId w:val="15"/>
              </w:numPr>
              <w:spacing w:after="0" w:line="240" w:lineRule="auto"/>
              <w:ind w:left="398" w:hanging="284"/>
              <w:rPr>
                <w:rFonts w:eastAsia="Times New Roman" w:cs="Calibri"/>
                <w:color w:val="000000"/>
                <w:sz w:val="20"/>
                <w:szCs w:val="20"/>
                <w:lang w:eastAsia="es-EC"/>
              </w:rPr>
            </w:pPr>
            <w:r w:rsidRPr="00F57ADE">
              <w:rPr>
                <w:rFonts w:eastAsia="Times New Roman" w:cs="Calibri"/>
                <w:color w:val="000000"/>
                <w:sz w:val="20"/>
                <w:szCs w:val="20"/>
                <w:lang w:eastAsia="es-EC"/>
              </w:rPr>
              <w:t>Fomento a la Producción agroindustrial rural asociativa</w:t>
            </w:r>
          </w:p>
          <w:p w14:paraId="6AD64755" w14:textId="77777777" w:rsidR="00F57ADE" w:rsidRPr="00F57ADE" w:rsidRDefault="00F57ADE" w:rsidP="0043126F">
            <w:pPr>
              <w:pStyle w:val="Prrafodelista"/>
              <w:numPr>
                <w:ilvl w:val="0"/>
                <w:numId w:val="15"/>
              </w:numPr>
              <w:spacing w:after="0" w:line="240" w:lineRule="auto"/>
              <w:ind w:left="398" w:hanging="284"/>
              <w:rPr>
                <w:rFonts w:eastAsia="Times New Roman" w:cs="Calibri"/>
                <w:color w:val="000000"/>
                <w:sz w:val="20"/>
                <w:szCs w:val="20"/>
                <w:lang w:eastAsia="es-EC"/>
              </w:rPr>
            </w:pPr>
            <w:r w:rsidRPr="00F57ADE">
              <w:rPr>
                <w:rFonts w:eastAsia="Times New Roman" w:cs="Calibri"/>
                <w:color w:val="000000"/>
                <w:sz w:val="20"/>
                <w:szCs w:val="20"/>
                <w:lang w:eastAsia="es-EC"/>
              </w:rPr>
              <w:t>Comercialización interna</w:t>
            </w:r>
            <w:r w:rsidRPr="00F57ADE">
              <w:rPr>
                <w:rFonts w:eastAsia="Times New Roman" w:cs="Calibri"/>
                <w:color w:val="000000"/>
                <w:sz w:val="20"/>
                <w:szCs w:val="20"/>
                <w:lang w:eastAsia="es-EC"/>
              </w:rPr>
              <w:br/>
              <w:t>Incentivo al consumo de alimentos nutritivos</w:t>
            </w:r>
          </w:p>
        </w:tc>
      </w:tr>
      <w:tr w:rsidR="00F57ADE" w:rsidRPr="00F57ADE" w14:paraId="23859F07" w14:textId="77777777" w:rsidTr="00F57ADE">
        <w:trPr>
          <w:trHeight w:val="706"/>
        </w:trPr>
        <w:tc>
          <w:tcPr>
            <w:tcW w:w="1700" w:type="pct"/>
            <w:tcBorders>
              <w:top w:val="single" w:sz="4" w:space="0" w:color="7F7F7F"/>
              <w:left w:val="nil"/>
              <w:bottom w:val="single" w:sz="4" w:space="0" w:color="7F7F7F"/>
              <w:right w:val="nil"/>
            </w:tcBorders>
            <w:shd w:val="clear" w:color="auto" w:fill="D9D9D9"/>
            <w:hideMark/>
          </w:tcPr>
          <w:p w14:paraId="52AD648C" w14:textId="77777777" w:rsidR="00F57ADE" w:rsidRPr="00F57ADE" w:rsidRDefault="00F57ADE">
            <w:pPr>
              <w:spacing w:after="0" w:line="240" w:lineRule="auto"/>
              <w:rPr>
                <w:rFonts w:eastAsia="Times New Roman" w:cs="Calibri"/>
                <w:b/>
                <w:bCs/>
                <w:color w:val="000000"/>
                <w:sz w:val="20"/>
                <w:szCs w:val="20"/>
                <w:lang w:eastAsia="es-EC"/>
              </w:rPr>
            </w:pPr>
            <w:r w:rsidRPr="00F57ADE">
              <w:rPr>
                <w:rFonts w:eastAsia="Times New Roman" w:cs="Calibri"/>
                <w:b/>
                <w:bCs/>
                <w:color w:val="000000"/>
                <w:sz w:val="20"/>
                <w:szCs w:val="20"/>
                <w:lang w:eastAsia="es-EC"/>
              </w:rPr>
              <w:t>Ley Orgánica de Agrobiodiversidad, Semillas y Fomento de Agricultura</w:t>
            </w:r>
          </w:p>
        </w:tc>
        <w:tc>
          <w:tcPr>
            <w:tcW w:w="932" w:type="pct"/>
            <w:tcBorders>
              <w:top w:val="single" w:sz="4" w:space="0" w:color="7F7F7F"/>
              <w:left w:val="nil"/>
              <w:bottom w:val="single" w:sz="4" w:space="0" w:color="7F7F7F"/>
              <w:right w:val="nil"/>
            </w:tcBorders>
            <w:shd w:val="clear" w:color="auto" w:fill="D9D9D9"/>
            <w:hideMark/>
          </w:tcPr>
          <w:p w14:paraId="60F73A9B" w14:textId="77777777" w:rsidR="00F57ADE" w:rsidRPr="00F57ADE" w:rsidRDefault="00F57ADE">
            <w:pPr>
              <w:spacing w:after="0" w:line="240" w:lineRule="auto"/>
              <w:rPr>
                <w:rFonts w:eastAsia="Times New Roman" w:cs="Calibri"/>
                <w:color w:val="000000"/>
                <w:sz w:val="20"/>
                <w:szCs w:val="20"/>
                <w:lang w:eastAsia="es-EC"/>
              </w:rPr>
            </w:pPr>
            <w:r w:rsidRPr="00F57ADE">
              <w:rPr>
                <w:rFonts w:eastAsia="Times New Roman" w:cs="Calibri"/>
                <w:color w:val="000000"/>
                <w:sz w:val="20"/>
                <w:szCs w:val="20"/>
                <w:lang w:eastAsia="es-EC"/>
              </w:rPr>
              <w:t>1, 8, 17, 29, 48, 49 y 50</w:t>
            </w:r>
          </w:p>
        </w:tc>
        <w:tc>
          <w:tcPr>
            <w:tcW w:w="2368" w:type="pct"/>
            <w:tcBorders>
              <w:top w:val="single" w:sz="4" w:space="0" w:color="7F7F7F"/>
              <w:left w:val="nil"/>
              <w:bottom w:val="single" w:sz="4" w:space="0" w:color="7F7F7F"/>
              <w:right w:val="nil"/>
            </w:tcBorders>
            <w:shd w:val="clear" w:color="auto" w:fill="D9D9D9"/>
            <w:hideMark/>
          </w:tcPr>
          <w:p w14:paraId="07902DCB" w14:textId="77777777" w:rsidR="00F57ADE" w:rsidRPr="00F57ADE" w:rsidRDefault="00F57ADE" w:rsidP="0043126F">
            <w:pPr>
              <w:pStyle w:val="Prrafodelista"/>
              <w:numPr>
                <w:ilvl w:val="0"/>
                <w:numId w:val="15"/>
              </w:numPr>
              <w:spacing w:after="0" w:line="240" w:lineRule="auto"/>
              <w:ind w:left="398" w:hanging="284"/>
              <w:rPr>
                <w:rFonts w:eastAsia="Times New Roman" w:cs="Calibri"/>
                <w:color w:val="000000"/>
                <w:sz w:val="20"/>
                <w:szCs w:val="20"/>
                <w:lang w:eastAsia="es-EC"/>
              </w:rPr>
            </w:pPr>
            <w:r w:rsidRPr="00F57ADE">
              <w:rPr>
                <w:rFonts w:eastAsia="Times New Roman" w:cs="Calibri"/>
                <w:color w:val="000000"/>
                <w:sz w:val="20"/>
                <w:szCs w:val="20"/>
                <w:lang w:eastAsia="es-EC"/>
              </w:rPr>
              <w:t>Derechos en el ámbito y zonas de la agrobiodiversidad</w:t>
            </w:r>
          </w:p>
          <w:p w14:paraId="41398449" w14:textId="77777777" w:rsidR="00F57ADE" w:rsidRPr="00F57ADE" w:rsidRDefault="00F57ADE" w:rsidP="0043126F">
            <w:pPr>
              <w:pStyle w:val="Prrafodelista"/>
              <w:numPr>
                <w:ilvl w:val="0"/>
                <w:numId w:val="15"/>
              </w:numPr>
              <w:spacing w:after="0" w:line="240" w:lineRule="auto"/>
              <w:ind w:left="398" w:hanging="284"/>
              <w:rPr>
                <w:rFonts w:eastAsia="Times New Roman" w:cs="Calibri"/>
                <w:color w:val="000000"/>
                <w:sz w:val="20"/>
                <w:szCs w:val="20"/>
                <w:lang w:eastAsia="es-EC"/>
              </w:rPr>
            </w:pPr>
            <w:r w:rsidRPr="00F57ADE">
              <w:rPr>
                <w:rFonts w:eastAsia="Times New Roman" w:cs="Calibri"/>
                <w:color w:val="000000"/>
                <w:sz w:val="20"/>
                <w:szCs w:val="20"/>
                <w:lang w:eastAsia="es-EC"/>
              </w:rPr>
              <w:t>Agricultura Sustentable, prácticas y tecnologías</w:t>
            </w:r>
          </w:p>
          <w:p w14:paraId="5694BF8E" w14:textId="77777777" w:rsidR="00F57ADE" w:rsidRPr="00F57ADE" w:rsidRDefault="00F57ADE" w:rsidP="0043126F">
            <w:pPr>
              <w:pStyle w:val="Prrafodelista"/>
              <w:numPr>
                <w:ilvl w:val="0"/>
                <w:numId w:val="15"/>
              </w:numPr>
              <w:spacing w:after="0" w:line="240" w:lineRule="auto"/>
              <w:ind w:left="398" w:hanging="284"/>
              <w:rPr>
                <w:rFonts w:eastAsia="Times New Roman" w:cs="Calibri"/>
                <w:color w:val="000000"/>
                <w:sz w:val="20"/>
                <w:szCs w:val="20"/>
                <w:lang w:eastAsia="es-EC"/>
              </w:rPr>
            </w:pPr>
            <w:r w:rsidRPr="00F57ADE">
              <w:rPr>
                <w:rFonts w:eastAsia="Times New Roman" w:cs="Calibri"/>
                <w:color w:val="000000"/>
                <w:sz w:val="20"/>
                <w:szCs w:val="20"/>
                <w:lang w:eastAsia="es-EC"/>
              </w:rPr>
              <w:t>Fomento e incentivos de las buenas prácticas</w:t>
            </w:r>
          </w:p>
        </w:tc>
      </w:tr>
      <w:tr w:rsidR="00F57ADE" w:rsidRPr="00F57ADE" w14:paraId="05C7EEAF" w14:textId="77777777" w:rsidTr="00F57ADE">
        <w:trPr>
          <w:trHeight w:val="235"/>
        </w:trPr>
        <w:tc>
          <w:tcPr>
            <w:tcW w:w="1700" w:type="pct"/>
            <w:tcBorders>
              <w:top w:val="nil"/>
              <w:left w:val="nil"/>
              <w:bottom w:val="nil"/>
              <w:right w:val="nil"/>
            </w:tcBorders>
            <w:hideMark/>
          </w:tcPr>
          <w:p w14:paraId="58328D5C" w14:textId="77777777" w:rsidR="00F57ADE" w:rsidRPr="00F57ADE" w:rsidRDefault="00F57ADE">
            <w:pPr>
              <w:spacing w:after="0" w:line="240" w:lineRule="auto"/>
              <w:rPr>
                <w:rFonts w:eastAsia="Times New Roman" w:cs="Calibri"/>
                <w:b/>
                <w:bCs/>
                <w:color w:val="000000"/>
                <w:sz w:val="20"/>
                <w:szCs w:val="20"/>
                <w:lang w:eastAsia="es-EC"/>
              </w:rPr>
            </w:pPr>
            <w:r w:rsidRPr="00F57ADE">
              <w:rPr>
                <w:rFonts w:eastAsia="Times New Roman" w:cs="Calibri"/>
                <w:b/>
                <w:bCs/>
                <w:color w:val="000000"/>
                <w:sz w:val="20"/>
                <w:szCs w:val="20"/>
                <w:lang w:eastAsia="es-EC"/>
              </w:rPr>
              <w:t>Ley Orgánica de Sanidad Agropecuaria</w:t>
            </w:r>
          </w:p>
        </w:tc>
        <w:tc>
          <w:tcPr>
            <w:tcW w:w="932" w:type="pct"/>
            <w:tcBorders>
              <w:top w:val="nil"/>
              <w:left w:val="nil"/>
              <w:bottom w:val="nil"/>
              <w:right w:val="nil"/>
            </w:tcBorders>
            <w:hideMark/>
          </w:tcPr>
          <w:p w14:paraId="2665D6A5" w14:textId="77777777" w:rsidR="00F57ADE" w:rsidRPr="00F57ADE" w:rsidRDefault="00F57ADE">
            <w:pPr>
              <w:spacing w:after="0" w:line="240" w:lineRule="auto"/>
              <w:rPr>
                <w:rFonts w:eastAsia="Times New Roman" w:cs="Calibri"/>
                <w:color w:val="000000"/>
                <w:sz w:val="20"/>
                <w:szCs w:val="20"/>
                <w:lang w:eastAsia="es-EC"/>
              </w:rPr>
            </w:pPr>
            <w:r w:rsidRPr="00F57ADE">
              <w:rPr>
                <w:rFonts w:eastAsia="Times New Roman" w:cs="Calibri"/>
                <w:color w:val="000000"/>
                <w:sz w:val="20"/>
                <w:szCs w:val="20"/>
                <w:lang w:eastAsia="es-EC"/>
              </w:rPr>
              <w:t>18, 35, 44 y 48</w:t>
            </w:r>
          </w:p>
        </w:tc>
        <w:tc>
          <w:tcPr>
            <w:tcW w:w="2368" w:type="pct"/>
            <w:tcBorders>
              <w:top w:val="nil"/>
              <w:left w:val="nil"/>
              <w:bottom w:val="nil"/>
              <w:right w:val="nil"/>
            </w:tcBorders>
            <w:hideMark/>
          </w:tcPr>
          <w:p w14:paraId="2BE831B6" w14:textId="77777777" w:rsidR="00F57ADE" w:rsidRPr="00F57ADE" w:rsidRDefault="00F57ADE" w:rsidP="0043126F">
            <w:pPr>
              <w:pStyle w:val="Prrafodelista"/>
              <w:numPr>
                <w:ilvl w:val="0"/>
                <w:numId w:val="15"/>
              </w:numPr>
              <w:spacing w:after="0" w:line="240" w:lineRule="auto"/>
              <w:ind w:left="398" w:hanging="284"/>
              <w:rPr>
                <w:rFonts w:eastAsia="Times New Roman" w:cs="Calibri"/>
                <w:color w:val="000000"/>
                <w:sz w:val="20"/>
                <w:szCs w:val="20"/>
                <w:lang w:eastAsia="es-EC"/>
              </w:rPr>
            </w:pPr>
            <w:r w:rsidRPr="00F57ADE">
              <w:rPr>
                <w:rFonts w:eastAsia="Times New Roman" w:cs="Calibri"/>
                <w:color w:val="000000"/>
                <w:sz w:val="20"/>
                <w:szCs w:val="20"/>
                <w:lang w:eastAsia="es-EC"/>
              </w:rPr>
              <w:t>Alerta temprana, vacunación, bienestar animal</w:t>
            </w:r>
          </w:p>
        </w:tc>
      </w:tr>
      <w:tr w:rsidR="00F57ADE" w:rsidRPr="00F57ADE" w14:paraId="7276AF47" w14:textId="77777777" w:rsidTr="00F57ADE">
        <w:trPr>
          <w:trHeight w:val="1176"/>
        </w:trPr>
        <w:tc>
          <w:tcPr>
            <w:tcW w:w="1700" w:type="pct"/>
            <w:tcBorders>
              <w:top w:val="single" w:sz="4" w:space="0" w:color="7F7F7F"/>
              <w:left w:val="nil"/>
              <w:bottom w:val="single" w:sz="4" w:space="0" w:color="7F7F7F"/>
              <w:right w:val="nil"/>
            </w:tcBorders>
            <w:shd w:val="clear" w:color="auto" w:fill="D9D9D9"/>
            <w:hideMark/>
          </w:tcPr>
          <w:p w14:paraId="621C61B3" w14:textId="77777777" w:rsidR="00F57ADE" w:rsidRPr="00F57ADE" w:rsidRDefault="00F57ADE">
            <w:pPr>
              <w:spacing w:after="0" w:line="240" w:lineRule="auto"/>
              <w:rPr>
                <w:rFonts w:eastAsia="Times New Roman" w:cs="Calibri"/>
                <w:b/>
                <w:bCs/>
                <w:color w:val="000000"/>
                <w:sz w:val="20"/>
                <w:szCs w:val="20"/>
                <w:lang w:eastAsia="es-EC"/>
              </w:rPr>
            </w:pPr>
            <w:r w:rsidRPr="00F57ADE">
              <w:rPr>
                <w:rFonts w:eastAsia="Times New Roman" w:cs="Calibri"/>
                <w:b/>
                <w:bCs/>
                <w:color w:val="000000"/>
                <w:sz w:val="20"/>
                <w:szCs w:val="20"/>
                <w:lang w:eastAsia="es-EC"/>
              </w:rPr>
              <w:t xml:space="preserve">Ordenanza para declarar a la Chakra Kichwa como sistema sostenible que fomenta la producción, investigación y comercialización de alimentos agroecológicos en la provincia de Napo. </w:t>
            </w:r>
          </w:p>
        </w:tc>
        <w:tc>
          <w:tcPr>
            <w:tcW w:w="932" w:type="pct"/>
            <w:tcBorders>
              <w:top w:val="single" w:sz="4" w:space="0" w:color="7F7F7F"/>
              <w:left w:val="nil"/>
              <w:bottom w:val="single" w:sz="4" w:space="0" w:color="7F7F7F"/>
              <w:right w:val="nil"/>
            </w:tcBorders>
            <w:shd w:val="clear" w:color="auto" w:fill="D9D9D9"/>
            <w:hideMark/>
          </w:tcPr>
          <w:p w14:paraId="75DCFDB8" w14:textId="77777777" w:rsidR="00F57ADE" w:rsidRPr="00F57ADE" w:rsidRDefault="00F57ADE">
            <w:pPr>
              <w:spacing w:after="0" w:line="240" w:lineRule="auto"/>
              <w:rPr>
                <w:rFonts w:eastAsia="Times New Roman" w:cs="Calibri"/>
                <w:color w:val="000000"/>
                <w:sz w:val="20"/>
                <w:szCs w:val="20"/>
                <w:lang w:eastAsia="es-EC"/>
              </w:rPr>
            </w:pPr>
            <w:r w:rsidRPr="00F57ADE">
              <w:rPr>
                <w:rFonts w:eastAsia="Times New Roman" w:cs="Calibri"/>
                <w:color w:val="000000"/>
                <w:sz w:val="20"/>
                <w:szCs w:val="20"/>
                <w:lang w:eastAsia="es-EC"/>
              </w:rPr>
              <w:t>1</w:t>
            </w:r>
          </w:p>
        </w:tc>
        <w:tc>
          <w:tcPr>
            <w:tcW w:w="2368" w:type="pct"/>
            <w:tcBorders>
              <w:top w:val="single" w:sz="4" w:space="0" w:color="7F7F7F"/>
              <w:left w:val="nil"/>
              <w:bottom w:val="single" w:sz="4" w:space="0" w:color="7F7F7F"/>
              <w:right w:val="nil"/>
            </w:tcBorders>
            <w:shd w:val="clear" w:color="auto" w:fill="D9D9D9"/>
            <w:hideMark/>
          </w:tcPr>
          <w:p w14:paraId="39FE790D" w14:textId="77777777" w:rsidR="00F57ADE" w:rsidRPr="00F57ADE" w:rsidRDefault="00F57ADE" w:rsidP="0043126F">
            <w:pPr>
              <w:pStyle w:val="Prrafodelista"/>
              <w:numPr>
                <w:ilvl w:val="0"/>
                <w:numId w:val="15"/>
              </w:numPr>
              <w:spacing w:after="0" w:line="240" w:lineRule="auto"/>
              <w:ind w:left="398" w:hanging="284"/>
              <w:rPr>
                <w:rFonts w:eastAsia="Times New Roman" w:cs="Calibri"/>
                <w:color w:val="000000"/>
                <w:sz w:val="20"/>
                <w:szCs w:val="20"/>
                <w:lang w:eastAsia="es-EC"/>
              </w:rPr>
            </w:pPr>
            <w:r w:rsidRPr="00F57ADE">
              <w:rPr>
                <w:rFonts w:eastAsia="Times New Roman" w:cs="Calibri"/>
                <w:color w:val="000000"/>
                <w:sz w:val="20"/>
                <w:szCs w:val="20"/>
                <w:lang w:eastAsia="es-EC"/>
              </w:rPr>
              <w:t>Declaratoria y definición de chakra</w:t>
            </w:r>
          </w:p>
        </w:tc>
      </w:tr>
      <w:tr w:rsidR="00F57ADE" w:rsidRPr="00F57ADE" w14:paraId="3073CE2B" w14:textId="77777777" w:rsidTr="00F57ADE">
        <w:trPr>
          <w:trHeight w:val="470"/>
        </w:trPr>
        <w:tc>
          <w:tcPr>
            <w:tcW w:w="1700" w:type="pct"/>
            <w:tcBorders>
              <w:top w:val="nil"/>
              <w:left w:val="nil"/>
              <w:bottom w:val="single" w:sz="4" w:space="0" w:color="7F7F7F"/>
              <w:right w:val="nil"/>
            </w:tcBorders>
            <w:hideMark/>
          </w:tcPr>
          <w:p w14:paraId="4E2F228A" w14:textId="77777777" w:rsidR="00F57ADE" w:rsidRPr="00F57ADE" w:rsidRDefault="00F57ADE">
            <w:pPr>
              <w:spacing w:after="0" w:line="240" w:lineRule="auto"/>
              <w:rPr>
                <w:rFonts w:eastAsia="Times New Roman" w:cs="Calibri"/>
                <w:b/>
                <w:bCs/>
                <w:color w:val="000000"/>
                <w:sz w:val="20"/>
                <w:szCs w:val="20"/>
                <w:lang w:eastAsia="es-EC"/>
              </w:rPr>
            </w:pPr>
            <w:r w:rsidRPr="00F57ADE">
              <w:rPr>
                <w:rFonts w:eastAsia="Times New Roman" w:cs="Calibri"/>
                <w:b/>
                <w:bCs/>
                <w:color w:val="000000"/>
                <w:sz w:val="20"/>
                <w:szCs w:val="20"/>
                <w:lang w:eastAsia="es-EC"/>
              </w:rPr>
              <w:t>Código Orgánico del Ambiente</w:t>
            </w:r>
          </w:p>
        </w:tc>
        <w:tc>
          <w:tcPr>
            <w:tcW w:w="932" w:type="pct"/>
            <w:tcBorders>
              <w:top w:val="nil"/>
              <w:left w:val="nil"/>
              <w:bottom w:val="single" w:sz="4" w:space="0" w:color="7F7F7F"/>
              <w:right w:val="nil"/>
            </w:tcBorders>
            <w:hideMark/>
          </w:tcPr>
          <w:p w14:paraId="014CE9C5" w14:textId="77777777" w:rsidR="00F57ADE" w:rsidRPr="00F57ADE" w:rsidRDefault="00F57ADE">
            <w:pPr>
              <w:spacing w:after="0" w:line="240" w:lineRule="auto"/>
              <w:rPr>
                <w:rFonts w:eastAsia="Times New Roman" w:cs="Calibri"/>
                <w:color w:val="000000"/>
                <w:sz w:val="20"/>
                <w:szCs w:val="20"/>
                <w:lang w:eastAsia="es-EC"/>
              </w:rPr>
            </w:pPr>
            <w:r w:rsidRPr="00F57ADE">
              <w:rPr>
                <w:rFonts w:eastAsia="Times New Roman" w:cs="Calibri"/>
                <w:color w:val="000000"/>
                <w:sz w:val="20"/>
                <w:szCs w:val="20"/>
                <w:lang w:eastAsia="es-EC"/>
              </w:rPr>
              <w:t>80, 81, 97, 98, 119, 138, 151 y 243</w:t>
            </w:r>
          </w:p>
        </w:tc>
        <w:tc>
          <w:tcPr>
            <w:tcW w:w="2368" w:type="pct"/>
            <w:tcBorders>
              <w:top w:val="nil"/>
              <w:left w:val="nil"/>
              <w:bottom w:val="single" w:sz="4" w:space="0" w:color="7F7F7F"/>
              <w:right w:val="nil"/>
            </w:tcBorders>
            <w:hideMark/>
          </w:tcPr>
          <w:p w14:paraId="7EB0D1AD" w14:textId="77777777" w:rsidR="00F57ADE" w:rsidRPr="00F57ADE" w:rsidRDefault="00F57ADE" w:rsidP="0043126F">
            <w:pPr>
              <w:pStyle w:val="Prrafodelista"/>
              <w:numPr>
                <w:ilvl w:val="0"/>
                <w:numId w:val="15"/>
              </w:numPr>
              <w:spacing w:after="0" w:line="240" w:lineRule="auto"/>
              <w:ind w:left="398" w:hanging="284"/>
              <w:rPr>
                <w:rFonts w:eastAsia="Times New Roman" w:cs="Calibri"/>
                <w:color w:val="000000"/>
                <w:sz w:val="20"/>
                <w:szCs w:val="20"/>
                <w:lang w:eastAsia="es-EC"/>
              </w:rPr>
            </w:pPr>
            <w:r w:rsidRPr="00F57ADE">
              <w:rPr>
                <w:rFonts w:eastAsia="Times New Roman" w:cs="Calibri"/>
                <w:color w:val="000000"/>
                <w:sz w:val="20"/>
                <w:szCs w:val="20"/>
                <w:lang w:eastAsia="es-EC"/>
              </w:rPr>
              <w:t>Fomento al biocomercio</w:t>
            </w:r>
          </w:p>
          <w:p w14:paraId="6068D302" w14:textId="77777777" w:rsidR="00F57ADE" w:rsidRPr="00F57ADE" w:rsidRDefault="00F57ADE" w:rsidP="0043126F">
            <w:pPr>
              <w:pStyle w:val="Prrafodelista"/>
              <w:numPr>
                <w:ilvl w:val="0"/>
                <w:numId w:val="15"/>
              </w:numPr>
              <w:spacing w:after="0" w:line="240" w:lineRule="auto"/>
              <w:ind w:left="398" w:hanging="284"/>
              <w:rPr>
                <w:rFonts w:eastAsia="Times New Roman" w:cs="Calibri"/>
                <w:color w:val="000000"/>
                <w:sz w:val="20"/>
                <w:szCs w:val="20"/>
                <w:lang w:eastAsia="es-EC"/>
              </w:rPr>
            </w:pPr>
            <w:r w:rsidRPr="00F57ADE">
              <w:rPr>
                <w:rFonts w:eastAsia="Times New Roman" w:cs="Calibri"/>
                <w:color w:val="000000"/>
                <w:sz w:val="20"/>
                <w:szCs w:val="20"/>
                <w:lang w:eastAsia="es-EC"/>
              </w:rPr>
              <w:t>Producción y consumo de animales</w:t>
            </w:r>
          </w:p>
        </w:tc>
      </w:tr>
    </w:tbl>
    <w:p w14:paraId="65B90450" w14:textId="77777777" w:rsidR="00F57ADE" w:rsidRDefault="00F57ADE" w:rsidP="00F57ADE">
      <w:pPr>
        <w:jc w:val="both"/>
        <w:rPr>
          <w:rFonts w:asciiTheme="majorHAnsi" w:eastAsiaTheme="majorEastAsia" w:hAnsiTheme="majorHAnsi" w:cstheme="majorBidi"/>
          <w:iCs/>
          <w:color w:val="2E74B5" w:themeColor="accent1" w:themeShade="BF"/>
        </w:rPr>
      </w:pPr>
    </w:p>
    <w:p w14:paraId="05E74FDA" w14:textId="77777777" w:rsidR="00F57ADE" w:rsidRDefault="00F57ADE" w:rsidP="00F57ADE">
      <w:pPr>
        <w:pStyle w:val="Ttulo3"/>
        <w:numPr>
          <w:ilvl w:val="2"/>
          <w:numId w:val="1"/>
        </w:numPr>
        <w:sectPr w:rsidR="00F57ADE" w:rsidSect="00F57ADE">
          <w:pgSz w:w="11907" w:h="16840" w:code="9"/>
          <w:pgMar w:top="1440" w:right="1440" w:bottom="1440" w:left="1440" w:header="709" w:footer="709" w:gutter="0"/>
          <w:cols w:space="708"/>
          <w:docGrid w:linePitch="360"/>
        </w:sectPr>
      </w:pPr>
    </w:p>
    <w:p w14:paraId="15EF090F" w14:textId="77777777" w:rsidR="00F57ADE" w:rsidRDefault="00F57ADE" w:rsidP="00F57ADE">
      <w:pPr>
        <w:pStyle w:val="Ttulo3"/>
        <w:numPr>
          <w:ilvl w:val="2"/>
          <w:numId w:val="1"/>
        </w:numPr>
      </w:pPr>
      <w:bookmarkStart w:id="97" w:name="_Toc511750108"/>
      <w:r w:rsidRPr="00F57ADE">
        <w:lastRenderedPageBreak/>
        <w:t>Análisis de Fortaleza, Oportuni</w:t>
      </w:r>
      <w:r>
        <w:t>dades, Debilidades y Amenazas</w:t>
      </w:r>
      <w:bookmarkEnd w:id="97"/>
    </w:p>
    <w:p w14:paraId="0E3B3408" w14:textId="77777777" w:rsidR="00F57ADE" w:rsidRPr="00F57ADE" w:rsidRDefault="00F57ADE" w:rsidP="00F57ADE">
      <w:pPr>
        <w:pStyle w:val="Ttulo4"/>
        <w:rPr>
          <w:rFonts w:eastAsiaTheme="minorHAnsi"/>
          <w:b/>
        </w:rPr>
      </w:pPr>
      <w:r w:rsidRPr="00F57ADE">
        <w:rPr>
          <w:rFonts w:eastAsiaTheme="minorHAnsi"/>
          <w:b/>
        </w:rPr>
        <w:t>Parte Alta (corresponde a los cantones de Quijos y El Chaco)</w:t>
      </w:r>
      <w:r>
        <w:rPr>
          <w:rStyle w:val="Refdenotaalpie"/>
          <w:rFonts w:eastAsiaTheme="minorHAnsi"/>
          <w:b/>
        </w:rPr>
        <w:footnoteReference w:id="17"/>
      </w:r>
    </w:p>
    <w:tbl>
      <w:tblPr>
        <w:tblW w:w="140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7"/>
        <w:gridCol w:w="6237"/>
      </w:tblGrid>
      <w:tr w:rsidR="00F57ADE" w14:paraId="69DD30AF" w14:textId="77777777" w:rsidTr="00F57ADE">
        <w:trPr>
          <w:jc w:val="center"/>
        </w:trPr>
        <w:tc>
          <w:tcPr>
            <w:tcW w:w="7797" w:type="dxa"/>
            <w:tcBorders>
              <w:top w:val="single" w:sz="4" w:space="0" w:color="auto"/>
              <w:left w:val="single" w:sz="4" w:space="0" w:color="auto"/>
              <w:bottom w:val="single" w:sz="4" w:space="0" w:color="auto"/>
              <w:right w:val="single" w:sz="4" w:space="0" w:color="auto"/>
            </w:tcBorders>
            <w:hideMark/>
          </w:tcPr>
          <w:p w14:paraId="1047D77F" w14:textId="77777777" w:rsidR="00F57ADE" w:rsidRDefault="00F57ADE">
            <w:pPr>
              <w:spacing w:after="0" w:line="240" w:lineRule="auto"/>
              <w:rPr>
                <w:b/>
              </w:rPr>
            </w:pPr>
            <w:r>
              <w:rPr>
                <w:b/>
              </w:rPr>
              <w:t>FORTALEZAS</w:t>
            </w:r>
          </w:p>
        </w:tc>
        <w:tc>
          <w:tcPr>
            <w:tcW w:w="6237" w:type="dxa"/>
            <w:tcBorders>
              <w:top w:val="single" w:sz="4" w:space="0" w:color="auto"/>
              <w:left w:val="single" w:sz="4" w:space="0" w:color="auto"/>
              <w:bottom w:val="single" w:sz="4" w:space="0" w:color="auto"/>
              <w:right w:val="single" w:sz="4" w:space="0" w:color="auto"/>
            </w:tcBorders>
            <w:hideMark/>
          </w:tcPr>
          <w:p w14:paraId="2F22ECA5" w14:textId="77777777" w:rsidR="00F57ADE" w:rsidRDefault="00F57ADE">
            <w:pPr>
              <w:spacing w:after="0" w:line="240" w:lineRule="auto"/>
              <w:rPr>
                <w:b/>
              </w:rPr>
            </w:pPr>
            <w:r>
              <w:rPr>
                <w:b/>
              </w:rPr>
              <w:t>OPORTUNIDADES</w:t>
            </w:r>
          </w:p>
        </w:tc>
      </w:tr>
      <w:tr w:rsidR="00F57ADE" w14:paraId="1E0D015E" w14:textId="77777777" w:rsidTr="00F57ADE">
        <w:trPr>
          <w:jc w:val="center"/>
        </w:trPr>
        <w:tc>
          <w:tcPr>
            <w:tcW w:w="7797" w:type="dxa"/>
            <w:tcBorders>
              <w:top w:val="single" w:sz="4" w:space="0" w:color="auto"/>
              <w:left w:val="single" w:sz="4" w:space="0" w:color="auto"/>
              <w:bottom w:val="single" w:sz="4" w:space="0" w:color="auto"/>
              <w:right w:val="single" w:sz="4" w:space="0" w:color="auto"/>
            </w:tcBorders>
            <w:hideMark/>
          </w:tcPr>
          <w:p w14:paraId="65A192FF" w14:textId="77777777" w:rsidR="00F57ADE" w:rsidRDefault="00F57ADE" w:rsidP="0043126F">
            <w:pPr>
              <w:pStyle w:val="Prrafodelista"/>
              <w:numPr>
                <w:ilvl w:val="0"/>
                <w:numId w:val="16"/>
              </w:numPr>
              <w:spacing w:after="0" w:line="240" w:lineRule="auto"/>
              <w:jc w:val="both"/>
            </w:pPr>
            <w:r>
              <w:t xml:space="preserve">El 45,23% de la población económicamente activa de la provincia se dedica a la Agricultura, ganadería, silvicultura y pesca, generando el 9,43% del valor agregado bruto de la provincia. </w:t>
            </w:r>
          </w:p>
          <w:p w14:paraId="02913049" w14:textId="77777777" w:rsidR="00F57ADE" w:rsidRDefault="00F57ADE" w:rsidP="0043126F">
            <w:pPr>
              <w:pStyle w:val="Prrafodelista"/>
              <w:numPr>
                <w:ilvl w:val="0"/>
                <w:numId w:val="16"/>
              </w:numPr>
              <w:spacing w:after="0" w:line="240" w:lineRule="auto"/>
              <w:jc w:val="both"/>
            </w:pPr>
            <w:r>
              <w:t xml:space="preserve">El 21,62% del territorio de la provincia de Napo con cobertura agropecuaria se encuentra bien utilizada. </w:t>
            </w:r>
          </w:p>
          <w:p w14:paraId="16F6065C" w14:textId="77777777" w:rsidR="00F57ADE" w:rsidRDefault="00F57ADE" w:rsidP="0043126F">
            <w:pPr>
              <w:pStyle w:val="Prrafodelista"/>
              <w:numPr>
                <w:ilvl w:val="0"/>
                <w:numId w:val="16"/>
              </w:numPr>
              <w:spacing w:after="0" w:line="240" w:lineRule="auto"/>
              <w:jc w:val="both"/>
            </w:pPr>
            <w:r>
              <w:t xml:space="preserve">Registro de 41 emprendimientos de turismo comunitario en la provincia y 316 atractivos turísticos registrados, siendo el 55,06% de estos sitios naturales. </w:t>
            </w:r>
          </w:p>
          <w:p w14:paraId="775EC6D8" w14:textId="77777777" w:rsidR="00F57ADE" w:rsidRDefault="00F57ADE" w:rsidP="0043126F">
            <w:pPr>
              <w:pStyle w:val="Prrafodelista"/>
              <w:numPr>
                <w:ilvl w:val="0"/>
                <w:numId w:val="16"/>
              </w:numPr>
              <w:spacing w:after="0" w:line="240" w:lineRule="auto"/>
              <w:jc w:val="both"/>
            </w:pPr>
            <w:r>
              <w:t xml:space="preserve">Cercanía a la ciudad de Quito, la provincia se encuentra dentro de la red vial estatal (troncal amazónica). </w:t>
            </w:r>
          </w:p>
          <w:p w14:paraId="09FF51FF" w14:textId="77777777" w:rsidR="00F57ADE" w:rsidRDefault="00F57ADE" w:rsidP="0043126F">
            <w:pPr>
              <w:pStyle w:val="Prrafodelista"/>
              <w:numPr>
                <w:ilvl w:val="0"/>
                <w:numId w:val="16"/>
              </w:numPr>
              <w:spacing w:after="0" w:line="240" w:lineRule="auto"/>
              <w:jc w:val="both"/>
            </w:pPr>
            <w:r>
              <w:t xml:space="preserve">Participación en la mancomunidad Turística – ruta del agua. </w:t>
            </w:r>
          </w:p>
          <w:p w14:paraId="22F94B20" w14:textId="77777777" w:rsidR="00F57ADE" w:rsidRDefault="00F57ADE" w:rsidP="0043126F">
            <w:pPr>
              <w:pStyle w:val="Prrafodelista"/>
              <w:numPr>
                <w:ilvl w:val="0"/>
                <w:numId w:val="16"/>
              </w:numPr>
              <w:spacing w:after="0" w:line="240" w:lineRule="auto"/>
              <w:jc w:val="both"/>
            </w:pPr>
            <w:r>
              <w:t>Cooperación internacional para la implementación de proyectos productivos con enfoque en un manejo sostenible y conservación de áreas</w:t>
            </w:r>
          </w:p>
        </w:tc>
        <w:tc>
          <w:tcPr>
            <w:tcW w:w="6237" w:type="dxa"/>
            <w:tcBorders>
              <w:top w:val="single" w:sz="4" w:space="0" w:color="auto"/>
              <w:left w:val="single" w:sz="4" w:space="0" w:color="auto"/>
              <w:bottom w:val="single" w:sz="4" w:space="0" w:color="auto"/>
              <w:right w:val="single" w:sz="4" w:space="0" w:color="auto"/>
            </w:tcBorders>
            <w:hideMark/>
          </w:tcPr>
          <w:p w14:paraId="50C3D9E6" w14:textId="77777777" w:rsidR="00F57ADE" w:rsidRDefault="00F57ADE" w:rsidP="0043126F">
            <w:pPr>
              <w:pStyle w:val="Prrafodelista"/>
              <w:numPr>
                <w:ilvl w:val="0"/>
                <w:numId w:val="16"/>
              </w:numPr>
              <w:spacing w:after="0" w:line="240" w:lineRule="auto"/>
              <w:jc w:val="both"/>
            </w:pPr>
            <w:r>
              <w:t>Alto potencial de la provincia para el fomento del turismo de aventura, comunitario, científico, cultural, ecológico y agroturismo, bajo los principios de sostenibilidad.</w:t>
            </w:r>
          </w:p>
          <w:p w14:paraId="048B2D24" w14:textId="77777777" w:rsidR="00F57ADE" w:rsidRDefault="00F57ADE" w:rsidP="0043126F">
            <w:pPr>
              <w:pStyle w:val="Prrafodelista"/>
              <w:numPr>
                <w:ilvl w:val="0"/>
                <w:numId w:val="16"/>
              </w:numPr>
              <w:spacing w:after="0" w:line="240" w:lineRule="auto"/>
              <w:jc w:val="both"/>
            </w:pPr>
            <w:r>
              <w:t>Funcionamiento de la Universidad Regional Amazónica IKIAM que promueva la incorporación de conocimientos y saberes locales entre investigadores y actores productivos.</w:t>
            </w:r>
          </w:p>
          <w:p w14:paraId="6A4F76B9" w14:textId="77777777" w:rsidR="00F57ADE" w:rsidRDefault="00F57ADE" w:rsidP="0043126F">
            <w:pPr>
              <w:pStyle w:val="Prrafodelista"/>
              <w:numPr>
                <w:ilvl w:val="0"/>
                <w:numId w:val="16"/>
              </w:numPr>
              <w:spacing w:after="0" w:line="240" w:lineRule="auto"/>
              <w:jc w:val="both"/>
            </w:pPr>
            <w:r>
              <w:t>División de las UPA en unidad más pequeñas (parcelación de las tierras agropecuarias, facilita el manejo productivo).</w:t>
            </w:r>
          </w:p>
          <w:p w14:paraId="058A7D57" w14:textId="77777777" w:rsidR="00F57ADE" w:rsidRDefault="00F57ADE" w:rsidP="0043126F">
            <w:pPr>
              <w:pStyle w:val="Prrafodelista"/>
              <w:numPr>
                <w:ilvl w:val="0"/>
                <w:numId w:val="16"/>
              </w:numPr>
              <w:spacing w:after="0" w:line="240" w:lineRule="auto"/>
              <w:jc w:val="both"/>
            </w:pPr>
            <w:r>
              <w:t xml:space="preserve">Coordinación y articulación institucional entre entidades públicas, privadas y organismos internacionales. </w:t>
            </w:r>
          </w:p>
          <w:p w14:paraId="2CF715D3" w14:textId="77777777" w:rsidR="00F57ADE" w:rsidRDefault="00F57ADE" w:rsidP="0043126F">
            <w:pPr>
              <w:pStyle w:val="Prrafodelista"/>
              <w:numPr>
                <w:ilvl w:val="0"/>
                <w:numId w:val="16"/>
              </w:numPr>
              <w:spacing w:after="0" w:line="240" w:lineRule="auto"/>
              <w:jc w:val="both"/>
            </w:pPr>
            <w:r>
              <w:t>Implementación del fondo para el desarrollo sostenible provincial de Napo - FODESNA</w:t>
            </w:r>
          </w:p>
        </w:tc>
      </w:tr>
      <w:tr w:rsidR="00F57ADE" w14:paraId="6D3649D8" w14:textId="77777777" w:rsidTr="00F57ADE">
        <w:trPr>
          <w:jc w:val="center"/>
        </w:trPr>
        <w:tc>
          <w:tcPr>
            <w:tcW w:w="7797" w:type="dxa"/>
            <w:tcBorders>
              <w:top w:val="single" w:sz="4" w:space="0" w:color="auto"/>
              <w:left w:val="single" w:sz="4" w:space="0" w:color="auto"/>
              <w:bottom w:val="single" w:sz="4" w:space="0" w:color="auto"/>
              <w:right w:val="single" w:sz="4" w:space="0" w:color="auto"/>
            </w:tcBorders>
            <w:hideMark/>
          </w:tcPr>
          <w:p w14:paraId="73FA3216" w14:textId="77777777" w:rsidR="00F57ADE" w:rsidRDefault="00F57ADE">
            <w:pPr>
              <w:spacing w:after="0" w:line="240" w:lineRule="auto"/>
              <w:rPr>
                <w:b/>
              </w:rPr>
            </w:pPr>
            <w:r>
              <w:rPr>
                <w:b/>
              </w:rPr>
              <w:t>DEBILIDADES</w:t>
            </w:r>
          </w:p>
        </w:tc>
        <w:tc>
          <w:tcPr>
            <w:tcW w:w="6237" w:type="dxa"/>
            <w:tcBorders>
              <w:top w:val="single" w:sz="4" w:space="0" w:color="auto"/>
              <w:left w:val="single" w:sz="4" w:space="0" w:color="auto"/>
              <w:bottom w:val="single" w:sz="4" w:space="0" w:color="auto"/>
              <w:right w:val="single" w:sz="4" w:space="0" w:color="auto"/>
            </w:tcBorders>
            <w:hideMark/>
          </w:tcPr>
          <w:p w14:paraId="60606602" w14:textId="77777777" w:rsidR="00F57ADE" w:rsidRDefault="00F57ADE">
            <w:pPr>
              <w:spacing w:after="0" w:line="240" w:lineRule="auto"/>
              <w:rPr>
                <w:b/>
              </w:rPr>
            </w:pPr>
            <w:r>
              <w:rPr>
                <w:b/>
              </w:rPr>
              <w:t>AMENAZAS</w:t>
            </w:r>
          </w:p>
        </w:tc>
      </w:tr>
      <w:tr w:rsidR="00F57ADE" w14:paraId="4E0F6E47" w14:textId="77777777" w:rsidTr="00F57ADE">
        <w:trPr>
          <w:jc w:val="center"/>
        </w:trPr>
        <w:tc>
          <w:tcPr>
            <w:tcW w:w="7797" w:type="dxa"/>
            <w:tcBorders>
              <w:top w:val="single" w:sz="4" w:space="0" w:color="auto"/>
              <w:left w:val="single" w:sz="4" w:space="0" w:color="auto"/>
              <w:bottom w:val="single" w:sz="4" w:space="0" w:color="auto"/>
              <w:right w:val="single" w:sz="4" w:space="0" w:color="auto"/>
            </w:tcBorders>
            <w:hideMark/>
          </w:tcPr>
          <w:p w14:paraId="56BBCB9E" w14:textId="77777777" w:rsidR="00F57ADE" w:rsidRDefault="00F57ADE" w:rsidP="0043126F">
            <w:pPr>
              <w:pStyle w:val="Prrafodelista"/>
              <w:numPr>
                <w:ilvl w:val="0"/>
                <w:numId w:val="17"/>
              </w:numPr>
              <w:spacing w:after="0" w:line="240" w:lineRule="auto"/>
              <w:jc w:val="both"/>
            </w:pPr>
            <w:r>
              <w:t xml:space="preserve">Presencia de monocultivos con sistemas de manejo tradicional que promueven la extensión de la frontera agrícola y registran una baja productividad. </w:t>
            </w:r>
          </w:p>
          <w:p w14:paraId="7D7F58D1" w14:textId="77777777" w:rsidR="00F57ADE" w:rsidRDefault="00F57ADE" w:rsidP="0043126F">
            <w:pPr>
              <w:pStyle w:val="Prrafodelista"/>
              <w:numPr>
                <w:ilvl w:val="0"/>
                <w:numId w:val="17"/>
              </w:numPr>
              <w:spacing w:after="0" w:line="240" w:lineRule="auto"/>
              <w:jc w:val="both"/>
            </w:pPr>
            <w:r>
              <w:t>Bajas Condiciones económicas de los productores</w:t>
            </w:r>
          </w:p>
          <w:p w14:paraId="197F43C3" w14:textId="77777777" w:rsidR="00F57ADE" w:rsidRDefault="00F57ADE" w:rsidP="0043126F">
            <w:pPr>
              <w:pStyle w:val="Prrafodelista"/>
              <w:numPr>
                <w:ilvl w:val="0"/>
                <w:numId w:val="17"/>
              </w:numPr>
              <w:spacing w:after="0" w:line="240" w:lineRule="auto"/>
              <w:jc w:val="both"/>
            </w:pPr>
            <w:r>
              <w:t>Las cadenas productivas a nivel local son básicas: producción y comercialización, existe muy poca agregación de valor</w:t>
            </w:r>
          </w:p>
          <w:p w14:paraId="425750CE" w14:textId="77777777" w:rsidR="00F57ADE" w:rsidRDefault="00F57ADE" w:rsidP="0043126F">
            <w:pPr>
              <w:pStyle w:val="Prrafodelista"/>
              <w:numPr>
                <w:ilvl w:val="0"/>
                <w:numId w:val="17"/>
              </w:numPr>
              <w:spacing w:after="0" w:line="240" w:lineRule="auto"/>
              <w:jc w:val="both"/>
            </w:pPr>
            <w:r>
              <w:t>Escasa consolidación de las organizaciones productivas a nivel local, bajo apoyo para la industrialización de la producción.</w:t>
            </w:r>
          </w:p>
          <w:p w14:paraId="2AC3B4D2" w14:textId="77777777" w:rsidR="00F57ADE" w:rsidRDefault="00F57ADE" w:rsidP="0043126F">
            <w:pPr>
              <w:pStyle w:val="Prrafodelista"/>
              <w:numPr>
                <w:ilvl w:val="0"/>
                <w:numId w:val="17"/>
              </w:numPr>
              <w:spacing w:after="0" w:line="240" w:lineRule="auto"/>
              <w:jc w:val="both"/>
            </w:pPr>
            <w:r>
              <w:t xml:space="preserve">Alta intermediación, bajo poder de negociación y poca participación en las cadenas productivas. </w:t>
            </w:r>
          </w:p>
          <w:p w14:paraId="30FCA8CB" w14:textId="77777777" w:rsidR="00F57ADE" w:rsidRDefault="00F57ADE" w:rsidP="0043126F">
            <w:pPr>
              <w:pStyle w:val="Prrafodelista"/>
              <w:numPr>
                <w:ilvl w:val="0"/>
                <w:numId w:val="17"/>
              </w:numPr>
              <w:spacing w:after="0" w:line="240" w:lineRule="auto"/>
              <w:jc w:val="both"/>
            </w:pPr>
            <w:r>
              <w:t xml:space="preserve">No existe una definición de la Unidad Productiva Familiar en la provincia. </w:t>
            </w:r>
          </w:p>
          <w:p w14:paraId="67E438AE" w14:textId="77777777" w:rsidR="00F57ADE" w:rsidRDefault="00F57ADE" w:rsidP="0043126F">
            <w:pPr>
              <w:pStyle w:val="Prrafodelista"/>
              <w:numPr>
                <w:ilvl w:val="0"/>
                <w:numId w:val="17"/>
              </w:numPr>
              <w:spacing w:after="0" w:line="240" w:lineRule="auto"/>
              <w:jc w:val="both"/>
            </w:pPr>
            <w:r>
              <w:t>Gran cantidad de zonas productivas con baja accesibilidad y limitada infraestructura para fortalecer las cadenas de valor en la provincia.</w:t>
            </w:r>
          </w:p>
          <w:p w14:paraId="395F493F" w14:textId="77777777" w:rsidR="00F57ADE" w:rsidRDefault="00F57ADE" w:rsidP="0043126F">
            <w:pPr>
              <w:pStyle w:val="Prrafodelista"/>
              <w:numPr>
                <w:ilvl w:val="0"/>
                <w:numId w:val="17"/>
              </w:numPr>
              <w:spacing w:after="0" w:line="240" w:lineRule="auto"/>
              <w:jc w:val="both"/>
            </w:pPr>
            <w:r>
              <w:t>Bajo acceso al crédito especialmente en la agricultura familiar campesina. Las condiciones de los créditos no son ajustadas a la zona.</w:t>
            </w:r>
          </w:p>
        </w:tc>
        <w:tc>
          <w:tcPr>
            <w:tcW w:w="6237" w:type="dxa"/>
            <w:tcBorders>
              <w:top w:val="single" w:sz="4" w:space="0" w:color="auto"/>
              <w:left w:val="single" w:sz="4" w:space="0" w:color="auto"/>
              <w:bottom w:val="single" w:sz="4" w:space="0" w:color="auto"/>
              <w:right w:val="single" w:sz="4" w:space="0" w:color="auto"/>
            </w:tcBorders>
          </w:tcPr>
          <w:p w14:paraId="1789CE28" w14:textId="77777777" w:rsidR="00F57ADE" w:rsidRDefault="00F57ADE" w:rsidP="0043126F">
            <w:pPr>
              <w:pStyle w:val="Prrafodelista"/>
              <w:numPr>
                <w:ilvl w:val="0"/>
                <w:numId w:val="17"/>
              </w:numPr>
              <w:spacing w:after="0" w:line="240" w:lineRule="auto"/>
              <w:jc w:val="both"/>
            </w:pPr>
            <w:r>
              <w:t>Las condiciones geológicas, volcánicas y climáticas, tornan a cualquier sitio como vulnerable.</w:t>
            </w:r>
          </w:p>
          <w:p w14:paraId="1CB686F6" w14:textId="77777777" w:rsidR="00F57ADE" w:rsidRDefault="00F57ADE" w:rsidP="0043126F">
            <w:pPr>
              <w:pStyle w:val="Prrafodelista"/>
              <w:numPr>
                <w:ilvl w:val="0"/>
                <w:numId w:val="17"/>
              </w:numPr>
              <w:spacing w:after="0" w:line="240" w:lineRule="auto"/>
              <w:jc w:val="both"/>
            </w:pPr>
            <w:r>
              <w:t>Se registra una expansión de la frontera agrícola que origina ataques de osos en las UPAS.</w:t>
            </w:r>
          </w:p>
          <w:p w14:paraId="21644836" w14:textId="77777777" w:rsidR="00F57ADE" w:rsidRDefault="00F57ADE" w:rsidP="0043126F">
            <w:pPr>
              <w:pStyle w:val="Prrafodelista"/>
              <w:numPr>
                <w:ilvl w:val="0"/>
                <w:numId w:val="17"/>
              </w:numPr>
              <w:spacing w:after="0" w:line="240" w:lineRule="auto"/>
              <w:jc w:val="both"/>
            </w:pPr>
            <w:r>
              <w:t xml:space="preserve">Definición de la frontera agrícola en las zonas de PANE, revisión de escrituras y actualización. </w:t>
            </w:r>
          </w:p>
          <w:p w14:paraId="1F3305FA" w14:textId="77777777" w:rsidR="00F57ADE" w:rsidRDefault="00F57ADE" w:rsidP="0043126F">
            <w:pPr>
              <w:pStyle w:val="Prrafodelista"/>
              <w:numPr>
                <w:ilvl w:val="0"/>
                <w:numId w:val="17"/>
              </w:numPr>
              <w:spacing w:after="0" w:line="240" w:lineRule="auto"/>
              <w:jc w:val="both"/>
            </w:pPr>
            <w:r>
              <w:t xml:space="preserve">Alta volatilidad de los precios de productos de la zona: leche, naranjilla, tomate de árbol, etc., e incremento de los costos de producción. </w:t>
            </w:r>
          </w:p>
          <w:p w14:paraId="037910CE" w14:textId="77777777" w:rsidR="00F57ADE" w:rsidRDefault="00F57ADE" w:rsidP="0043126F">
            <w:pPr>
              <w:pStyle w:val="Prrafodelista"/>
              <w:numPr>
                <w:ilvl w:val="0"/>
                <w:numId w:val="17"/>
              </w:numPr>
              <w:spacing w:after="0" w:line="240" w:lineRule="auto"/>
              <w:jc w:val="both"/>
            </w:pPr>
            <w:r>
              <w:t xml:space="preserve">Cambio generacional puede provocar abandono de los sistemas agropecuarios. </w:t>
            </w:r>
          </w:p>
          <w:p w14:paraId="56865F2A" w14:textId="77777777" w:rsidR="00F57ADE" w:rsidRDefault="00F57ADE" w:rsidP="0043126F">
            <w:pPr>
              <w:pStyle w:val="Prrafodelista"/>
              <w:numPr>
                <w:ilvl w:val="0"/>
                <w:numId w:val="17"/>
              </w:numPr>
              <w:spacing w:after="0" w:line="240" w:lineRule="auto"/>
              <w:jc w:val="both"/>
            </w:pPr>
            <w:r>
              <w:t>Introducción de productos agropecuarios provenientes de otras provincias a precios más bajos.</w:t>
            </w:r>
          </w:p>
          <w:p w14:paraId="7BFDAE2A" w14:textId="77777777" w:rsidR="00F57ADE" w:rsidRDefault="00F57ADE">
            <w:pPr>
              <w:pStyle w:val="Prrafodelista"/>
              <w:spacing w:after="0" w:line="240" w:lineRule="auto"/>
              <w:ind w:left="360"/>
            </w:pPr>
          </w:p>
        </w:tc>
      </w:tr>
    </w:tbl>
    <w:p w14:paraId="41067EB9" w14:textId="77777777" w:rsidR="00F57ADE" w:rsidRDefault="00F57ADE" w:rsidP="00F57ADE">
      <w:pPr>
        <w:pStyle w:val="Ttulo4"/>
        <w:rPr>
          <w:rFonts w:eastAsiaTheme="minorHAnsi"/>
          <w:b/>
        </w:rPr>
      </w:pPr>
      <w:r w:rsidRPr="00F57ADE">
        <w:rPr>
          <w:rFonts w:eastAsiaTheme="minorHAnsi"/>
          <w:b/>
        </w:rPr>
        <w:lastRenderedPageBreak/>
        <w:t>Parte Baja (corresponde a los cantones de Archidona, Tena y Carlos Julio Arosemena)</w:t>
      </w:r>
      <w:r>
        <w:rPr>
          <w:rStyle w:val="Refdenotaalpie"/>
          <w:rFonts w:eastAsiaTheme="minorHAnsi"/>
          <w:b/>
        </w:rPr>
        <w:footnoteReference w:id="18"/>
      </w:r>
    </w:p>
    <w:tbl>
      <w:tblPr>
        <w:tblpPr w:leftFromText="141" w:rightFromText="141" w:vertAnchor="text" w:tblpY="1"/>
        <w:tblOverlap w:val="never"/>
        <w:tblW w:w="136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05"/>
        <w:gridCol w:w="6141"/>
      </w:tblGrid>
      <w:tr w:rsidR="00F57ADE" w14:paraId="74486BC5" w14:textId="77777777" w:rsidTr="00F57ADE">
        <w:trPr>
          <w:trHeight w:val="244"/>
        </w:trPr>
        <w:tc>
          <w:tcPr>
            <w:tcW w:w="7505" w:type="dxa"/>
            <w:tcBorders>
              <w:top w:val="single" w:sz="4" w:space="0" w:color="auto"/>
              <w:left w:val="single" w:sz="4" w:space="0" w:color="auto"/>
              <w:bottom w:val="single" w:sz="4" w:space="0" w:color="auto"/>
              <w:right w:val="single" w:sz="4" w:space="0" w:color="auto"/>
            </w:tcBorders>
            <w:hideMark/>
          </w:tcPr>
          <w:p w14:paraId="31384C62" w14:textId="77777777" w:rsidR="00F57ADE" w:rsidRDefault="00F57ADE" w:rsidP="00F57ADE">
            <w:pPr>
              <w:spacing w:after="0" w:line="240" w:lineRule="auto"/>
              <w:rPr>
                <w:b/>
                <w:sz w:val="20"/>
                <w:szCs w:val="20"/>
              </w:rPr>
            </w:pPr>
            <w:r>
              <w:rPr>
                <w:b/>
                <w:sz w:val="20"/>
                <w:szCs w:val="20"/>
              </w:rPr>
              <w:t>FORTALEZAS</w:t>
            </w:r>
          </w:p>
        </w:tc>
        <w:tc>
          <w:tcPr>
            <w:tcW w:w="6141" w:type="dxa"/>
            <w:tcBorders>
              <w:top w:val="single" w:sz="4" w:space="0" w:color="auto"/>
              <w:left w:val="single" w:sz="4" w:space="0" w:color="auto"/>
              <w:bottom w:val="single" w:sz="4" w:space="0" w:color="auto"/>
              <w:right w:val="single" w:sz="4" w:space="0" w:color="auto"/>
            </w:tcBorders>
            <w:hideMark/>
          </w:tcPr>
          <w:p w14:paraId="57D728E3" w14:textId="77777777" w:rsidR="00F57ADE" w:rsidRDefault="00F57ADE" w:rsidP="00F57ADE">
            <w:pPr>
              <w:spacing w:after="0" w:line="240" w:lineRule="auto"/>
              <w:rPr>
                <w:b/>
                <w:sz w:val="20"/>
                <w:szCs w:val="20"/>
              </w:rPr>
            </w:pPr>
            <w:r>
              <w:rPr>
                <w:b/>
                <w:sz w:val="20"/>
                <w:szCs w:val="20"/>
              </w:rPr>
              <w:t>OPORTUNIDADES</w:t>
            </w:r>
          </w:p>
        </w:tc>
      </w:tr>
      <w:tr w:rsidR="00F57ADE" w14:paraId="26D48B51" w14:textId="77777777" w:rsidTr="00F57ADE">
        <w:trPr>
          <w:trHeight w:val="3301"/>
        </w:trPr>
        <w:tc>
          <w:tcPr>
            <w:tcW w:w="7505" w:type="dxa"/>
            <w:tcBorders>
              <w:top w:val="single" w:sz="4" w:space="0" w:color="auto"/>
              <w:left w:val="single" w:sz="4" w:space="0" w:color="auto"/>
              <w:bottom w:val="single" w:sz="4" w:space="0" w:color="auto"/>
              <w:right w:val="single" w:sz="4" w:space="0" w:color="auto"/>
            </w:tcBorders>
            <w:hideMark/>
          </w:tcPr>
          <w:p w14:paraId="195B6692" w14:textId="77777777" w:rsidR="00F57ADE" w:rsidRDefault="00F57ADE" w:rsidP="0043126F">
            <w:pPr>
              <w:pStyle w:val="Prrafodelista"/>
              <w:numPr>
                <w:ilvl w:val="0"/>
                <w:numId w:val="16"/>
              </w:numPr>
              <w:spacing w:after="0" w:line="240" w:lineRule="auto"/>
              <w:jc w:val="both"/>
              <w:rPr>
                <w:sz w:val="20"/>
                <w:szCs w:val="20"/>
              </w:rPr>
            </w:pPr>
            <w:r>
              <w:rPr>
                <w:sz w:val="20"/>
                <w:szCs w:val="20"/>
              </w:rPr>
              <w:t xml:space="preserve">El 45,23% de la población económicamente activa de la provincia se dedica a la Agricultura, ganadería, silvicultura y pesca, generando el 9,43% del valor agregado bruto de la provincia. </w:t>
            </w:r>
          </w:p>
          <w:p w14:paraId="627AA835" w14:textId="77777777" w:rsidR="00F57ADE" w:rsidRDefault="00F57ADE" w:rsidP="0043126F">
            <w:pPr>
              <w:pStyle w:val="Prrafodelista"/>
              <w:numPr>
                <w:ilvl w:val="0"/>
                <w:numId w:val="16"/>
              </w:numPr>
              <w:spacing w:after="0" w:line="240" w:lineRule="auto"/>
              <w:jc w:val="both"/>
              <w:rPr>
                <w:sz w:val="20"/>
                <w:szCs w:val="20"/>
              </w:rPr>
            </w:pPr>
            <w:r>
              <w:rPr>
                <w:sz w:val="20"/>
                <w:szCs w:val="20"/>
              </w:rPr>
              <w:t xml:space="preserve">El 21,62% del territorio de la provincia de Napo con cobertura agropecuaria se encuentra bien utilizada. </w:t>
            </w:r>
          </w:p>
          <w:p w14:paraId="1693E9CD" w14:textId="77777777" w:rsidR="00F57ADE" w:rsidRDefault="00F57ADE" w:rsidP="0043126F">
            <w:pPr>
              <w:pStyle w:val="Prrafodelista"/>
              <w:numPr>
                <w:ilvl w:val="0"/>
                <w:numId w:val="16"/>
              </w:numPr>
              <w:spacing w:after="0" w:line="240" w:lineRule="auto"/>
              <w:rPr>
                <w:sz w:val="20"/>
                <w:szCs w:val="20"/>
              </w:rPr>
            </w:pPr>
            <w:r>
              <w:rPr>
                <w:sz w:val="20"/>
                <w:szCs w:val="20"/>
              </w:rPr>
              <w:t>Existencia de normativa para declarar a la chakra kichwa como sistema sostenible que fomenta la producción, investigación y comercialización de alimentos agroecológicos en la provincia.</w:t>
            </w:r>
          </w:p>
          <w:p w14:paraId="437D0A34" w14:textId="77777777" w:rsidR="00F57ADE" w:rsidRDefault="00F57ADE" w:rsidP="0043126F">
            <w:pPr>
              <w:pStyle w:val="Prrafodelista"/>
              <w:numPr>
                <w:ilvl w:val="0"/>
                <w:numId w:val="16"/>
              </w:numPr>
              <w:spacing w:after="0" w:line="240" w:lineRule="auto"/>
              <w:jc w:val="both"/>
              <w:rPr>
                <w:sz w:val="20"/>
                <w:szCs w:val="20"/>
              </w:rPr>
            </w:pPr>
            <w:r>
              <w:rPr>
                <w:sz w:val="20"/>
                <w:szCs w:val="20"/>
              </w:rPr>
              <w:t xml:space="preserve">Registro de 41 emprendimientos de turismo comunitario en la provincia y 316 atractivos turísticos registrados, siendo el 55,06% de estos sitios naturales. </w:t>
            </w:r>
          </w:p>
          <w:p w14:paraId="2EFD5797" w14:textId="77777777" w:rsidR="00F57ADE" w:rsidRDefault="00F57ADE" w:rsidP="0043126F">
            <w:pPr>
              <w:pStyle w:val="Prrafodelista"/>
              <w:numPr>
                <w:ilvl w:val="0"/>
                <w:numId w:val="16"/>
              </w:numPr>
              <w:spacing w:after="0" w:line="240" w:lineRule="auto"/>
              <w:jc w:val="both"/>
              <w:rPr>
                <w:sz w:val="20"/>
                <w:szCs w:val="20"/>
              </w:rPr>
            </w:pPr>
            <w:r>
              <w:rPr>
                <w:sz w:val="20"/>
                <w:szCs w:val="20"/>
              </w:rPr>
              <w:t xml:space="preserve">Participación en la mancomunidad Turística – ruta del agua. </w:t>
            </w:r>
          </w:p>
          <w:p w14:paraId="48160882" w14:textId="77777777" w:rsidR="00F57ADE" w:rsidRDefault="00F57ADE" w:rsidP="0043126F">
            <w:pPr>
              <w:pStyle w:val="Prrafodelista"/>
              <w:numPr>
                <w:ilvl w:val="0"/>
                <w:numId w:val="16"/>
              </w:numPr>
              <w:spacing w:after="0" w:line="240" w:lineRule="auto"/>
              <w:jc w:val="both"/>
              <w:rPr>
                <w:sz w:val="20"/>
                <w:szCs w:val="20"/>
              </w:rPr>
            </w:pPr>
            <w:r>
              <w:rPr>
                <w:sz w:val="20"/>
                <w:szCs w:val="20"/>
              </w:rPr>
              <w:t>Cooperación internacional para la implementación de proyectos productivos con enfoque en un manejo sostenible</w:t>
            </w:r>
          </w:p>
        </w:tc>
        <w:tc>
          <w:tcPr>
            <w:tcW w:w="6141" w:type="dxa"/>
            <w:tcBorders>
              <w:top w:val="single" w:sz="4" w:space="0" w:color="auto"/>
              <w:left w:val="single" w:sz="4" w:space="0" w:color="auto"/>
              <w:bottom w:val="single" w:sz="4" w:space="0" w:color="auto"/>
              <w:right w:val="single" w:sz="4" w:space="0" w:color="auto"/>
            </w:tcBorders>
            <w:hideMark/>
          </w:tcPr>
          <w:p w14:paraId="1051361A" w14:textId="77777777" w:rsidR="00F57ADE" w:rsidRDefault="00F57ADE" w:rsidP="0043126F">
            <w:pPr>
              <w:pStyle w:val="Prrafodelista"/>
              <w:numPr>
                <w:ilvl w:val="0"/>
                <w:numId w:val="16"/>
              </w:numPr>
              <w:spacing w:after="0" w:line="240" w:lineRule="auto"/>
              <w:rPr>
                <w:sz w:val="20"/>
                <w:szCs w:val="20"/>
              </w:rPr>
            </w:pPr>
            <w:r>
              <w:rPr>
                <w:sz w:val="20"/>
                <w:szCs w:val="20"/>
              </w:rPr>
              <w:t>Alto potencial de la provincia para el fomento del turismo de aventura, comunitario, científico, cultural, ecológico y agroturismo, bajo los principios de sostenibilidad.</w:t>
            </w:r>
          </w:p>
          <w:p w14:paraId="169532E1" w14:textId="77777777" w:rsidR="00F57ADE" w:rsidRDefault="00F57ADE" w:rsidP="0043126F">
            <w:pPr>
              <w:pStyle w:val="Prrafodelista"/>
              <w:numPr>
                <w:ilvl w:val="0"/>
                <w:numId w:val="16"/>
              </w:numPr>
              <w:spacing w:after="0" w:line="240" w:lineRule="auto"/>
              <w:rPr>
                <w:sz w:val="20"/>
                <w:szCs w:val="20"/>
              </w:rPr>
            </w:pPr>
            <w:r>
              <w:rPr>
                <w:sz w:val="20"/>
                <w:szCs w:val="20"/>
              </w:rPr>
              <w:t>Diversificación de productos con alto potencial de comercialización internacional como: sacha inchi, guayusa, bambú, guadúa, vainilla, etc.</w:t>
            </w:r>
          </w:p>
          <w:p w14:paraId="74CD9463" w14:textId="77777777" w:rsidR="00F57ADE" w:rsidRDefault="00F57ADE" w:rsidP="0043126F">
            <w:pPr>
              <w:pStyle w:val="Prrafodelista"/>
              <w:numPr>
                <w:ilvl w:val="0"/>
                <w:numId w:val="16"/>
              </w:numPr>
              <w:spacing w:after="0" w:line="240" w:lineRule="auto"/>
              <w:rPr>
                <w:sz w:val="20"/>
                <w:szCs w:val="20"/>
              </w:rPr>
            </w:pPr>
            <w:r>
              <w:rPr>
                <w:sz w:val="20"/>
                <w:szCs w:val="20"/>
              </w:rPr>
              <w:t>Funcionamiento de la Universidad Regional Amazónica IKIAM que promueva la incorporación de conocimientos y saberes locales entre investigadores y actores productivos.</w:t>
            </w:r>
          </w:p>
          <w:p w14:paraId="0DC29214" w14:textId="77777777" w:rsidR="00F57ADE" w:rsidRDefault="00F57ADE" w:rsidP="0043126F">
            <w:pPr>
              <w:pStyle w:val="Prrafodelista"/>
              <w:numPr>
                <w:ilvl w:val="0"/>
                <w:numId w:val="16"/>
              </w:numPr>
              <w:spacing w:after="0" w:line="240" w:lineRule="auto"/>
              <w:rPr>
                <w:sz w:val="20"/>
                <w:szCs w:val="20"/>
              </w:rPr>
            </w:pPr>
            <w:r>
              <w:rPr>
                <w:sz w:val="20"/>
                <w:szCs w:val="20"/>
              </w:rPr>
              <w:t>Implementación del fondo para el desarrollo sostenible provincial de Napo – FODESNA.</w:t>
            </w:r>
          </w:p>
          <w:p w14:paraId="7C6AC355" w14:textId="77777777" w:rsidR="00F57ADE" w:rsidRDefault="00F57ADE" w:rsidP="0043126F">
            <w:pPr>
              <w:pStyle w:val="Prrafodelista"/>
              <w:numPr>
                <w:ilvl w:val="0"/>
                <w:numId w:val="16"/>
              </w:numPr>
              <w:spacing w:after="0" w:line="240" w:lineRule="auto"/>
              <w:rPr>
                <w:sz w:val="20"/>
                <w:szCs w:val="20"/>
              </w:rPr>
            </w:pPr>
            <w:r>
              <w:rPr>
                <w:sz w:val="20"/>
                <w:szCs w:val="20"/>
              </w:rPr>
              <w:t xml:space="preserve">Presencia del aeropuerto internacional podría fomentar la exportación de productos de la zona. </w:t>
            </w:r>
          </w:p>
        </w:tc>
      </w:tr>
      <w:tr w:rsidR="00F57ADE" w14:paraId="0FFFB412" w14:textId="77777777" w:rsidTr="00F57ADE">
        <w:trPr>
          <w:trHeight w:val="244"/>
        </w:trPr>
        <w:tc>
          <w:tcPr>
            <w:tcW w:w="7505" w:type="dxa"/>
            <w:tcBorders>
              <w:top w:val="single" w:sz="4" w:space="0" w:color="auto"/>
              <w:left w:val="single" w:sz="4" w:space="0" w:color="auto"/>
              <w:bottom w:val="single" w:sz="4" w:space="0" w:color="auto"/>
              <w:right w:val="single" w:sz="4" w:space="0" w:color="auto"/>
            </w:tcBorders>
            <w:hideMark/>
          </w:tcPr>
          <w:p w14:paraId="42F16A95" w14:textId="77777777" w:rsidR="00F57ADE" w:rsidRDefault="00F57ADE" w:rsidP="00F57ADE">
            <w:pPr>
              <w:spacing w:after="0" w:line="240" w:lineRule="auto"/>
              <w:rPr>
                <w:b/>
                <w:sz w:val="20"/>
                <w:szCs w:val="20"/>
              </w:rPr>
            </w:pPr>
            <w:r>
              <w:rPr>
                <w:b/>
                <w:sz w:val="20"/>
                <w:szCs w:val="20"/>
              </w:rPr>
              <w:t>DEBILIDADES</w:t>
            </w:r>
          </w:p>
        </w:tc>
        <w:tc>
          <w:tcPr>
            <w:tcW w:w="6141" w:type="dxa"/>
            <w:tcBorders>
              <w:top w:val="single" w:sz="4" w:space="0" w:color="auto"/>
              <w:left w:val="single" w:sz="4" w:space="0" w:color="auto"/>
              <w:bottom w:val="single" w:sz="4" w:space="0" w:color="auto"/>
              <w:right w:val="single" w:sz="4" w:space="0" w:color="auto"/>
            </w:tcBorders>
            <w:hideMark/>
          </w:tcPr>
          <w:p w14:paraId="4292ACE5" w14:textId="77777777" w:rsidR="00F57ADE" w:rsidRDefault="00F57ADE" w:rsidP="00F57ADE">
            <w:pPr>
              <w:spacing w:after="0" w:line="240" w:lineRule="auto"/>
              <w:rPr>
                <w:b/>
                <w:sz w:val="20"/>
                <w:szCs w:val="20"/>
              </w:rPr>
            </w:pPr>
            <w:r>
              <w:rPr>
                <w:b/>
                <w:sz w:val="20"/>
                <w:szCs w:val="20"/>
              </w:rPr>
              <w:t>AMENAZAS</w:t>
            </w:r>
          </w:p>
        </w:tc>
      </w:tr>
      <w:tr w:rsidR="00F57ADE" w14:paraId="03AEF40A" w14:textId="77777777" w:rsidTr="00F57ADE">
        <w:trPr>
          <w:trHeight w:val="2846"/>
        </w:trPr>
        <w:tc>
          <w:tcPr>
            <w:tcW w:w="7505" w:type="dxa"/>
            <w:tcBorders>
              <w:top w:val="single" w:sz="4" w:space="0" w:color="auto"/>
              <w:left w:val="single" w:sz="4" w:space="0" w:color="auto"/>
              <w:bottom w:val="single" w:sz="4" w:space="0" w:color="auto"/>
              <w:right w:val="single" w:sz="4" w:space="0" w:color="auto"/>
            </w:tcBorders>
            <w:hideMark/>
          </w:tcPr>
          <w:p w14:paraId="5FABD913" w14:textId="77777777" w:rsidR="00F57ADE" w:rsidRDefault="00F57ADE" w:rsidP="0043126F">
            <w:pPr>
              <w:pStyle w:val="Prrafodelista"/>
              <w:numPr>
                <w:ilvl w:val="0"/>
                <w:numId w:val="17"/>
              </w:numPr>
              <w:spacing w:after="0" w:line="240" w:lineRule="auto"/>
              <w:rPr>
                <w:sz w:val="20"/>
                <w:szCs w:val="20"/>
              </w:rPr>
            </w:pPr>
            <w:r>
              <w:rPr>
                <w:sz w:val="20"/>
                <w:szCs w:val="20"/>
              </w:rPr>
              <w:t xml:space="preserve">Presencia de monocultivos con sistemas de manejo tradicional que promueven la extensión de la frontera agrícola y registran una baja productividad. </w:t>
            </w:r>
          </w:p>
          <w:p w14:paraId="5EB39321" w14:textId="77777777" w:rsidR="00F57ADE" w:rsidRDefault="00F57ADE" w:rsidP="0043126F">
            <w:pPr>
              <w:pStyle w:val="Prrafodelista"/>
              <w:numPr>
                <w:ilvl w:val="0"/>
                <w:numId w:val="17"/>
              </w:numPr>
              <w:spacing w:after="0" w:line="240" w:lineRule="auto"/>
              <w:rPr>
                <w:sz w:val="20"/>
                <w:szCs w:val="20"/>
              </w:rPr>
            </w:pPr>
            <w:r>
              <w:rPr>
                <w:sz w:val="20"/>
                <w:szCs w:val="20"/>
              </w:rPr>
              <w:t>Las cadenas productivas a nivel local son básicas: producción y comercialización, existe muy poca agregación de valor</w:t>
            </w:r>
          </w:p>
          <w:p w14:paraId="2A20420A" w14:textId="77777777" w:rsidR="00F57ADE" w:rsidRDefault="00F57ADE" w:rsidP="0043126F">
            <w:pPr>
              <w:pStyle w:val="Prrafodelista"/>
              <w:numPr>
                <w:ilvl w:val="0"/>
                <w:numId w:val="17"/>
              </w:numPr>
              <w:spacing w:after="0" w:line="240" w:lineRule="auto"/>
              <w:rPr>
                <w:sz w:val="20"/>
                <w:szCs w:val="20"/>
              </w:rPr>
            </w:pPr>
            <w:r>
              <w:rPr>
                <w:sz w:val="20"/>
                <w:szCs w:val="20"/>
              </w:rPr>
              <w:t>División de las UPA en unidad más pequeñas (parcelación de las tierras agropecuarias).</w:t>
            </w:r>
          </w:p>
          <w:p w14:paraId="3292466F" w14:textId="77777777" w:rsidR="00F57ADE" w:rsidRDefault="00F57ADE" w:rsidP="0043126F">
            <w:pPr>
              <w:pStyle w:val="Prrafodelista"/>
              <w:numPr>
                <w:ilvl w:val="0"/>
                <w:numId w:val="17"/>
              </w:numPr>
              <w:spacing w:after="0" w:line="240" w:lineRule="auto"/>
              <w:rPr>
                <w:sz w:val="20"/>
                <w:szCs w:val="20"/>
              </w:rPr>
            </w:pPr>
            <w:r>
              <w:rPr>
                <w:sz w:val="20"/>
                <w:szCs w:val="20"/>
              </w:rPr>
              <w:t>Escasa consolidación de las organizaciones productivas, bajo apoyo para la industrialización de la producción.</w:t>
            </w:r>
          </w:p>
          <w:p w14:paraId="30A4F122" w14:textId="77777777" w:rsidR="00F57ADE" w:rsidRDefault="00F57ADE" w:rsidP="0043126F">
            <w:pPr>
              <w:pStyle w:val="Prrafodelista"/>
              <w:numPr>
                <w:ilvl w:val="0"/>
                <w:numId w:val="17"/>
              </w:numPr>
              <w:spacing w:after="0" w:line="240" w:lineRule="auto"/>
              <w:rPr>
                <w:sz w:val="20"/>
                <w:szCs w:val="20"/>
              </w:rPr>
            </w:pPr>
            <w:r>
              <w:rPr>
                <w:sz w:val="20"/>
                <w:szCs w:val="20"/>
              </w:rPr>
              <w:t xml:space="preserve">Alta intermediación, bajo poder de negociación y poca participación en las cadenas productivas. </w:t>
            </w:r>
          </w:p>
          <w:p w14:paraId="42C372E7" w14:textId="77777777" w:rsidR="00F57ADE" w:rsidRDefault="00F57ADE" w:rsidP="0043126F">
            <w:pPr>
              <w:pStyle w:val="Prrafodelista"/>
              <w:numPr>
                <w:ilvl w:val="0"/>
                <w:numId w:val="17"/>
              </w:numPr>
              <w:spacing w:after="0" w:line="240" w:lineRule="auto"/>
              <w:rPr>
                <w:sz w:val="20"/>
                <w:szCs w:val="20"/>
              </w:rPr>
            </w:pPr>
            <w:r>
              <w:rPr>
                <w:sz w:val="20"/>
                <w:szCs w:val="20"/>
              </w:rPr>
              <w:t>Gran cantidad de zonas productivas con baja accesibilidad y limitada infraestructura para fortalecer las cadenas de valor en la provincia</w:t>
            </w:r>
          </w:p>
          <w:p w14:paraId="5F1BE1AE" w14:textId="77777777" w:rsidR="00F57ADE" w:rsidRDefault="00F57ADE" w:rsidP="0043126F">
            <w:pPr>
              <w:pStyle w:val="Prrafodelista"/>
              <w:numPr>
                <w:ilvl w:val="0"/>
                <w:numId w:val="17"/>
              </w:numPr>
              <w:spacing w:after="0" w:line="240" w:lineRule="auto"/>
              <w:rPr>
                <w:sz w:val="20"/>
                <w:szCs w:val="20"/>
              </w:rPr>
            </w:pPr>
            <w:r>
              <w:rPr>
                <w:sz w:val="20"/>
                <w:szCs w:val="20"/>
              </w:rPr>
              <w:t>Bajo acceso al crédito especialmente en la agricultura familiar campesina.</w:t>
            </w:r>
          </w:p>
        </w:tc>
        <w:tc>
          <w:tcPr>
            <w:tcW w:w="6141" w:type="dxa"/>
            <w:tcBorders>
              <w:top w:val="single" w:sz="4" w:space="0" w:color="auto"/>
              <w:left w:val="single" w:sz="4" w:space="0" w:color="auto"/>
              <w:bottom w:val="single" w:sz="4" w:space="0" w:color="auto"/>
              <w:right w:val="single" w:sz="4" w:space="0" w:color="auto"/>
            </w:tcBorders>
          </w:tcPr>
          <w:p w14:paraId="4BADC147" w14:textId="77777777" w:rsidR="00F57ADE" w:rsidRDefault="00F57ADE" w:rsidP="0043126F">
            <w:pPr>
              <w:pStyle w:val="Prrafodelista"/>
              <w:numPr>
                <w:ilvl w:val="0"/>
                <w:numId w:val="17"/>
              </w:numPr>
              <w:spacing w:after="0" w:line="240" w:lineRule="auto"/>
              <w:rPr>
                <w:sz w:val="20"/>
                <w:szCs w:val="20"/>
              </w:rPr>
            </w:pPr>
            <w:r>
              <w:rPr>
                <w:sz w:val="20"/>
                <w:szCs w:val="20"/>
              </w:rPr>
              <w:t>Las condiciones geológicas, volcánicas y climáticas, tornan a cualquier sitio como vulnerable.</w:t>
            </w:r>
          </w:p>
          <w:p w14:paraId="63DC9E4D" w14:textId="77777777" w:rsidR="00F57ADE" w:rsidRDefault="00F57ADE" w:rsidP="0043126F">
            <w:pPr>
              <w:pStyle w:val="Prrafodelista"/>
              <w:numPr>
                <w:ilvl w:val="0"/>
                <w:numId w:val="17"/>
              </w:numPr>
              <w:spacing w:after="0" w:line="240" w:lineRule="auto"/>
              <w:rPr>
                <w:sz w:val="20"/>
                <w:szCs w:val="20"/>
              </w:rPr>
            </w:pPr>
            <w:r>
              <w:rPr>
                <w:sz w:val="20"/>
                <w:szCs w:val="20"/>
              </w:rPr>
              <w:t xml:space="preserve">Definición de la frontera agrícola en las zonas de PANE, revisión de escrituras y actualización. </w:t>
            </w:r>
          </w:p>
          <w:p w14:paraId="21B1E430" w14:textId="77777777" w:rsidR="00F57ADE" w:rsidRDefault="00F57ADE" w:rsidP="0043126F">
            <w:pPr>
              <w:pStyle w:val="Prrafodelista"/>
              <w:numPr>
                <w:ilvl w:val="0"/>
                <w:numId w:val="17"/>
              </w:numPr>
              <w:spacing w:after="0" w:line="240" w:lineRule="auto"/>
              <w:rPr>
                <w:sz w:val="20"/>
                <w:szCs w:val="20"/>
              </w:rPr>
            </w:pPr>
            <w:r>
              <w:rPr>
                <w:sz w:val="20"/>
                <w:szCs w:val="20"/>
              </w:rPr>
              <w:t xml:space="preserve">Alta volatilidad de los precios de commodities a nivel internacional: cacao, café, plátano, etc., e incremento de los costos de producción. </w:t>
            </w:r>
          </w:p>
          <w:p w14:paraId="408BD4B6" w14:textId="77777777" w:rsidR="00F57ADE" w:rsidRDefault="00F57ADE" w:rsidP="0043126F">
            <w:pPr>
              <w:pStyle w:val="Prrafodelista"/>
              <w:numPr>
                <w:ilvl w:val="0"/>
                <w:numId w:val="17"/>
              </w:numPr>
              <w:spacing w:after="0" w:line="240" w:lineRule="auto"/>
              <w:rPr>
                <w:sz w:val="20"/>
                <w:szCs w:val="20"/>
              </w:rPr>
            </w:pPr>
            <w:r>
              <w:rPr>
                <w:sz w:val="20"/>
                <w:szCs w:val="20"/>
              </w:rPr>
              <w:t>Introducción de productos agropecuarios provenientes de otras provincias a precios más bajos.</w:t>
            </w:r>
          </w:p>
          <w:p w14:paraId="4F6C2AB3" w14:textId="77777777" w:rsidR="00F57ADE" w:rsidRDefault="00F57ADE" w:rsidP="00F57ADE">
            <w:pPr>
              <w:pStyle w:val="Prrafodelista"/>
              <w:spacing w:after="0" w:line="240" w:lineRule="auto"/>
              <w:ind w:left="360"/>
              <w:rPr>
                <w:sz w:val="20"/>
                <w:szCs w:val="20"/>
              </w:rPr>
            </w:pPr>
          </w:p>
        </w:tc>
      </w:tr>
    </w:tbl>
    <w:p w14:paraId="69D4E365" w14:textId="77777777" w:rsidR="00F57ADE" w:rsidRDefault="00F57ADE" w:rsidP="00F57ADE">
      <w:pPr>
        <w:jc w:val="center"/>
      </w:pPr>
    </w:p>
    <w:p w14:paraId="272489A3" w14:textId="77777777" w:rsidR="00F57ADE" w:rsidRDefault="00F57ADE" w:rsidP="00F57ADE">
      <w:pPr>
        <w:jc w:val="both"/>
        <w:sectPr w:rsidR="00F57ADE" w:rsidSect="00F57ADE">
          <w:pgSz w:w="16840" w:h="11907" w:orient="landscape" w:code="9"/>
          <w:pgMar w:top="1440" w:right="1440" w:bottom="1440" w:left="1440" w:header="709" w:footer="709" w:gutter="0"/>
          <w:cols w:space="708"/>
          <w:docGrid w:linePitch="360"/>
        </w:sectPr>
      </w:pPr>
    </w:p>
    <w:p w14:paraId="3FC0F3ED" w14:textId="77777777" w:rsidR="00F57ADE" w:rsidRDefault="00F57ADE" w:rsidP="00AC7D8F">
      <w:pPr>
        <w:pStyle w:val="Ttulo3"/>
        <w:numPr>
          <w:ilvl w:val="2"/>
          <w:numId w:val="1"/>
        </w:numPr>
      </w:pPr>
      <w:bookmarkStart w:id="98" w:name="_Toc511750109"/>
      <w:r>
        <w:lastRenderedPageBreak/>
        <w:t>Descri</w:t>
      </w:r>
      <w:r w:rsidR="00AC7D8F">
        <w:t>pción de Unidades de Manejo de la Zona Ecológica Económica p</w:t>
      </w:r>
      <w:r>
        <w:t>ara Producción de Finca Integral Agroturística</w:t>
      </w:r>
      <w:bookmarkEnd w:id="98"/>
    </w:p>
    <w:p w14:paraId="685AB066" w14:textId="77777777" w:rsidR="00F57ADE" w:rsidRDefault="00F57ADE" w:rsidP="00F57ADE">
      <w:pPr>
        <w:pStyle w:val="Ttulo3"/>
        <w:numPr>
          <w:ilvl w:val="2"/>
          <w:numId w:val="1"/>
        </w:numPr>
      </w:pPr>
      <w:bookmarkStart w:id="99" w:name="_Toc511750110"/>
      <w:r>
        <w:t>Conceptualización</w:t>
      </w:r>
      <w:bookmarkEnd w:id="99"/>
    </w:p>
    <w:p w14:paraId="7A2E2912" w14:textId="77777777" w:rsidR="00F57ADE" w:rsidRDefault="00F57ADE" w:rsidP="00F57ADE">
      <w:pPr>
        <w:jc w:val="both"/>
      </w:pPr>
      <w:r>
        <w:t>Para determinar las unidades de manejo de manejo en la Zona para producción de finca integral agroturística se ha considerado la conceptualización de enfoques que estén acorde a la realidad de la provincia, siendo estos los siguientes:</w:t>
      </w:r>
    </w:p>
    <w:p w14:paraId="57EA8695" w14:textId="77777777" w:rsidR="00F57ADE" w:rsidRDefault="00F57ADE" w:rsidP="00F57ADE">
      <w:pPr>
        <w:jc w:val="both"/>
      </w:pPr>
      <w:r>
        <w:t xml:space="preserve">La revolución verde y las innovaciones que en ella se produjeron han proporcionado a los agricultores con agroquímicos y maquinaria con la que se pueden desarrollar extensos monocultivos. La agricultura industrial y la de exportación se han beneficiado de la tecnología en agroquímicos y maquinaria, sin embargo el pequeño agricultor, en especial de países en vía de desarrollo, no tiene los recursos ni las condiciones para aprovechar este tipo de agricultura. </w:t>
      </w:r>
    </w:p>
    <w:p w14:paraId="5B39E376" w14:textId="1C1746A8" w:rsidR="00F57ADE" w:rsidRDefault="00F57ADE" w:rsidP="00F57ADE">
      <w:pPr>
        <w:jc w:val="both"/>
      </w:pPr>
      <w:r>
        <w:t>Una agricultura más diversa, que aproveche los recursos locales, que utilice variedades criollas adaptadas a las condiciones de suelo y clima, que aporte a las necesidades nutricionales de la familia, con costos de producción bajos, independiente de agroquímicos y que sus componentes sean apropiados para ser integrados en ciclos de energía cerrados, será un modelo productivo más funcional para la familia rural latinoamericana y a la vez ecológicamente más sostenible (IICA 2018).</w:t>
      </w:r>
    </w:p>
    <w:p w14:paraId="56D7FDD5" w14:textId="77777777" w:rsidR="00F57ADE" w:rsidRPr="006425D7" w:rsidRDefault="00F57ADE" w:rsidP="006425D7">
      <w:pPr>
        <w:pStyle w:val="Ttulo3"/>
        <w:numPr>
          <w:ilvl w:val="3"/>
          <w:numId w:val="1"/>
        </w:numPr>
        <w:rPr>
          <w:sz w:val="22"/>
        </w:rPr>
      </w:pPr>
      <w:bookmarkStart w:id="100" w:name="_Toc511750111"/>
      <w:r w:rsidRPr="006425D7">
        <w:rPr>
          <w:sz w:val="22"/>
        </w:rPr>
        <w:t>Agricultura Sostenible</w:t>
      </w:r>
      <w:bookmarkEnd w:id="100"/>
    </w:p>
    <w:p w14:paraId="3731B7A9" w14:textId="77777777" w:rsidR="00F57ADE" w:rsidRDefault="00F57ADE" w:rsidP="00F57ADE">
      <w:pPr>
        <w:jc w:val="both"/>
      </w:pPr>
      <w:r>
        <w:t>La agricultura sostenible debe garantizar la seguridad alimentaria y al mismo tiempo promover ecosistemas saludables y apoyar la gestión sostenible de la tierra, el agua y los recursos naturales. Para ser sostenible, la agricultura debe satisfacer las necesidades de las generaciones presentes y futuras de sus productos y servicios, garantizando al mismo tiempo la rentabilidad, la salud del medio ambiente y la equidad social y económica.</w:t>
      </w:r>
    </w:p>
    <w:p w14:paraId="095F9BB9" w14:textId="0BC19254" w:rsidR="00F57ADE" w:rsidRDefault="00F57ADE" w:rsidP="00F57ADE">
      <w:pPr>
        <w:jc w:val="both"/>
      </w:pPr>
      <w:r>
        <w:t>Para conseguir la transición global a la alimentación y la agricultura sostenible, es imprescindible mejorar la protección ambiental, la resiliencia de los sistemas, y la eficiencia en el uso de los recursos (FAO</w:t>
      </w:r>
      <w:r w:rsidR="00790030">
        <w:t>b</w:t>
      </w:r>
      <w:r>
        <w:t xml:space="preserve"> 2018).</w:t>
      </w:r>
    </w:p>
    <w:p w14:paraId="33E5CD11" w14:textId="77777777" w:rsidR="00F57ADE" w:rsidRPr="006425D7" w:rsidRDefault="00AC7D8F" w:rsidP="006425D7">
      <w:pPr>
        <w:pStyle w:val="Ttulo3"/>
        <w:numPr>
          <w:ilvl w:val="3"/>
          <w:numId w:val="1"/>
        </w:numPr>
        <w:rPr>
          <w:sz w:val="22"/>
        </w:rPr>
      </w:pPr>
      <w:bookmarkStart w:id="101" w:name="_Toc511750112"/>
      <w:r>
        <w:rPr>
          <w:sz w:val="22"/>
        </w:rPr>
        <w:t>Agricultura F</w:t>
      </w:r>
      <w:r w:rsidR="00F57ADE" w:rsidRPr="006425D7">
        <w:rPr>
          <w:sz w:val="22"/>
        </w:rPr>
        <w:t>amiliar</w:t>
      </w:r>
      <w:bookmarkEnd w:id="101"/>
    </w:p>
    <w:p w14:paraId="11F8DC3F" w14:textId="7DC24566" w:rsidR="00F57ADE" w:rsidRDefault="00F57ADE" w:rsidP="00F57ADE">
      <w:pPr>
        <w:jc w:val="both"/>
      </w:pPr>
      <w:r>
        <w:t xml:space="preserve"> La  Agricultura  Familiar  (incluyendo  todas  las  actividades  agrícolas  basadas  en la  familia)  es  una  forma  de  organizar  la  agricultura,  ganadería,  silvicultura,  pesca, acuicultura y pastoreo, que es administrada y operada por una familia y, sobre todo, que depende preponderantemente del trabajo familiar, tanto de mujeres como hombres. La familia y la granja están vinculados, co</w:t>
      </w:r>
      <w:r w:rsidR="004301D4">
        <w:t>-</w:t>
      </w:r>
      <w:r>
        <w:t>evolucionan y combinan funciones económicas, ambientales, sociales y culturales (FAO 2014).</w:t>
      </w:r>
    </w:p>
    <w:p w14:paraId="132612EA" w14:textId="77777777" w:rsidR="00F57ADE" w:rsidRDefault="00F57ADE" w:rsidP="00F57ADE">
      <w:pPr>
        <w:jc w:val="both"/>
      </w:pPr>
      <w:r>
        <w:t>Las tipologías de la agricultura familiar son:</w:t>
      </w:r>
    </w:p>
    <w:p w14:paraId="36B04D10" w14:textId="77777777" w:rsidR="006425D7" w:rsidRDefault="00F57ADE" w:rsidP="0043126F">
      <w:pPr>
        <w:pStyle w:val="Prrafodelista"/>
        <w:numPr>
          <w:ilvl w:val="0"/>
          <w:numId w:val="18"/>
        </w:numPr>
        <w:jc w:val="both"/>
      </w:pPr>
      <w:r>
        <w:t>Agricultura familiar “de subsistencia”, “descapitalizada” o “periférica”, compuesta por los  predios en que predomina la producción para el autoconsumo y en que los recursos como la tierra, la tecnología y la renta monetaria son insuficientes para garantizar l</w:t>
      </w:r>
      <w:r w:rsidR="006425D7">
        <w:t>a subsistencia de las familias.</w:t>
      </w:r>
    </w:p>
    <w:p w14:paraId="24891F2E" w14:textId="77777777" w:rsidR="006425D7" w:rsidRDefault="00F57ADE" w:rsidP="0043126F">
      <w:pPr>
        <w:pStyle w:val="Prrafodelista"/>
        <w:numPr>
          <w:ilvl w:val="0"/>
          <w:numId w:val="18"/>
        </w:numPr>
        <w:jc w:val="both"/>
      </w:pPr>
      <w:r>
        <w:t>Agricultura familiar “intermediaria” o “en transición”, que incluye los predios con un acceso considerable a recursos y cuya producción se orienta tanto al autoconsumo como al mercado.</w:t>
      </w:r>
    </w:p>
    <w:p w14:paraId="3B7DDC50" w14:textId="10B464C5" w:rsidR="00F57ADE" w:rsidRDefault="00F57ADE" w:rsidP="0043126F">
      <w:pPr>
        <w:pStyle w:val="Prrafodelista"/>
        <w:numPr>
          <w:ilvl w:val="0"/>
          <w:numId w:val="18"/>
        </w:numPr>
        <w:jc w:val="both"/>
      </w:pPr>
      <w:r>
        <w:t>Agricultura familiar “excedentaria”, “comercial”, “capitalizada” o “consolidada”, a la que pertenecen los predios en que predomina la producción para el mercado, donde se dispone de un gran potencial de recursos productivos y bienes de consumo, suficientes para garantizar la subsistencia de la familia y la producción de excedentes que les permite la ampliación de la escala y la acumulación (IICA 2015).</w:t>
      </w:r>
    </w:p>
    <w:p w14:paraId="6679B02B" w14:textId="77777777" w:rsidR="00F57ADE" w:rsidRPr="006425D7" w:rsidRDefault="00AC7D8F" w:rsidP="006425D7">
      <w:pPr>
        <w:pStyle w:val="Ttulo3"/>
        <w:numPr>
          <w:ilvl w:val="3"/>
          <w:numId w:val="1"/>
        </w:numPr>
        <w:rPr>
          <w:sz w:val="22"/>
        </w:rPr>
      </w:pPr>
      <w:bookmarkStart w:id="102" w:name="_Toc511750113"/>
      <w:r>
        <w:rPr>
          <w:sz w:val="22"/>
        </w:rPr>
        <w:lastRenderedPageBreak/>
        <w:t>Agricultura de C</w:t>
      </w:r>
      <w:r w:rsidR="00F57ADE" w:rsidRPr="006425D7">
        <w:rPr>
          <w:sz w:val="22"/>
        </w:rPr>
        <w:t>onservación</w:t>
      </w:r>
      <w:bookmarkEnd w:id="102"/>
    </w:p>
    <w:p w14:paraId="656849EB" w14:textId="1CD3F8A2" w:rsidR="00F57ADE" w:rsidRDefault="00F57ADE" w:rsidP="00F57ADE">
      <w:pPr>
        <w:jc w:val="both"/>
      </w:pPr>
      <w:r>
        <w:t>El objetivo de la Agricultura de Conservación (AC) es lograr una agricultura sostenible y rentable y en consecuencia dirigida al mejoramiento del sustento de los agricultores mediante la aplicación de los tres principios de la AC: una perturbación mínima del suelo; cobertura permanente del suelo; y la rotación de cultivos. La AC ofrece un potencial enorme para toda clase de tamaño de fincas y sistemas agroecológicos. Sin embargo, su adopción es más necesaria para los pequeños productores. Sobre todo aquellos que sufren una escasez aguda de mano de obra. La AC combina una producción agrícola rentable con una protección del ambiente, y la sostenibilidad; y se ha mostrado capaz de funcionar en un amplio rango de zonas agroecológicas y sistemas de producción. Ha sido percibida por profesionales como una herramienta válida para el manejo sostenible de la tierra (FAO 2015</w:t>
      </w:r>
      <w:r w:rsidR="00790030">
        <w:t>a</w:t>
      </w:r>
      <w:r>
        <w:t>).</w:t>
      </w:r>
    </w:p>
    <w:p w14:paraId="6CE8B694" w14:textId="77777777" w:rsidR="00F57ADE" w:rsidRPr="006425D7" w:rsidRDefault="00F57ADE" w:rsidP="006425D7">
      <w:pPr>
        <w:pStyle w:val="Ttulo3"/>
        <w:numPr>
          <w:ilvl w:val="3"/>
          <w:numId w:val="1"/>
        </w:numPr>
        <w:rPr>
          <w:sz w:val="22"/>
        </w:rPr>
      </w:pPr>
      <w:bookmarkStart w:id="103" w:name="_Toc511750114"/>
      <w:r w:rsidRPr="006425D7">
        <w:rPr>
          <w:sz w:val="22"/>
        </w:rPr>
        <w:t>Buenas Prácticas Agrícolas</w:t>
      </w:r>
      <w:bookmarkEnd w:id="103"/>
    </w:p>
    <w:p w14:paraId="36B12F6C" w14:textId="77777777" w:rsidR="00F57ADE" w:rsidRDefault="00F57ADE" w:rsidP="00F57ADE">
      <w:pPr>
        <w:jc w:val="both"/>
      </w:pPr>
      <w:r>
        <w:t xml:space="preserve">Las buenas prácticas agrícolas consisten en la aplicación del conocimiento disponible a la utilización sostenible de los recursos naturales básicos para la producción, en forma benévola, de productos agrícolas alimentarios y no alimentarios inocuos y saludables, a la vez que se procuran la viabilidad económica y la estabilidad social. </w:t>
      </w:r>
    </w:p>
    <w:p w14:paraId="46750C30" w14:textId="51B6A560" w:rsidR="00F57ADE" w:rsidRDefault="00F57ADE" w:rsidP="00F57ADE">
      <w:pPr>
        <w:jc w:val="both"/>
      </w:pPr>
      <w:r>
        <w:t>En el fondo se trata del conocimiento, la comprensión, la planificación y mensura, registro y gestión orientados al logro de objetivos sociales, ambientales y productivos específicos. Esto exige una estrategia de gestión sólida y completa, así como la capacidad de hacer ajustes tácticos cuando las circunstancias lo precisen. Los buenos resultados dependen de la creación de una base de aptitudes y conocimientos, de mantener registros y hacer análisis continuos del desempeño, y de recurrir a la asesoría de expertos cuando haga falta (FAO 2002</w:t>
      </w:r>
      <w:r w:rsidR="00790030">
        <w:t>a</w:t>
      </w:r>
      <w:r>
        <w:t>).</w:t>
      </w:r>
    </w:p>
    <w:p w14:paraId="136171FF" w14:textId="77777777" w:rsidR="00F57ADE" w:rsidRPr="006425D7" w:rsidRDefault="00F57ADE" w:rsidP="006425D7">
      <w:pPr>
        <w:pStyle w:val="Ttulo3"/>
        <w:numPr>
          <w:ilvl w:val="3"/>
          <w:numId w:val="1"/>
        </w:numPr>
        <w:rPr>
          <w:sz w:val="22"/>
        </w:rPr>
      </w:pPr>
      <w:bookmarkStart w:id="104" w:name="_Toc511750115"/>
      <w:r w:rsidRPr="006425D7">
        <w:rPr>
          <w:sz w:val="22"/>
        </w:rPr>
        <w:t>S</w:t>
      </w:r>
      <w:r w:rsidR="00AC7D8F">
        <w:rPr>
          <w:sz w:val="22"/>
        </w:rPr>
        <w:t>istemas A</w:t>
      </w:r>
      <w:r w:rsidRPr="006425D7">
        <w:rPr>
          <w:sz w:val="22"/>
        </w:rPr>
        <w:t>groforestales</w:t>
      </w:r>
      <w:bookmarkEnd w:id="104"/>
      <w:r w:rsidRPr="006425D7">
        <w:rPr>
          <w:sz w:val="22"/>
        </w:rPr>
        <w:t xml:space="preserve"> </w:t>
      </w:r>
    </w:p>
    <w:p w14:paraId="1C5EEDF9" w14:textId="7462B791" w:rsidR="00F57ADE" w:rsidRPr="009F338B" w:rsidRDefault="00F57ADE" w:rsidP="00F57ADE">
      <w:pPr>
        <w:jc w:val="both"/>
      </w:pPr>
      <w:r w:rsidRPr="009F338B">
        <w:t>Los sistemas agroforestales incluyen sistemas de uso de la tierra, tanto tradicionales como modernos, en los que los árboles son manejados junto con cultivos y/o sistemas productivos en entornos agrícolas. Cuando se diseña e implementa correctamente, la agroforestería combina las mejores prácticas de cultivo de árboles y de sistemas agrícolas para lograr el uso más sostenible de la tierra. La agroforestería se practica tanto en las regiones tropicales como en las templadas para la producción de fibras y alimentos que contribuyen a la seguridad alimentaria y nutricional. También sostiene los medios de vida, alivia la pobreza y promueve ambientes productivos y resilientes para los cultivos agrícolas. Además, cuando se practica en gran escala, la agroforestería puede mejorar los ecosistemas mediante el almacenamiento de carbono, la prevención de la deforestación, la conservación de la biodiversidad y de agua más limpia y la reducción de la erosión, a la vez que ayuda a los suelos agrícolas a soportar mejor el cambio climático y eventos como sequías e inundaciones (FAO 2015</w:t>
      </w:r>
      <w:r w:rsidR="00C3320B" w:rsidRPr="009F338B">
        <w:t>b</w:t>
      </w:r>
      <w:r w:rsidRPr="009F338B">
        <w:t>).</w:t>
      </w:r>
    </w:p>
    <w:p w14:paraId="00DC34FD" w14:textId="3ACE2F64" w:rsidR="00F57ADE" w:rsidRPr="009F338B" w:rsidRDefault="00F57ADE" w:rsidP="00F57ADE">
      <w:pPr>
        <w:jc w:val="both"/>
      </w:pPr>
      <w:r w:rsidRPr="009F338B">
        <w:t>Los sistemas agroforestales pueden brindar una amplia gama de servicios ecosistémicos: entre otros, servicios de apoyo (por ejemplo, polinización y ciclo del carbono); servicios de regulación (por ejemplo, protección contra el viento, mejor calidad del agua, control biológico de plagas y fijación del nitrógeno); y servicios de aprovisionamiento (por ejemplo, productos alimentarios y no alimentarios para el consumo en el hogar y para generar ingresos). Si están bien diseñados y manejados, los sistemas agroforestales pueden ayudar a restaurar los ecosistemas y contribuir a la conservación de la biodiversidad y a la adaptación al cambio climático y mitigación de sus efectos (FAO 2017</w:t>
      </w:r>
      <w:r w:rsidR="00336DE1">
        <w:t>a</w:t>
      </w:r>
      <w:r w:rsidRPr="009F338B">
        <w:t>).</w:t>
      </w:r>
    </w:p>
    <w:p w14:paraId="1AE984FC" w14:textId="77777777" w:rsidR="00F57ADE" w:rsidRPr="006425D7" w:rsidRDefault="00AC7D8F" w:rsidP="006425D7">
      <w:pPr>
        <w:pStyle w:val="Ttulo3"/>
        <w:numPr>
          <w:ilvl w:val="3"/>
          <w:numId w:val="1"/>
        </w:numPr>
        <w:rPr>
          <w:sz w:val="22"/>
        </w:rPr>
      </w:pPr>
      <w:bookmarkStart w:id="105" w:name="_Toc511750116"/>
      <w:r>
        <w:rPr>
          <w:sz w:val="22"/>
        </w:rPr>
        <w:t>Sistemas de Producción A</w:t>
      </w:r>
      <w:r w:rsidR="00F57ADE" w:rsidRPr="006425D7">
        <w:rPr>
          <w:sz w:val="22"/>
        </w:rPr>
        <w:t>gropecuarios</w:t>
      </w:r>
      <w:bookmarkEnd w:id="105"/>
    </w:p>
    <w:p w14:paraId="0B9F7E6F" w14:textId="77777777" w:rsidR="00F57ADE" w:rsidRDefault="00F57ADE" w:rsidP="00F57ADE">
      <w:pPr>
        <w:jc w:val="both"/>
      </w:pPr>
      <w:r>
        <w:t xml:space="preserve">Este sistema está compuesto por el sector agrícola y el sector ganadero o pecuario (ganadería). </w:t>
      </w:r>
    </w:p>
    <w:p w14:paraId="00C220DD" w14:textId="77777777" w:rsidR="00F57ADE" w:rsidRDefault="00F57ADE" w:rsidP="00F57ADE">
      <w:pPr>
        <w:jc w:val="both"/>
      </w:pPr>
      <w:r>
        <w:lastRenderedPageBreak/>
        <w:t xml:space="preserve">Un sistema agropecuario, se define como el conglomerado de sistemas de fincas individuales que en su conjunto presentan una base de recursos, patrones empresariales, sistemas de subsistencia y limitaciones de la familia agropecuaria similares. </w:t>
      </w:r>
    </w:p>
    <w:p w14:paraId="3273606B" w14:textId="60193044" w:rsidR="00F57ADE" w:rsidRDefault="00F57ADE" w:rsidP="00F57ADE">
      <w:pPr>
        <w:jc w:val="both"/>
      </w:pPr>
      <w:r>
        <w:t xml:space="preserve">Los sistemas de producción agropecuarios se definen como el conjunto de insumos, técnicas, mano de obra, tenencia de la tierra y organización de la población para producir uno o más productos agrícolas y pecuarios (Cotler </w:t>
      </w:r>
      <w:r w:rsidR="00C3320B">
        <w:t>y</w:t>
      </w:r>
      <w:r>
        <w:t xml:space="preserve"> Fregoso 2008).</w:t>
      </w:r>
    </w:p>
    <w:p w14:paraId="0F46A575" w14:textId="77777777" w:rsidR="00F57ADE" w:rsidRPr="006425D7" w:rsidRDefault="00AC7D8F" w:rsidP="006425D7">
      <w:pPr>
        <w:pStyle w:val="Ttulo3"/>
        <w:numPr>
          <w:ilvl w:val="3"/>
          <w:numId w:val="1"/>
        </w:numPr>
        <w:rPr>
          <w:sz w:val="22"/>
        </w:rPr>
      </w:pPr>
      <w:bookmarkStart w:id="106" w:name="_Toc511750117"/>
      <w:r>
        <w:rPr>
          <w:sz w:val="22"/>
        </w:rPr>
        <w:t>Sistemas de Producción A</w:t>
      </w:r>
      <w:r w:rsidR="00F57ADE" w:rsidRPr="006425D7">
        <w:rPr>
          <w:sz w:val="22"/>
        </w:rPr>
        <w:t>grosilvopastoril</w:t>
      </w:r>
      <w:bookmarkEnd w:id="106"/>
    </w:p>
    <w:p w14:paraId="24461FCB" w14:textId="77777777" w:rsidR="00F57ADE" w:rsidRDefault="00F57ADE" w:rsidP="00F57ADE">
      <w:pPr>
        <w:jc w:val="both"/>
      </w:pPr>
      <w:r>
        <w:t>Sistemas agrosilvopastoriles (SASP) agrupa un conjunto de técnicas de uso de la tierra que implica la combinación o asociación deliberada de un componente leñoso (forestales o frutales) con ganadería y/o cultivos en el mismo terreno con interacciones significativas ecológicas y/o económicas o solo necesariamente biológicas entre los componentes.</w:t>
      </w:r>
    </w:p>
    <w:p w14:paraId="313E819E" w14:textId="74FE3450" w:rsidR="00F57ADE" w:rsidRDefault="00F57ADE" w:rsidP="00F57ADE">
      <w:pPr>
        <w:jc w:val="both"/>
      </w:pPr>
      <w:r>
        <w:t xml:space="preserve">Estos son sistemas complejos, que integran pastos, cultivos forrajeros, cultivos varios, animales y diferentes recursos, incluyendo la forestería y la agricultura. La integración puede ser dentro del recurso (por ejemplo, pasto asociado con árboles), dentro de la finca (ganado que pastorea rastrojos de cereales y en el bosque), o dentro de un territorio extenso (Iglesias </w:t>
      </w:r>
      <w:r w:rsidR="00C3320B">
        <w:t>y Funes-Monzote</w:t>
      </w:r>
      <w:r>
        <w:t xml:space="preserve"> 2011).</w:t>
      </w:r>
    </w:p>
    <w:p w14:paraId="45FF6031" w14:textId="77777777" w:rsidR="00F57ADE" w:rsidRPr="006425D7" w:rsidRDefault="00F57ADE" w:rsidP="006425D7">
      <w:pPr>
        <w:pStyle w:val="Ttulo3"/>
        <w:numPr>
          <w:ilvl w:val="3"/>
          <w:numId w:val="1"/>
        </w:numPr>
        <w:rPr>
          <w:sz w:val="22"/>
        </w:rPr>
      </w:pPr>
      <w:bookmarkStart w:id="107" w:name="_Toc511750118"/>
      <w:r w:rsidRPr="006425D7">
        <w:rPr>
          <w:sz w:val="22"/>
        </w:rPr>
        <w:t>Chakra</w:t>
      </w:r>
      <w:bookmarkEnd w:id="107"/>
      <w:r w:rsidRPr="006425D7">
        <w:rPr>
          <w:sz w:val="22"/>
        </w:rPr>
        <w:t xml:space="preserve"> </w:t>
      </w:r>
    </w:p>
    <w:p w14:paraId="711A10D0" w14:textId="5729D640" w:rsidR="00F57ADE" w:rsidRDefault="00F57ADE" w:rsidP="00F57ADE">
      <w:pPr>
        <w:jc w:val="both"/>
      </w:pPr>
      <w:r>
        <w:t>Es un espacio productivo ubicado dentro de la finca, manejado por la familia bajo un enfoque orgánico y biodiverso, valorando el conocimiento ancestral, donde se encuentran especies maderables, frutales, artesanales, comestibles, medicinales y ornamentales, como también fauna endémica y doméstica. Manejado con una distribución que permita una producción equilibrada y sostenible que sirva para el consumo familiar y la comercialización, conservando el manejo agroelógico y cultural de los procesos productivos, evitando la producción de monocultivos. (Provincial s.f.).</w:t>
      </w:r>
    </w:p>
    <w:p w14:paraId="1003F3AD" w14:textId="77777777" w:rsidR="00F57ADE" w:rsidRPr="006425D7" w:rsidRDefault="00AC7D8F" w:rsidP="006425D7">
      <w:pPr>
        <w:pStyle w:val="Ttulo3"/>
        <w:numPr>
          <w:ilvl w:val="3"/>
          <w:numId w:val="1"/>
        </w:numPr>
        <w:rPr>
          <w:sz w:val="22"/>
        </w:rPr>
      </w:pPr>
      <w:bookmarkStart w:id="108" w:name="_Toc511750119"/>
      <w:r>
        <w:rPr>
          <w:sz w:val="22"/>
        </w:rPr>
        <w:t>Sistema P</w:t>
      </w:r>
      <w:r w:rsidR="00F57ADE" w:rsidRPr="006425D7">
        <w:rPr>
          <w:sz w:val="22"/>
        </w:rPr>
        <w:t>ecuario</w:t>
      </w:r>
      <w:bookmarkEnd w:id="108"/>
    </w:p>
    <w:p w14:paraId="02A7EDEC" w14:textId="77777777" w:rsidR="00F57ADE" w:rsidRDefault="00F57ADE" w:rsidP="00F57ADE">
      <w:pPr>
        <w:jc w:val="both"/>
      </w:pPr>
      <w:r>
        <w:t>Se denomina pecuaria a aquella actividad relacionada con la producción de ganado.</w:t>
      </w:r>
    </w:p>
    <w:p w14:paraId="7F5F2171" w14:textId="77777777" w:rsidR="00F57ADE" w:rsidRDefault="00F57ADE" w:rsidP="00F57ADE">
      <w:pPr>
        <w:jc w:val="both"/>
      </w:pPr>
      <w:r>
        <w:t>Los sistemas de producción pecuaria son considerados como la estrategia social, económica y cultural más apropiada para mantener el bienestar de las comunidades, debido a que es la única actividad que puede simultáneamente proveer seguridad en el sustento diario, conservar ecosistemas, promover la conservación de la vida silvestre y satisfacer los valores culturales y tradiciones.</w:t>
      </w:r>
    </w:p>
    <w:p w14:paraId="7F92DA6B" w14:textId="031728FD" w:rsidR="00F57ADE" w:rsidRDefault="00F57ADE" w:rsidP="00F57ADE">
      <w:pPr>
        <w:jc w:val="both"/>
      </w:pPr>
      <w:r>
        <w:t>El ganado es también una fuente básica de garantías para la población pobre y permite a muchos hogares obtener el acceso al capital y a préstamos con fines comerciales. Así pues, el ganado es un importante bien de capital que, con una atención cuidadosa, puede dar un impulso a los hogares para salir de la pobreza extrema y beneficiarse de las economías de mercado. (FAO 2018</w:t>
      </w:r>
      <w:r w:rsidR="00782511">
        <w:t>c</w:t>
      </w:r>
      <w:r>
        <w:t>).</w:t>
      </w:r>
    </w:p>
    <w:p w14:paraId="3FD24111" w14:textId="77777777" w:rsidR="00F57ADE" w:rsidRPr="006425D7" w:rsidRDefault="006425D7" w:rsidP="006425D7">
      <w:pPr>
        <w:pStyle w:val="Ttulo3"/>
        <w:numPr>
          <w:ilvl w:val="3"/>
          <w:numId w:val="1"/>
        </w:numPr>
        <w:rPr>
          <w:sz w:val="22"/>
        </w:rPr>
      </w:pPr>
      <w:r>
        <w:rPr>
          <w:sz w:val="22"/>
        </w:rPr>
        <w:t xml:space="preserve"> </w:t>
      </w:r>
      <w:bookmarkStart w:id="109" w:name="_Toc511750120"/>
      <w:r w:rsidR="00F57ADE" w:rsidRPr="006425D7">
        <w:rPr>
          <w:sz w:val="22"/>
        </w:rPr>
        <w:t>Sistema de Producción Pecuaria Familiar (SPPF)</w:t>
      </w:r>
      <w:bookmarkEnd w:id="109"/>
      <w:r w:rsidR="00F57ADE" w:rsidRPr="006425D7">
        <w:rPr>
          <w:sz w:val="22"/>
        </w:rPr>
        <w:t xml:space="preserve"> </w:t>
      </w:r>
    </w:p>
    <w:p w14:paraId="00170F4F" w14:textId="2B7F13C5" w:rsidR="00F57ADE" w:rsidRDefault="00F57ADE" w:rsidP="00F57ADE">
      <w:pPr>
        <w:jc w:val="both"/>
      </w:pPr>
      <w:r>
        <w:t>Es la cría de animales domésticos que emplea predominantemente mano de obra familiar, con limitado acceso a recursos productivos, cuyo propósito es favorecer la economía familiar básica para la seguridad alimentaria nacional y regional (FAO 2012).</w:t>
      </w:r>
    </w:p>
    <w:p w14:paraId="0FB2ECEB" w14:textId="77777777" w:rsidR="00F57ADE" w:rsidRPr="006425D7" w:rsidRDefault="006425D7" w:rsidP="006425D7">
      <w:pPr>
        <w:pStyle w:val="Ttulo3"/>
        <w:numPr>
          <w:ilvl w:val="3"/>
          <w:numId w:val="1"/>
        </w:numPr>
        <w:rPr>
          <w:sz w:val="22"/>
        </w:rPr>
      </w:pPr>
      <w:r>
        <w:rPr>
          <w:sz w:val="22"/>
        </w:rPr>
        <w:t xml:space="preserve"> </w:t>
      </w:r>
      <w:bookmarkStart w:id="110" w:name="_Toc511750121"/>
      <w:r w:rsidR="00F57ADE" w:rsidRPr="006425D7">
        <w:rPr>
          <w:sz w:val="22"/>
        </w:rPr>
        <w:t>Buenas Prácticas de Manejo Pecuario (BPMP)</w:t>
      </w:r>
      <w:bookmarkEnd w:id="110"/>
      <w:r w:rsidR="00F57ADE" w:rsidRPr="006425D7">
        <w:rPr>
          <w:sz w:val="22"/>
        </w:rPr>
        <w:t xml:space="preserve"> </w:t>
      </w:r>
    </w:p>
    <w:p w14:paraId="5E37B515" w14:textId="002DDB98" w:rsidR="00F57ADE" w:rsidRDefault="00F57ADE" w:rsidP="00F57ADE">
      <w:pPr>
        <w:jc w:val="both"/>
      </w:pPr>
      <w:r>
        <w:t>Implementadas a nivel de la agricultura familiar, constituyen una posibilidad de transferencia inmediata de tecnología ajustada a las condiciones especíﬁcas de esta forma de producción, que puede redundar en beneﬁcios socioeconómicos sostenidos, mejoramiento de las condiciones sanitarias y adecuado uso y conservación</w:t>
      </w:r>
      <w:r w:rsidR="00782511">
        <w:t xml:space="preserve"> de los recursos naturales (FAO</w:t>
      </w:r>
      <w:r>
        <w:t xml:space="preserve"> 2002</w:t>
      </w:r>
      <w:r w:rsidR="00782511">
        <w:t>a</w:t>
      </w:r>
      <w:r>
        <w:t>)</w:t>
      </w:r>
    </w:p>
    <w:p w14:paraId="1A2AD997" w14:textId="77777777" w:rsidR="00F57ADE" w:rsidRPr="006425D7" w:rsidRDefault="006425D7" w:rsidP="006425D7">
      <w:pPr>
        <w:pStyle w:val="Ttulo3"/>
        <w:numPr>
          <w:ilvl w:val="3"/>
          <w:numId w:val="1"/>
        </w:numPr>
        <w:rPr>
          <w:sz w:val="22"/>
        </w:rPr>
      </w:pPr>
      <w:r>
        <w:rPr>
          <w:sz w:val="22"/>
        </w:rPr>
        <w:lastRenderedPageBreak/>
        <w:t xml:space="preserve"> </w:t>
      </w:r>
      <w:bookmarkStart w:id="111" w:name="_Toc511750122"/>
      <w:r w:rsidR="00F57ADE" w:rsidRPr="006425D7">
        <w:rPr>
          <w:sz w:val="22"/>
        </w:rPr>
        <w:t xml:space="preserve">Bienestar </w:t>
      </w:r>
      <w:r w:rsidR="00AC7D8F">
        <w:rPr>
          <w:sz w:val="22"/>
        </w:rPr>
        <w:t>A</w:t>
      </w:r>
      <w:r w:rsidR="00F57ADE" w:rsidRPr="006425D7">
        <w:rPr>
          <w:sz w:val="22"/>
        </w:rPr>
        <w:t>nimal</w:t>
      </w:r>
      <w:bookmarkEnd w:id="111"/>
      <w:r w:rsidR="00F57ADE" w:rsidRPr="006425D7">
        <w:rPr>
          <w:sz w:val="22"/>
        </w:rPr>
        <w:t xml:space="preserve"> </w:t>
      </w:r>
    </w:p>
    <w:p w14:paraId="78EA39E3" w14:textId="7A4E008D" w:rsidR="00F57ADE" w:rsidRDefault="00F57ADE" w:rsidP="00F57ADE">
      <w:pPr>
        <w:jc w:val="both"/>
      </w:pPr>
      <w:r>
        <w:t>Se relaciona a la forma en que un animal se enfrenta a las condiciones en las que vive. Un animal se halla en un buen estado de bienestar si –como lo indica la evidencia cientíﬁca/objetiva–, está: sano, confortable, bien nutrido, a salvo, se le permite expresar su comportamiento innato, no es víctima de sufrimiento por condiciones incómodas, ni sufre pena, miedo o estrés (FAO 2012).</w:t>
      </w:r>
    </w:p>
    <w:p w14:paraId="4CBBB6F8" w14:textId="77777777" w:rsidR="00F57ADE" w:rsidRPr="006425D7" w:rsidRDefault="006425D7" w:rsidP="006425D7">
      <w:pPr>
        <w:pStyle w:val="Ttulo3"/>
        <w:numPr>
          <w:ilvl w:val="3"/>
          <w:numId w:val="1"/>
        </w:numPr>
        <w:rPr>
          <w:sz w:val="22"/>
        </w:rPr>
      </w:pPr>
      <w:r>
        <w:rPr>
          <w:sz w:val="22"/>
        </w:rPr>
        <w:t xml:space="preserve"> </w:t>
      </w:r>
      <w:bookmarkStart w:id="112" w:name="_Toc511750123"/>
      <w:r w:rsidR="00AC7D8F">
        <w:rPr>
          <w:sz w:val="22"/>
        </w:rPr>
        <w:t>Sistema S</w:t>
      </w:r>
      <w:r w:rsidR="00F57ADE" w:rsidRPr="006425D7">
        <w:rPr>
          <w:sz w:val="22"/>
        </w:rPr>
        <w:t>ilvopastoril</w:t>
      </w:r>
      <w:bookmarkEnd w:id="112"/>
    </w:p>
    <w:p w14:paraId="58672B86" w14:textId="54C5F7E4" w:rsidR="00F57ADE" w:rsidRDefault="00F57ADE" w:rsidP="00F57ADE">
      <w:pPr>
        <w:jc w:val="both"/>
      </w:pPr>
      <w:r>
        <w:t xml:space="preserve">El sistema silvopastoril es una combinación natural o una asociación deliberada de uno o de varios componentes leñosos (arbustivos y/o arbóreos) dentro de una pastura de especies de gramíneas y de leguminosas herbáceas nativas o cultivadas y su utilización con rumiantes y herbívoros en pastoreo </w:t>
      </w:r>
      <w:r w:rsidR="00782511">
        <w:t>(Botero y Russo s.f.)</w:t>
      </w:r>
      <w:r>
        <w:t>.</w:t>
      </w:r>
    </w:p>
    <w:p w14:paraId="08FD8EF2" w14:textId="77777777" w:rsidR="00F57ADE" w:rsidRPr="006425D7" w:rsidRDefault="006425D7" w:rsidP="006425D7">
      <w:pPr>
        <w:pStyle w:val="Ttulo3"/>
        <w:numPr>
          <w:ilvl w:val="3"/>
          <w:numId w:val="1"/>
        </w:numPr>
        <w:rPr>
          <w:sz w:val="22"/>
        </w:rPr>
      </w:pPr>
      <w:r>
        <w:rPr>
          <w:sz w:val="22"/>
        </w:rPr>
        <w:t xml:space="preserve"> </w:t>
      </w:r>
      <w:bookmarkStart w:id="113" w:name="_Toc511750124"/>
      <w:r w:rsidR="00F57ADE" w:rsidRPr="006425D7">
        <w:rPr>
          <w:sz w:val="22"/>
        </w:rPr>
        <w:t>Bancos forrajeros</w:t>
      </w:r>
      <w:bookmarkEnd w:id="113"/>
    </w:p>
    <w:p w14:paraId="02619689" w14:textId="378D6E81" w:rsidR="00F57ADE" w:rsidRDefault="00F57ADE" w:rsidP="00F57ADE">
      <w:pPr>
        <w:jc w:val="both"/>
      </w:pPr>
      <w:r>
        <w:t xml:space="preserve">Son áreas compactas, cercanas a las instalaciones de manejo y alimentación de los animales (corrales, establos, etc.), destinadas exclusivamente a la producción de forrajes de alta calidad y volumen, para su utilización en la suplementación animal, bien sea que se maneje bajo corte o bajo pastoreo </w:t>
      </w:r>
      <w:r w:rsidR="00782511">
        <w:t>(Botero y Russo s.f.)</w:t>
      </w:r>
      <w:r>
        <w:t>.</w:t>
      </w:r>
    </w:p>
    <w:p w14:paraId="74D8B738" w14:textId="77777777" w:rsidR="00F57ADE" w:rsidRPr="006425D7" w:rsidRDefault="006425D7" w:rsidP="006425D7">
      <w:pPr>
        <w:pStyle w:val="Ttulo3"/>
        <w:numPr>
          <w:ilvl w:val="3"/>
          <w:numId w:val="1"/>
        </w:numPr>
        <w:rPr>
          <w:sz w:val="22"/>
        </w:rPr>
      </w:pPr>
      <w:r>
        <w:rPr>
          <w:sz w:val="22"/>
        </w:rPr>
        <w:t xml:space="preserve"> </w:t>
      </w:r>
      <w:bookmarkStart w:id="114" w:name="_Toc511750125"/>
      <w:r w:rsidR="00AC7D8F">
        <w:rPr>
          <w:sz w:val="22"/>
        </w:rPr>
        <w:t>Cercas V</w:t>
      </w:r>
      <w:r w:rsidR="00F57ADE" w:rsidRPr="006425D7">
        <w:rPr>
          <w:sz w:val="22"/>
        </w:rPr>
        <w:t>ivas</w:t>
      </w:r>
      <w:bookmarkEnd w:id="114"/>
    </w:p>
    <w:p w14:paraId="38F9DB0E" w14:textId="76C62A81" w:rsidR="00F57ADE" w:rsidRDefault="00F57ADE" w:rsidP="00F57ADE">
      <w:pPr>
        <w:jc w:val="both"/>
      </w:pPr>
      <w:r>
        <w:t xml:space="preserve">Son siembras lineales de arbustos o de árboles que se utilizan como setos, barreras rompeviento, producción de leña, carbón, madera, frutos o forraje, división de lotes o linderos de propiedades (Botero </w:t>
      </w:r>
      <w:r w:rsidR="00782511">
        <w:t>y</w:t>
      </w:r>
      <w:r>
        <w:t xml:space="preserve"> Russo s.f.).</w:t>
      </w:r>
    </w:p>
    <w:p w14:paraId="64556E4B" w14:textId="77777777" w:rsidR="004C4225" w:rsidRDefault="004C4225" w:rsidP="004C4225">
      <w:pPr>
        <w:pStyle w:val="Ttulo3"/>
        <w:numPr>
          <w:ilvl w:val="2"/>
          <w:numId w:val="1"/>
        </w:numPr>
      </w:pPr>
      <w:bookmarkStart w:id="115" w:name="_Toc511750126"/>
      <w:r>
        <w:t>Caracterización de las Unidades de manejo en la Zona</w:t>
      </w:r>
      <w:r w:rsidR="00AC7D8F">
        <w:t xml:space="preserve"> Ecológica Económica</w:t>
      </w:r>
      <w:r>
        <w:t xml:space="preserve"> para </w:t>
      </w:r>
      <w:r w:rsidR="00AC7D8F">
        <w:t>P</w:t>
      </w:r>
      <w:r>
        <w:t xml:space="preserve">roducción de </w:t>
      </w:r>
      <w:r w:rsidR="00AC7D8F">
        <w:t>F</w:t>
      </w:r>
      <w:r>
        <w:t xml:space="preserve">inca </w:t>
      </w:r>
      <w:r w:rsidR="00AC7D8F">
        <w:t>I</w:t>
      </w:r>
      <w:r>
        <w:t xml:space="preserve">ntegral </w:t>
      </w:r>
      <w:r w:rsidR="00AC7D8F">
        <w:t>A</w:t>
      </w:r>
      <w:r>
        <w:t>groturística</w:t>
      </w:r>
      <w:bookmarkEnd w:id="115"/>
    </w:p>
    <w:p w14:paraId="3C7514A7" w14:textId="77777777" w:rsidR="004C4225" w:rsidRDefault="004C4225" w:rsidP="004C4225">
      <w:pPr>
        <w:jc w:val="both"/>
      </w:pPr>
      <w:r>
        <w:t>Como se mencionó anteriormente la ZEE para producción de finca integral agroturística, está compuesta en su gran mayoría por una cobertura de pastizal, cultivos y mosaico agropecuario.</w:t>
      </w:r>
    </w:p>
    <w:p w14:paraId="72A62999" w14:textId="77777777" w:rsidR="004C4225" w:rsidRDefault="004C4225" w:rsidP="004C4225">
      <w:pPr>
        <w:jc w:val="both"/>
      </w:pPr>
      <w:r>
        <w:t>Por medio de la cobertura y uso de la tierra y del cruce de las siguientes variables, se definió y nombró a cada una de las unidades de manejo de esta ZEE, analizando las particularidades que se presentan y la recomendación de manejo para cada una de ellas:</w:t>
      </w:r>
    </w:p>
    <w:p w14:paraId="6B96D81A" w14:textId="77777777" w:rsidR="004C4225" w:rsidRDefault="004C4225" w:rsidP="0043126F">
      <w:pPr>
        <w:pStyle w:val="Prrafodelista"/>
        <w:numPr>
          <w:ilvl w:val="0"/>
          <w:numId w:val="19"/>
        </w:numPr>
        <w:jc w:val="both"/>
      </w:pPr>
      <w:r>
        <w:t xml:space="preserve">Conflicto de uso de suelo: bien utilizado, subutilizado y </w:t>
      </w:r>
      <w:r>
        <w:tab/>
        <w:t>sobreutilizado.</w:t>
      </w:r>
    </w:p>
    <w:p w14:paraId="14ED51A9" w14:textId="77777777" w:rsidR="004C4225" w:rsidRDefault="004C4225" w:rsidP="0043126F">
      <w:pPr>
        <w:pStyle w:val="Prrafodelista"/>
        <w:numPr>
          <w:ilvl w:val="0"/>
          <w:numId w:val="19"/>
        </w:numPr>
        <w:jc w:val="both"/>
      </w:pPr>
      <w:r>
        <w:t>Limitaciones de accesibilidad: con o sin accesibilidad.</w:t>
      </w:r>
    </w:p>
    <w:p w14:paraId="6F628FBE" w14:textId="77777777" w:rsidR="004C4225" w:rsidRDefault="004C4225" w:rsidP="0043126F">
      <w:pPr>
        <w:pStyle w:val="Prrafodelista"/>
        <w:numPr>
          <w:ilvl w:val="0"/>
          <w:numId w:val="19"/>
        </w:numPr>
        <w:jc w:val="both"/>
      </w:pPr>
      <w:r>
        <w:t>Vulnerabilidad a amenazas naturales: con o sin amenazas.</w:t>
      </w:r>
    </w:p>
    <w:p w14:paraId="33315393" w14:textId="77777777" w:rsidR="004C4225" w:rsidRDefault="004C4225" w:rsidP="0043126F">
      <w:pPr>
        <w:pStyle w:val="Prrafodelista"/>
        <w:numPr>
          <w:ilvl w:val="0"/>
          <w:numId w:val="19"/>
        </w:numPr>
        <w:jc w:val="both"/>
      </w:pPr>
      <w:r>
        <w:t>División de cuencas hidrográficas: alta, media y baja.</w:t>
      </w:r>
    </w:p>
    <w:p w14:paraId="06600972" w14:textId="77777777" w:rsidR="004C4225" w:rsidRDefault="004C4225" w:rsidP="004C4225">
      <w:pPr>
        <w:jc w:val="both"/>
      </w:pPr>
      <w:r>
        <w:t>Es así, que se obtuvo como resultado las siguientes unidades de manejo:</w:t>
      </w:r>
    </w:p>
    <w:p w14:paraId="2D570221" w14:textId="77777777" w:rsidR="004C4225" w:rsidRDefault="004C4225" w:rsidP="004C4225">
      <w:pPr>
        <w:pStyle w:val="Prrafodelista"/>
        <w:numPr>
          <w:ilvl w:val="0"/>
          <w:numId w:val="4"/>
        </w:numPr>
        <w:jc w:val="both"/>
      </w:pPr>
      <w:r>
        <w:t>Unidad para manejo agrícola sostenible.</w:t>
      </w:r>
    </w:p>
    <w:p w14:paraId="7DF969CD" w14:textId="77777777" w:rsidR="004C4225" w:rsidRDefault="004C4225" w:rsidP="004C4225">
      <w:pPr>
        <w:pStyle w:val="Prrafodelista"/>
        <w:numPr>
          <w:ilvl w:val="0"/>
          <w:numId w:val="4"/>
        </w:numPr>
        <w:jc w:val="both"/>
      </w:pPr>
      <w:r>
        <w:t>Unidad para manejo agroforestal.</w:t>
      </w:r>
    </w:p>
    <w:p w14:paraId="645CD80E" w14:textId="77777777" w:rsidR="004C4225" w:rsidRDefault="004C4225" w:rsidP="004C4225">
      <w:pPr>
        <w:pStyle w:val="Prrafodelista"/>
        <w:numPr>
          <w:ilvl w:val="0"/>
          <w:numId w:val="4"/>
        </w:numPr>
        <w:jc w:val="both"/>
      </w:pPr>
      <w:r>
        <w:t>Unidad para manejo agropecuario sostenible.</w:t>
      </w:r>
    </w:p>
    <w:p w14:paraId="58D97138" w14:textId="77777777" w:rsidR="004C4225" w:rsidRDefault="004C4225" w:rsidP="004C4225">
      <w:pPr>
        <w:pStyle w:val="Prrafodelista"/>
        <w:numPr>
          <w:ilvl w:val="0"/>
          <w:numId w:val="4"/>
        </w:numPr>
        <w:jc w:val="both"/>
      </w:pPr>
      <w:r>
        <w:t>Unidad para manejo agrosilvopastoril.</w:t>
      </w:r>
    </w:p>
    <w:p w14:paraId="28D94CE8" w14:textId="77777777" w:rsidR="004C4225" w:rsidRDefault="004C4225" w:rsidP="004C4225">
      <w:pPr>
        <w:pStyle w:val="Prrafodelista"/>
        <w:numPr>
          <w:ilvl w:val="0"/>
          <w:numId w:val="4"/>
        </w:numPr>
        <w:jc w:val="both"/>
      </w:pPr>
      <w:r>
        <w:t>Unidad para manejo de mosaico agropecuario.</w:t>
      </w:r>
    </w:p>
    <w:p w14:paraId="336838C6" w14:textId="77777777" w:rsidR="004C4225" w:rsidRDefault="004C4225" w:rsidP="004C4225">
      <w:pPr>
        <w:pStyle w:val="Prrafodelista"/>
        <w:numPr>
          <w:ilvl w:val="0"/>
          <w:numId w:val="4"/>
        </w:numPr>
        <w:jc w:val="both"/>
      </w:pPr>
      <w:r>
        <w:t>Unidad para manejo ganadero sostenible.</w:t>
      </w:r>
    </w:p>
    <w:p w14:paraId="4056CB43" w14:textId="77777777" w:rsidR="006425D7" w:rsidRDefault="004C4225" w:rsidP="004C4225">
      <w:pPr>
        <w:pStyle w:val="Prrafodelista"/>
        <w:numPr>
          <w:ilvl w:val="0"/>
          <w:numId w:val="4"/>
        </w:numPr>
        <w:jc w:val="both"/>
      </w:pPr>
      <w:r>
        <w:t>Unidad para manejo silvopastoril.</w:t>
      </w:r>
    </w:p>
    <w:p w14:paraId="5CC0A02E" w14:textId="77777777" w:rsidR="004C4225" w:rsidRDefault="004C4225" w:rsidP="004C4225">
      <w:pPr>
        <w:jc w:val="both"/>
      </w:pPr>
      <w:r w:rsidRPr="004C4225">
        <w:t xml:space="preserve">Dichas combinaciones </w:t>
      </w:r>
      <w:r>
        <w:t xml:space="preserve">que sustentan la determinación de las Unidades de Manejo </w:t>
      </w:r>
      <w:r w:rsidRPr="004C4225">
        <w:t>se muestran en la siguiente tabla:</w:t>
      </w:r>
    </w:p>
    <w:p w14:paraId="64CDF28E" w14:textId="77777777" w:rsidR="00CE7BE2" w:rsidRDefault="00CE7BE2" w:rsidP="004C4225">
      <w:pPr>
        <w:jc w:val="center"/>
        <w:rPr>
          <w:rFonts w:asciiTheme="majorHAnsi" w:eastAsiaTheme="majorEastAsia" w:hAnsiTheme="majorHAnsi" w:cstheme="majorBidi"/>
          <w:i/>
          <w:iCs/>
          <w:color w:val="2E74B5" w:themeColor="accent1" w:themeShade="BF"/>
        </w:rPr>
        <w:sectPr w:rsidR="00CE7BE2" w:rsidSect="00F57ADE">
          <w:pgSz w:w="11907" w:h="16840" w:code="9"/>
          <w:pgMar w:top="1440" w:right="1440" w:bottom="1440" w:left="1440" w:header="709" w:footer="709" w:gutter="0"/>
          <w:cols w:space="708"/>
          <w:docGrid w:linePitch="360"/>
        </w:sectPr>
      </w:pPr>
    </w:p>
    <w:p w14:paraId="4BDF165D" w14:textId="77777777" w:rsidR="004C4225" w:rsidRPr="009F338B" w:rsidRDefault="004C4225" w:rsidP="009F338B">
      <w:pPr>
        <w:pStyle w:val="Ttulo5"/>
        <w:jc w:val="center"/>
        <w:rPr>
          <w:i/>
          <w:iCs/>
          <w:sz w:val="20"/>
        </w:rPr>
      </w:pPr>
      <w:r w:rsidRPr="009F338B">
        <w:rPr>
          <w:i/>
          <w:iCs/>
          <w:sz w:val="20"/>
        </w:rPr>
        <w:lastRenderedPageBreak/>
        <w:t>Cuadro 4</w:t>
      </w:r>
      <w:r w:rsidR="00675739" w:rsidRPr="009F338B">
        <w:rPr>
          <w:i/>
          <w:iCs/>
          <w:sz w:val="20"/>
        </w:rPr>
        <w:t>5</w:t>
      </w:r>
      <w:r w:rsidRPr="009F338B">
        <w:rPr>
          <w:i/>
          <w:iCs/>
          <w:sz w:val="20"/>
        </w:rPr>
        <w:t>. Estructura de las unidades de manejo en la Zona para producción de finca integral agroturística</w:t>
      </w:r>
    </w:p>
    <w:tbl>
      <w:tblPr>
        <w:tblW w:w="5000" w:type="pct"/>
        <w:tblLayout w:type="fixed"/>
        <w:tblCellMar>
          <w:left w:w="70" w:type="dxa"/>
          <w:right w:w="70" w:type="dxa"/>
        </w:tblCellMar>
        <w:tblLook w:val="04A0" w:firstRow="1" w:lastRow="0" w:firstColumn="1" w:lastColumn="0" w:noHBand="0" w:noVBand="1"/>
      </w:tblPr>
      <w:tblGrid>
        <w:gridCol w:w="767"/>
        <w:gridCol w:w="1175"/>
        <w:gridCol w:w="787"/>
        <w:gridCol w:w="728"/>
        <w:gridCol w:w="932"/>
        <w:gridCol w:w="1136"/>
        <w:gridCol w:w="990"/>
        <w:gridCol w:w="993"/>
        <w:gridCol w:w="2268"/>
        <w:gridCol w:w="4174"/>
      </w:tblGrid>
      <w:tr w:rsidR="00CE7BE2" w14:paraId="5967B48D" w14:textId="77777777" w:rsidTr="00782511">
        <w:trPr>
          <w:trHeight w:val="292"/>
        </w:trPr>
        <w:tc>
          <w:tcPr>
            <w:tcW w:w="275" w:type="pct"/>
            <w:vMerge w:val="restart"/>
            <w:tcBorders>
              <w:top w:val="single" w:sz="4" w:space="0" w:color="auto"/>
              <w:left w:val="single" w:sz="4" w:space="0" w:color="auto"/>
              <w:bottom w:val="single" w:sz="4" w:space="0" w:color="000000"/>
              <w:right w:val="single" w:sz="4" w:space="0" w:color="auto"/>
            </w:tcBorders>
            <w:noWrap/>
            <w:vAlign w:val="center"/>
            <w:hideMark/>
          </w:tcPr>
          <w:p w14:paraId="4869D363" w14:textId="77777777" w:rsidR="00CE7BE2" w:rsidRDefault="00CE7BE2">
            <w:pPr>
              <w:spacing w:after="0" w:line="240" w:lineRule="auto"/>
              <w:jc w:val="center"/>
              <w:rPr>
                <w:rFonts w:eastAsia="Times New Roman" w:cs="Calibri"/>
                <w:b/>
                <w:bCs/>
                <w:color w:val="000000"/>
                <w:sz w:val="18"/>
                <w:szCs w:val="18"/>
                <w:lang w:eastAsia="es-EC"/>
              </w:rPr>
            </w:pPr>
            <w:r>
              <w:rPr>
                <w:rFonts w:eastAsia="Times New Roman" w:cs="Calibri"/>
                <w:b/>
                <w:bCs/>
                <w:color w:val="000000"/>
                <w:sz w:val="18"/>
                <w:szCs w:val="18"/>
                <w:lang w:eastAsia="es-EC"/>
              </w:rPr>
              <w:t>ZEE</w:t>
            </w:r>
          </w:p>
        </w:tc>
        <w:tc>
          <w:tcPr>
            <w:tcW w:w="421" w:type="pct"/>
            <w:vMerge w:val="restart"/>
            <w:tcBorders>
              <w:top w:val="single" w:sz="4" w:space="0" w:color="auto"/>
              <w:left w:val="single" w:sz="4" w:space="0" w:color="auto"/>
              <w:bottom w:val="single" w:sz="4" w:space="0" w:color="000000"/>
              <w:right w:val="single" w:sz="4" w:space="0" w:color="auto"/>
            </w:tcBorders>
            <w:noWrap/>
            <w:vAlign w:val="center"/>
            <w:hideMark/>
          </w:tcPr>
          <w:p w14:paraId="1EDF627F" w14:textId="77777777" w:rsidR="00CE7BE2" w:rsidRDefault="00CE7BE2">
            <w:pPr>
              <w:spacing w:after="0" w:line="240" w:lineRule="auto"/>
              <w:jc w:val="center"/>
              <w:rPr>
                <w:rFonts w:eastAsia="Times New Roman" w:cs="Calibri"/>
                <w:b/>
                <w:bCs/>
                <w:color w:val="000000"/>
                <w:sz w:val="18"/>
                <w:szCs w:val="18"/>
                <w:lang w:eastAsia="es-EC"/>
              </w:rPr>
            </w:pPr>
            <w:r>
              <w:rPr>
                <w:rFonts w:eastAsia="Times New Roman" w:cs="Calibri"/>
                <w:b/>
                <w:bCs/>
                <w:color w:val="000000"/>
                <w:sz w:val="18"/>
                <w:szCs w:val="18"/>
                <w:lang w:eastAsia="es-EC"/>
              </w:rPr>
              <w:t>Cobertura</w:t>
            </w:r>
          </w:p>
        </w:tc>
        <w:tc>
          <w:tcPr>
            <w:tcW w:w="877" w:type="pct"/>
            <w:gridSpan w:val="3"/>
            <w:tcBorders>
              <w:top w:val="single" w:sz="4" w:space="0" w:color="auto"/>
              <w:left w:val="nil"/>
              <w:bottom w:val="single" w:sz="4" w:space="0" w:color="auto"/>
              <w:right w:val="single" w:sz="4" w:space="0" w:color="000000"/>
            </w:tcBorders>
            <w:noWrap/>
            <w:vAlign w:val="center"/>
            <w:hideMark/>
          </w:tcPr>
          <w:p w14:paraId="7AD25A54" w14:textId="77777777" w:rsidR="00CE7BE2" w:rsidRDefault="00CE7BE2">
            <w:pPr>
              <w:spacing w:after="0" w:line="240" w:lineRule="auto"/>
              <w:jc w:val="center"/>
              <w:rPr>
                <w:rFonts w:eastAsia="Times New Roman" w:cs="Calibri"/>
                <w:b/>
                <w:bCs/>
                <w:color w:val="000000"/>
                <w:sz w:val="18"/>
                <w:szCs w:val="18"/>
                <w:lang w:eastAsia="es-EC"/>
              </w:rPr>
            </w:pPr>
            <w:r>
              <w:rPr>
                <w:rFonts w:eastAsia="Times New Roman" w:cs="Calibri"/>
                <w:b/>
                <w:bCs/>
                <w:color w:val="000000"/>
                <w:sz w:val="18"/>
                <w:szCs w:val="18"/>
                <w:lang w:eastAsia="es-EC"/>
              </w:rPr>
              <w:t>Conflicto de uso de suelo</w:t>
            </w:r>
          </w:p>
        </w:tc>
        <w:tc>
          <w:tcPr>
            <w:tcW w:w="762" w:type="pct"/>
            <w:gridSpan w:val="2"/>
            <w:tcBorders>
              <w:top w:val="single" w:sz="4" w:space="0" w:color="auto"/>
              <w:left w:val="nil"/>
              <w:bottom w:val="single" w:sz="4" w:space="0" w:color="auto"/>
              <w:right w:val="single" w:sz="4" w:space="0" w:color="000000"/>
            </w:tcBorders>
            <w:noWrap/>
            <w:vAlign w:val="center"/>
            <w:hideMark/>
          </w:tcPr>
          <w:p w14:paraId="72E0518F" w14:textId="77777777" w:rsidR="00CE7BE2" w:rsidRDefault="00CE7BE2">
            <w:pPr>
              <w:spacing w:after="0" w:line="240" w:lineRule="auto"/>
              <w:jc w:val="center"/>
              <w:rPr>
                <w:rFonts w:eastAsia="Times New Roman" w:cs="Calibri"/>
                <w:b/>
                <w:bCs/>
                <w:color w:val="000000"/>
                <w:sz w:val="18"/>
                <w:szCs w:val="18"/>
                <w:lang w:eastAsia="es-EC"/>
              </w:rPr>
            </w:pPr>
            <w:r>
              <w:rPr>
                <w:rFonts w:eastAsia="Times New Roman" w:cs="Calibri"/>
                <w:b/>
                <w:bCs/>
                <w:color w:val="000000"/>
                <w:sz w:val="18"/>
                <w:szCs w:val="18"/>
                <w:lang w:eastAsia="es-EC"/>
              </w:rPr>
              <w:t>Limitaciones</w:t>
            </w:r>
          </w:p>
        </w:tc>
        <w:tc>
          <w:tcPr>
            <w:tcW w:w="356" w:type="pct"/>
            <w:vMerge w:val="restart"/>
            <w:tcBorders>
              <w:top w:val="single" w:sz="4" w:space="0" w:color="auto"/>
              <w:left w:val="single" w:sz="4" w:space="0" w:color="auto"/>
              <w:bottom w:val="single" w:sz="4" w:space="0" w:color="000000"/>
              <w:right w:val="single" w:sz="4" w:space="0" w:color="auto"/>
            </w:tcBorders>
            <w:noWrap/>
            <w:vAlign w:val="center"/>
            <w:hideMark/>
          </w:tcPr>
          <w:p w14:paraId="22A5BD55" w14:textId="77777777" w:rsidR="00CE7BE2" w:rsidRDefault="00CE7BE2">
            <w:pPr>
              <w:spacing w:after="0" w:line="240" w:lineRule="auto"/>
              <w:jc w:val="center"/>
              <w:rPr>
                <w:rFonts w:eastAsia="Times New Roman" w:cs="Calibri"/>
                <w:b/>
                <w:bCs/>
                <w:color w:val="000000"/>
                <w:sz w:val="18"/>
                <w:szCs w:val="18"/>
                <w:lang w:eastAsia="es-EC"/>
              </w:rPr>
            </w:pPr>
            <w:r>
              <w:rPr>
                <w:rFonts w:eastAsia="Times New Roman" w:cs="Calibri"/>
                <w:b/>
                <w:bCs/>
                <w:color w:val="000000"/>
                <w:sz w:val="18"/>
                <w:szCs w:val="18"/>
                <w:lang w:eastAsia="es-EC"/>
              </w:rPr>
              <w:t>Divisoria de cuencas</w:t>
            </w:r>
          </w:p>
        </w:tc>
        <w:tc>
          <w:tcPr>
            <w:tcW w:w="813" w:type="pct"/>
            <w:vMerge w:val="restart"/>
            <w:tcBorders>
              <w:top w:val="single" w:sz="4" w:space="0" w:color="auto"/>
              <w:left w:val="single" w:sz="4" w:space="0" w:color="auto"/>
              <w:bottom w:val="single" w:sz="4" w:space="0" w:color="000000"/>
              <w:right w:val="single" w:sz="4" w:space="0" w:color="auto"/>
            </w:tcBorders>
            <w:noWrap/>
            <w:vAlign w:val="center"/>
            <w:hideMark/>
          </w:tcPr>
          <w:p w14:paraId="4B5D2C63" w14:textId="77777777" w:rsidR="00CE7BE2" w:rsidRDefault="00CE7BE2">
            <w:pPr>
              <w:spacing w:after="0" w:line="240" w:lineRule="auto"/>
              <w:jc w:val="center"/>
              <w:rPr>
                <w:rFonts w:eastAsia="Times New Roman" w:cs="Calibri"/>
                <w:b/>
                <w:bCs/>
                <w:color w:val="000000"/>
                <w:sz w:val="18"/>
                <w:szCs w:val="18"/>
                <w:lang w:eastAsia="es-EC"/>
              </w:rPr>
            </w:pPr>
            <w:r>
              <w:rPr>
                <w:rFonts w:eastAsia="Times New Roman" w:cs="Calibri"/>
                <w:b/>
                <w:bCs/>
                <w:color w:val="000000"/>
                <w:sz w:val="18"/>
                <w:szCs w:val="18"/>
                <w:lang w:eastAsia="es-EC"/>
              </w:rPr>
              <w:t>Unidades de manejo nivel 1</w:t>
            </w:r>
          </w:p>
        </w:tc>
        <w:tc>
          <w:tcPr>
            <w:tcW w:w="1496" w:type="pct"/>
            <w:vMerge w:val="restart"/>
            <w:tcBorders>
              <w:top w:val="single" w:sz="4" w:space="0" w:color="auto"/>
              <w:left w:val="single" w:sz="4" w:space="0" w:color="auto"/>
              <w:bottom w:val="single" w:sz="4" w:space="0" w:color="000000"/>
              <w:right w:val="single" w:sz="4" w:space="0" w:color="auto"/>
            </w:tcBorders>
            <w:noWrap/>
            <w:vAlign w:val="center"/>
            <w:hideMark/>
          </w:tcPr>
          <w:p w14:paraId="507CA8E2" w14:textId="77777777" w:rsidR="00CE7BE2" w:rsidRDefault="00CE7BE2">
            <w:pPr>
              <w:spacing w:after="0" w:line="240" w:lineRule="auto"/>
              <w:jc w:val="center"/>
              <w:rPr>
                <w:rFonts w:eastAsia="Times New Roman" w:cs="Calibri"/>
                <w:b/>
                <w:bCs/>
                <w:color w:val="000000"/>
                <w:sz w:val="18"/>
                <w:szCs w:val="18"/>
                <w:lang w:eastAsia="es-EC"/>
              </w:rPr>
            </w:pPr>
            <w:r>
              <w:rPr>
                <w:rFonts w:eastAsia="Times New Roman" w:cs="Calibri"/>
                <w:b/>
                <w:bCs/>
                <w:color w:val="000000"/>
                <w:sz w:val="18"/>
                <w:szCs w:val="18"/>
                <w:lang w:eastAsia="es-EC"/>
              </w:rPr>
              <w:t>Unidades de manejo nivel 2</w:t>
            </w:r>
          </w:p>
        </w:tc>
      </w:tr>
      <w:tr w:rsidR="00782511" w14:paraId="62211C08" w14:textId="77777777" w:rsidTr="00782511">
        <w:trPr>
          <w:trHeight w:val="292"/>
        </w:trPr>
        <w:tc>
          <w:tcPr>
            <w:tcW w:w="275" w:type="pct"/>
            <w:vMerge/>
            <w:tcBorders>
              <w:top w:val="single" w:sz="4" w:space="0" w:color="auto"/>
              <w:left w:val="single" w:sz="4" w:space="0" w:color="auto"/>
              <w:bottom w:val="single" w:sz="4" w:space="0" w:color="000000"/>
              <w:right w:val="single" w:sz="4" w:space="0" w:color="auto"/>
            </w:tcBorders>
            <w:vAlign w:val="center"/>
            <w:hideMark/>
          </w:tcPr>
          <w:p w14:paraId="7A8665E0" w14:textId="77777777" w:rsidR="00CE7BE2" w:rsidRDefault="00CE7BE2">
            <w:pPr>
              <w:spacing w:after="0" w:line="240" w:lineRule="auto"/>
              <w:rPr>
                <w:rFonts w:eastAsia="Times New Roman" w:cs="Calibri"/>
                <w:b/>
                <w:bCs/>
                <w:color w:val="000000"/>
                <w:sz w:val="18"/>
                <w:szCs w:val="18"/>
                <w:lang w:eastAsia="es-EC"/>
              </w:rPr>
            </w:pPr>
          </w:p>
        </w:tc>
        <w:tc>
          <w:tcPr>
            <w:tcW w:w="421" w:type="pct"/>
            <w:vMerge/>
            <w:tcBorders>
              <w:top w:val="single" w:sz="4" w:space="0" w:color="auto"/>
              <w:left w:val="single" w:sz="4" w:space="0" w:color="auto"/>
              <w:bottom w:val="single" w:sz="4" w:space="0" w:color="000000"/>
              <w:right w:val="single" w:sz="4" w:space="0" w:color="auto"/>
            </w:tcBorders>
            <w:vAlign w:val="center"/>
            <w:hideMark/>
          </w:tcPr>
          <w:p w14:paraId="10FF4EB8" w14:textId="77777777" w:rsidR="00CE7BE2" w:rsidRDefault="00CE7BE2">
            <w:pPr>
              <w:spacing w:after="0" w:line="240" w:lineRule="auto"/>
              <w:rPr>
                <w:rFonts w:eastAsia="Times New Roman" w:cs="Calibri"/>
                <w:b/>
                <w:bCs/>
                <w:color w:val="000000"/>
                <w:sz w:val="18"/>
                <w:szCs w:val="18"/>
                <w:lang w:eastAsia="es-EC"/>
              </w:rPr>
            </w:pPr>
          </w:p>
        </w:tc>
        <w:tc>
          <w:tcPr>
            <w:tcW w:w="282" w:type="pct"/>
            <w:tcBorders>
              <w:top w:val="nil"/>
              <w:left w:val="nil"/>
              <w:bottom w:val="single" w:sz="4" w:space="0" w:color="auto"/>
              <w:right w:val="single" w:sz="4" w:space="0" w:color="auto"/>
            </w:tcBorders>
            <w:noWrap/>
            <w:vAlign w:val="center"/>
            <w:hideMark/>
          </w:tcPr>
          <w:p w14:paraId="2D7BA490" w14:textId="77777777" w:rsidR="00CE7BE2" w:rsidRDefault="00CE7BE2">
            <w:pPr>
              <w:spacing w:after="0" w:line="240" w:lineRule="auto"/>
              <w:jc w:val="center"/>
              <w:rPr>
                <w:rFonts w:eastAsia="Times New Roman" w:cs="Calibri"/>
                <w:b/>
                <w:bCs/>
                <w:color w:val="000000"/>
                <w:sz w:val="18"/>
                <w:szCs w:val="18"/>
                <w:lang w:eastAsia="es-EC"/>
              </w:rPr>
            </w:pPr>
            <w:r>
              <w:rPr>
                <w:rFonts w:eastAsia="Times New Roman" w:cs="Calibri"/>
                <w:b/>
                <w:bCs/>
                <w:color w:val="000000"/>
                <w:sz w:val="18"/>
                <w:szCs w:val="18"/>
                <w:lang w:eastAsia="es-EC"/>
              </w:rPr>
              <w:t>Bien utilizado</w:t>
            </w:r>
          </w:p>
        </w:tc>
        <w:tc>
          <w:tcPr>
            <w:tcW w:w="261" w:type="pct"/>
            <w:tcBorders>
              <w:top w:val="nil"/>
              <w:left w:val="nil"/>
              <w:bottom w:val="single" w:sz="4" w:space="0" w:color="auto"/>
              <w:right w:val="single" w:sz="4" w:space="0" w:color="auto"/>
            </w:tcBorders>
            <w:noWrap/>
            <w:vAlign w:val="center"/>
            <w:hideMark/>
          </w:tcPr>
          <w:p w14:paraId="7B64F93B" w14:textId="77777777" w:rsidR="00CE7BE2" w:rsidRDefault="00CE7BE2">
            <w:pPr>
              <w:spacing w:after="0" w:line="240" w:lineRule="auto"/>
              <w:jc w:val="center"/>
              <w:rPr>
                <w:rFonts w:eastAsia="Times New Roman" w:cs="Calibri"/>
                <w:b/>
                <w:bCs/>
                <w:color w:val="000000"/>
                <w:sz w:val="18"/>
                <w:szCs w:val="18"/>
                <w:lang w:eastAsia="es-EC"/>
              </w:rPr>
            </w:pPr>
            <w:r>
              <w:rPr>
                <w:rFonts w:eastAsia="Times New Roman" w:cs="Calibri"/>
                <w:b/>
                <w:bCs/>
                <w:color w:val="000000"/>
                <w:sz w:val="18"/>
                <w:szCs w:val="18"/>
                <w:lang w:eastAsia="es-EC"/>
              </w:rPr>
              <w:t>Subutilizado</w:t>
            </w:r>
          </w:p>
        </w:tc>
        <w:tc>
          <w:tcPr>
            <w:tcW w:w="334" w:type="pct"/>
            <w:tcBorders>
              <w:top w:val="nil"/>
              <w:left w:val="nil"/>
              <w:bottom w:val="single" w:sz="4" w:space="0" w:color="auto"/>
              <w:right w:val="single" w:sz="4" w:space="0" w:color="auto"/>
            </w:tcBorders>
            <w:noWrap/>
            <w:vAlign w:val="center"/>
            <w:hideMark/>
          </w:tcPr>
          <w:p w14:paraId="6BBA533A" w14:textId="77777777" w:rsidR="00CE7BE2" w:rsidRDefault="00CE7BE2">
            <w:pPr>
              <w:spacing w:after="0" w:line="240" w:lineRule="auto"/>
              <w:jc w:val="center"/>
              <w:rPr>
                <w:rFonts w:eastAsia="Times New Roman" w:cs="Calibri"/>
                <w:b/>
                <w:bCs/>
                <w:color w:val="000000"/>
                <w:sz w:val="18"/>
                <w:szCs w:val="18"/>
                <w:lang w:eastAsia="es-EC"/>
              </w:rPr>
            </w:pPr>
            <w:r>
              <w:rPr>
                <w:rFonts w:eastAsia="Times New Roman" w:cs="Calibri"/>
                <w:b/>
                <w:bCs/>
                <w:color w:val="000000"/>
                <w:sz w:val="18"/>
                <w:szCs w:val="18"/>
                <w:lang w:eastAsia="es-EC"/>
              </w:rPr>
              <w:t>Sobreutilizado</w:t>
            </w:r>
          </w:p>
        </w:tc>
        <w:tc>
          <w:tcPr>
            <w:tcW w:w="407" w:type="pct"/>
            <w:tcBorders>
              <w:top w:val="nil"/>
              <w:left w:val="nil"/>
              <w:bottom w:val="single" w:sz="4" w:space="0" w:color="auto"/>
              <w:right w:val="single" w:sz="4" w:space="0" w:color="auto"/>
            </w:tcBorders>
            <w:noWrap/>
            <w:vAlign w:val="center"/>
            <w:hideMark/>
          </w:tcPr>
          <w:p w14:paraId="6617CF94" w14:textId="77777777" w:rsidR="00CE7BE2" w:rsidRDefault="00CE7BE2">
            <w:pPr>
              <w:spacing w:after="0" w:line="240" w:lineRule="auto"/>
              <w:jc w:val="center"/>
              <w:rPr>
                <w:rFonts w:eastAsia="Times New Roman" w:cs="Calibri"/>
                <w:b/>
                <w:bCs/>
                <w:color w:val="000000"/>
                <w:sz w:val="18"/>
                <w:szCs w:val="18"/>
                <w:lang w:eastAsia="es-EC"/>
              </w:rPr>
            </w:pPr>
            <w:r>
              <w:rPr>
                <w:rFonts w:eastAsia="Times New Roman" w:cs="Calibri"/>
                <w:b/>
                <w:bCs/>
                <w:color w:val="000000"/>
                <w:sz w:val="18"/>
                <w:szCs w:val="18"/>
                <w:lang w:eastAsia="es-EC"/>
              </w:rPr>
              <w:t>Accesibilidad</w:t>
            </w:r>
          </w:p>
        </w:tc>
        <w:tc>
          <w:tcPr>
            <w:tcW w:w="355" w:type="pct"/>
            <w:tcBorders>
              <w:top w:val="nil"/>
              <w:left w:val="nil"/>
              <w:bottom w:val="single" w:sz="4" w:space="0" w:color="auto"/>
              <w:right w:val="single" w:sz="4" w:space="0" w:color="auto"/>
            </w:tcBorders>
            <w:noWrap/>
            <w:vAlign w:val="center"/>
            <w:hideMark/>
          </w:tcPr>
          <w:p w14:paraId="3A83562E" w14:textId="77777777" w:rsidR="00CE7BE2" w:rsidRDefault="00CE7BE2">
            <w:pPr>
              <w:spacing w:after="0" w:line="240" w:lineRule="auto"/>
              <w:jc w:val="center"/>
              <w:rPr>
                <w:rFonts w:eastAsia="Times New Roman" w:cs="Calibri"/>
                <w:b/>
                <w:bCs/>
                <w:color w:val="000000"/>
                <w:sz w:val="18"/>
                <w:szCs w:val="18"/>
                <w:lang w:eastAsia="es-EC"/>
              </w:rPr>
            </w:pPr>
            <w:r>
              <w:rPr>
                <w:rFonts w:eastAsia="Times New Roman" w:cs="Calibri"/>
                <w:b/>
                <w:bCs/>
                <w:color w:val="000000"/>
                <w:sz w:val="18"/>
                <w:szCs w:val="18"/>
                <w:lang w:eastAsia="es-EC"/>
              </w:rPr>
              <w:t>Amenazas naturales</w:t>
            </w:r>
          </w:p>
        </w:tc>
        <w:tc>
          <w:tcPr>
            <w:tcW w:w="356" w:type="pct"/>
            <w:vMerge/>
            <w:tcBorders>
              <w:top w:val="single" w:sz="4" w:space="0" w:color="auto"/>
              <w:left w:val="single" w:sz="4" w:space="0" w:color="auto"/>
              <w:bottom w:val="single" w:sz="4" w:space="0" w:color="000000"/>
              <w:right w:val="single" w:sz="4" w:space="0" w:color="auto"/>
            </w:tcBorders>
            <w:vAlign w:val="center"/>
            <w:hideMark/>
          </w:tcPr>
          <w:p w14:paraId="5B8DEE63" w14:textId="77777777" w:rsidR="00CE7BE2" w:rsidRDefault="00CE7BE2">
            <w:pPr>
              <w:spacing w:after="0" w:line="240" w:lineRule="auto"/>
              <w:rPr>
                <w:rFonts w:eastAsia="Times New Roman" w:cs="Calibri"/>
                <w:b/>
                <w:bCs/>
                <w:color w:val="000000"/>
                <w:sz w:val="18"/>
                <w:szCs w:val="18"/>
                <w:lang w:eastAsia="es-EC"/>
              </w:rPr>
            </w:pPr>
          </w:p>
        </w:tc>
        <w:tc>
          <w:tcPr>
            <w:tcW w:w="813" w:type="pct"/>
            <w:vMerge/>
            <w:tcBorders>
              <w:top w:val="single" w:sz="4" w:space="0" w:color="auto"/>
              <w:left w:val="single" w:sz="4" w:space="0" w:color="auto"/>
              <w:bottom w:val="single" w:sz="4" w:space="0" w:color="000000"/>
              <w:right w:val="single" w:sz="4" w:space="0" w:color="auto"/>
            </w:tcBorders>
            <w:vAlign w:val="center"/>
            <w:hideMark/>
          </w:tcPr>
          <w:p w14:paraId="6EFF3756" w14:textId="77777777" w:rsidR="00CE7BE2" w:rsidRDefault="00CE7BE2">
            <w:pPr>
              <w:spacing w:after="0" w:line="240" w:lineRule="auto"/>
              <w:rPr>
                <w:rFonts w:eastAsia="Times New Roman" w:cs="Calibri"/>
                <w:b/>
                <w:bCs/>
                <w:color w:val="000000"/>
                <w:sz w:val="18"/>
                <w:szCs w:val="18"/>
                <w:lang w:eastAsia="es-EC"/>
              </w:rPr>
            </w:pPr>
          </w:p>
        </w:tc>
        <w:tc>
          <w:tcPr>
            <w:tcW w:w="1496" w:type="pct"/>
            <w:vMerge/>
            <w:tcBorders>
              <w:top w:val="single" w:sz="4" w:space="0" w:color="auto"/>
              <w:left w:val="single" w:sz="4" w:space="0" w:color="auto"/>
              <w:bottom w:val="single" w:sz="4" w:space="0" w:color="000000"/>
              <w:right w:val="single" w:sz="4" w:space="0" w:color="auto"/>
            </w:tcBorders>
            <w:vAlign w:val="center"/>
            <w:hideMark/>
          </w:tcPr>
          <w:p w14:paraId="4FFAC33F" w14:textId="77777777" w:rsidR="00CE7BE2" w:rsidRDefault="00CE7BE2">
            <w:pPr>
              <w:spacing w:after="0" w:line="240" w:lineRule="auto"/>
              <w:rPr>
                <w:rFonts w:eastAsia="Times New Roman" w:cs="Calibri"/>
                <w:b/>
                <w:bCs/>
                <w:color w:val="000000"/>
                <w:sz w:val="18"/>
                <w:szCs w:val="18"/>
                <w:lang w:eastAsia="es-EC"/>
              </w:rPr>
            </w:pPr>
          </w:p>
        </w:tc>
      </w:tr>
      <w:tr w:rsidR="00CE7BE2" w14:paraId="7D7D2702" w14:textId="77777777" w:rsidTr="00782511">
        <w:trPr>
          <w:trHeight w:val="292"/>
        </w:trPr>
        <w:tc>
          <w:tcPr>
            <w:tcW w:w="275" w:type="pct"/>
            <w:vMerge w:val="restart"/>
            <w:tcBorders>
              <w:top w:val="nil"/>
              <w:left w:val="single" w:sz="4" w:space="0" w:color="auto"/>
              <w:bottom w:val="single" w:sz="4" w:space="0" w:color="000000"/>
              <w:right w:val="single" w:sz="4" w:space="0" w:color="auto"/>
            </w:tcBorders>
            <w:noWrap/>
            <w:vAlign w:val="center"/>
            <w:hideMark/>
          </w:tcPr>
          <w:p w14:paraId="2B3D3813"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Finca Integral</w:t>
            </w:r>
          </w:p>
        </w:tc>
        <w:tc>
          <w:tcPr>
            <w:tcW w:w="421" w:type="pct"/>
            <w:tcBorders>
              <w:top w:val="nil"/>
              <w:left w:val="nil"/>
              <w:bottom w:val="single" w:sz="4" w:space="0" w:color="auto"/>
              <w:right w:val="single" w:sz="4" w:space="0" w:color="auto"/>
            </w:tcBorders>
            <w:noWrap/>
            <w:vAlign w:val="center"/>
            <w:hideMark/>
          </w:tcPr>
          <w:p w14:paraId="669CEA38"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Cultivos</w:t>
            </w:r>
          </w:p>
        </w:tc>
        <w:tc>
          <w:tcPr>
            <w:tcW w:w="282" w:type="pct"/>
            <w:tcBorders>
              <w:top w:val="nil"/>
              <w:left w:val="nil"/>
              <w:bottom w:val="single" w:sz="4" w:space="0" w:color="auto"/>
              <w:right w:val="single" w:sz="4" w:space="0" w:color="auto"/>
            </w:tcBorders>
            <w:noWrap/>
            <w:vAlign w:val="center"/>
            <w:hideMark/>
          </w:tcPr>
          <w:p w14:paraId="2CD264D3" w14:textId="77777777" w:rsidR="00CE7BE2" w:rsidRDefault="0041273C">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X</w:t>
            </w:r>
          </w:p>
        </w:tc>
        <w:tc>
          <w:tcPr>
            <w:tcW w:w="261" w:type="pct"/>
            <w:tcBorders>
              <w:top w:val="nil"/>
              <w:left w:val="nil"/>
              <w:bottom w:val="single" w:sz="4" w:space="0" w:color="auto"/>
              <w:right w:val="single" w:sz="4" w:space="0" w:color="auto"/>
            </w:tcBorders>
            <w:noWrap/>
            <w:vAlign w:val="center"/>
            <w:hideMark/>
          </w:tcPr>
          <w:p w14:paraId="1E72BD82"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 </w:t>
            </w:r>
          </w:p>
        </w:tc>
        <w:tc>
          <w:tcPr>
            <w:tcW w:w="334" w:type="pct"/>
            <w:tcBorders>
              <w:top w:val="nil"/>
              <w:left w:val="nil"/>
              <w:bottom w:val="single" w:sz="4" w:space="0" w:color="auto"/>
              <w:right w:val="single" w:sz="4" w:space="0" w:color="auto"/>
            </w:tcBorders>
            <w:noWrap/>
            <w:vAlign w:val="center"/>
            <w:hideMark/>
          </w:tcPr>
          <w:p w14:paraId="32DCE950"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 </w:t>
            </w:r>
          </w:p>
        </w:tc>
        <w:tc>
          <w:tcPr>
            <w:tcW w:w="407" w:type="pct"/>
            <w:tcBorders>
              <w:top w:val="nil"/>
              <w:left w:val="nil"/>
              <w:bottom w:val="single" w:sz="4" w:space="0" w:color="auto"/>
              <w:right w:val="single" w:sz="4" w:space="0" w:color="auto"/>
            </w:tcBorders>
            <w:noWrap/>
            <w:vAlign w:val="center"/>
            <w:hideMark/>
          </w:tcPr>
          <w:p w14:paraId="5FEF67AB"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con/sin</w:t>
            </w:r>
          </w:p>
        </w:tc>
        <w:tc>
          <w:tcPr>
            <w:tcW w:w="355" w:type="pct"/>
            <w:tcBorders>
              <w:top w:val="nil"/>
              <w:left w:val="nil"/>
              <w:bottom w:val="single" w:sz="4" w:space="0" w:color="auto"/>
              <w:right w:val="single" w:sz="4" w:space="0" w:color="auto"/>
            </w:tcBorders>
            <w:noWrap/>
            <w:vAlign w:val="center"/>
            <w:hideMark/>
          </w:tcPr>
          <w:p w14:paraId="7E690181"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con/sin</w:t>
            </w:r>
          </w:p>
        </w:tc>
        <w:tc>
          <w:tcPr>
            <w:tcW w:w="356" w:type="pct"/>
            <w:tcBorders>
              <w:top w:val="nil"/>
              <w:left w:val="nil"/>
              <w:bottom w:val="single" w:sz="4" w:space="0" w:color="auto"/>
              <w:right w:val="single" w:sz="4" w:space="0" w:color="auto"/>
            </w:tcBorders>
            <w:noWrap/>
            <w:vAlign w:val="center"/>
            <w:hideMark/>
          </w:tcPr>
          <w:p w14:paraId="1D6BB1C5"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alta/media/baja</w:t>
            </w:r>
          </w:p>
        </w:tc>
        <w:tc>
          <w:tcPr>
            <w:tcW w:w="813" w:type="pct"/>
            <w:tcBorders>
              <w:top w:val="nil"/>
              <w:left w:val="nil"/>
              <w:bottom w:val="single" w:sz="4" w:space="0" w:color="auto"/>
              <w:right w:val="single" w:sz="4" w:space="0" w:color="auto"/>
            </w:tcBorders>
            <w:noWrap/>
            <w:vAlign w:val="center"/>
            <w:hideMark/>
          </w:tcPr>
          <w:p w14:paraId="478F8871"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agrícola sostenible</w:t>
            </w:r>
          </w:p>
        </w:tc>
        <w:tc>
          <w:tcPr>
            <w:tcW w:w="1496" w:type="pct"/>
            <w:tcBorders>
              <w:top w:val="nil"/>
              <w:left w:val="nil"/>
              <w:bottom w:val="single" w:sz="4" w:space="0" w:color="auto"/>
              <w:right w:val="single" w:sz="4" w:space="0" w:color="auto"/>
            </w:tcBorders>
            <w:noWrap/>
            <w:vAlign w:val="center"/>
            <w:hideMark/>
          </w:tcPr>
          <w:p w14:paraId="68722187"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agrícola sostenible con/sin accesibilidad vial y amenazas naturales</w:t>
            </w:r>
          </w:p>
        </w:tc>
      </w:tr>
      <w:tr w:rsidR="00782511" w14:paraId="722E3C7B" w14:textId="77777777" w:rsidTr="00782511">
        <w:trPr>
          <w:trHeight w:val="292"/>
        </w:trPr>
        <w:tc>
          <w:tcPr>
            <w:tcW w:w="275" w:type="pct"/>
            <w:vMerge/>
            <w:tcBorders>
              <w:top w:val="nil"/>
              <w:left w:val="single" w:sz="4" w:space="0" w:color="auto"/>
              <w:bottom w:val="single" w:sz="4" w:space="0" w:color="000000"/>
              <w:right w:val="single" w:sz="4" w:space="0" w:color="auto"/>
            </w:tcBorders>
            <w:vAlign w:val="center"/>
            <w:hideMark/>
          </w:tcPr>
          <w:p w14:paraId="454E784E" w14:textId="77777777" w:rsidR="00CE7BE2" w:rsidRDefault="00CE7BE2">
            <w:pPr>
              <w:spacing w:after="0" w:line="240" w:lineRule="auto"/>
              <w:rPr>
                <w:rFonts w:eastAsia="Times New Roman" w:cs="Calibri"/>
                <w:color w:val="000000"/>
                <w:sz w:val="18"/>
                <w:szCs w:val="18"/>
                <w:lang w:eastAsia="es-EC"/>
              </w:rPr>
            </w:pPr>
          </w:p>
        </w:tc>
        <w:tc>
          <w:tcPr>
            <w:tcW w:w="421" w:type="pct"/>
            <w:tcBorders>
              <w:top w:val="nil"/>
              <w:left w:val="nil"/>
              <w:bottom w:val="single" w:sz="4" w:space="0" w:color="auto"/>
              <w:right w:val="single" w:sz="4" w:space="0" w:color="auto"/>
            </w:tcBorders>
            <w:noWrap/>
            <w:vAlign w:val="center"/>
            <w:hideMark/>
          </w:tcPr>
          <w:p w14:paraId="6E6A167C"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Cultivos</w:t>
            </w:r>
          </w:p>
        </w:tc>
        <w:tc>
          <w:tcPr>
            <w:tcW w:w="282" w:type="pct"/>
            <w:tcBorders>
              <w:top w:val="nil"/>
              <w:left w:val="nil"/>
              <w:bottom w:val="single" w:sz="4" w:space="0" w:color="auto"/>
              <w:right w:val="single" w:sz="4" w:space="0" w:color="auto"/>
            </w:tcBorders>
            <w:noWrap/>
            <w:vAlign w:val="center"/>
            <w:hideMark/>
          </w:tcPr>
          <w:p w14:paraId="76ED7E31"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 </w:t>
            </w:r>
          </w:p>
        </w:tc>
        <w:tc>
          <w:tcPr>
            <w:tcW w:w="261" w:type="pct"/>
            <w:tcBorders>
              <w:top w:val="nil"/>
              <w:left w:val="nil"/>
              <w:bottom w:val="single" w:sz="4" w:space="0" w:color="auto"/>
              <w:right w:val="single" w:sz="4" w:space="0" w:color="auto"/>
            </w:tcBorders>
            <w:noWrap/>
            <w:vAlign w:val="center"/>
            <w:hideMark/>
          </w:tcPr>
          <w:p w14:paraId="100F146A"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 </w:t>
            </w:r>
          </w:p>
        </w:tc>
        <w:tc>
          <w:tcPr>
            <w:tcW w:w="334" w:type="pct"/>
            <w:tcBorders>
              <w:top w:val="nil"/>
              <w:left w:val="nil"/>
              <w:bottom w:val="single" w:sz="4" w:space="0" w:color="auto"/>
              <w:right w:val="single" w:sz="4" w:space="0" w:color="auto"/>
            </w:tcBorders>
            <w:noWrap/>
            <w:vAlign w:val="center"/>
            <w:hideMark/>
          </w:tcPr>
          <w:p w14:paraId="2D8EEEAA"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X</w:t>
            </w:r>
          </w:p>
        </w:tc>
        <w:tc>
          <w:tcPr>
            <w:tcW w:w="407" w:type="pct"/>
            <w:tcBorders>
              <w:top w:val="nil"/>
              <w:left w:val="nil"/>
              <w:bottom w:val="single" w:sz="4" w:space="0" w:color="auto"/>
              <w:right w:val="single" w:sz="4" w:space="0" w:color="auto"/>
            </w:tcBorders>
            <w:noWrap/>
            <w:vAlign w:val="center"/>
            <w:hideMark/>
          </w:tcPr>
          <w:p w14:paraId="5F66C686"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con/sin</w:t>
            </w:r>
          </w:p>
        </w:tc>
        <w:tc>
          <w:tcPr>
            <w:tcW w:w="355" w:type="pct"/>
            <w:tcBorders>
              <w:top w:val="nil"/>
              <w:left w:val="nil"/>
              <w:bottom w:val="single" w:sz="4" w:space="0" w:color="auto"/>
              <w:right w:val="single" w:sz="4" w:space="0" w:color="auto"/>
            </w:tcBorders>
            <w:noWrap/>
            <w:vAlign w:val="center"/>
            <w:hideMark/>
          </w:tcPr>
          <w:p w14:paraId="04DAE98F"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con/sin</w:t>
            </w:r>
          </w:p>
        </w:tc>
        <w:tc>
          <w:tcPr>
            <w:tcW w:w="356" w:type="pct"/>
            <w:tcBorders>
              <w:top w:val="nil"/>
              <w:left w:val="nil"/>
              <w:bottom w:val="single" w:sz="4" w:space="0" w:color="auto"/>
              <w:right w:val="single" w:sz="4" w:space="0" w:color="auto"/>
            </w:tcBorders>
            <w:noWrap/>
            <w:vAlign w:val="center"/>
            <w:hideMark/>
          </w:tcPr>
          <w:p w14:paraId="5D3ED57C"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alta/media</w:t>
            </w:r>
          </w:p>
        </w:tc>
        <w:tc>
          <w:tcPr>
            <w:tcW w:w="813" w:type="pct"/>
            <w:tcBorders>
              <w:top w:val="nil"/>
              <w:left w:val="nil"/>
              <w:bottom w:val="single" w:sz="4" w:space="0" w:color="auto"/>
              <w:right w:val="single" w:sz="4" w:space="0" w:color="auto"/>
            </w:tcBorders>
            <w:noWrap/>
            <w:vAlign w:val="center"/>
            <w:hideMark/>
          </w:tcPr>
          <w:p w14:paraId="4E90DB46"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agrosilvopastoril</w:t>
            </w:r>
          </w:p>
        </w:tc>
        <w:tc>
          <w:tcPr>
            <w:tcW w:w="1496" w:type="pct"/>
            <w:tcBorders>
              <w:top w:val="nil"/>
              <w:left w:val="nil"/>
              <w:bottom w:val="single" w:sz="4" w:space="0" w:color="auto"/>
              <w:right w:val="single" w:sz="4" w:space="0" w:color="auto"/>
            </w:tcBorders>
            <w:noWrap/>
            <w:vAlign w:val="center"/>
            <w:hideMark/>
          </w:tcPr>
          <w:p w14:paraId="2638F57B"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agrosilvopastoril con/sin accesibilidad vial y amenazas naturales</w:t>
            </w:r>
          </w:p>
        </w:tc>
      </w:tr>
      <w:tr w:rsidR="00782511" w14:paraId="505E6937" w14:textId="77777777" w:rsidTr="00782511">
        <w:trPr>
          <w:trHeight w:val="292"/>
        </w:trPr>
        <w:tc>
          <w:tcPr>
            <w:tcW w:w="275" w:type="pct"/>
            <w:vMerge/>
            <w:tcBorders>
              <w:top w:val="nil"/>
              <w:left w:val="single" w:sz="4" w:space="0" w:color="auto"/>
              <w:bottom w:val="single" w:sz="4" w:space="0" w:color="000000"/>
              <w:right w:val="single" w:sz="4" w:space="0" w:color="auto"/>
            </w:tcBorders>
            <w:vAlign w:val="center"/>
            <w:hideMark/>
          </w:tcPr>
          <w:p w14:paraId="72D341DA" w14:textId="77777777" w:rsidR="00CE7BE2" w:rsidRDefault="00CE7BE2">
            <w:pPr>
              <w:spacing w:after="0" w:line="240" w:lineRule="auto"/>
              <w:rPr>
                <w:rFonts w:eastAsia="Times New Roman" w:cs="Calibri"/>
                <w:color w:val="000000"/>
                <w:sz w:val="18"/>
                <w:szCs w:val="18"/>
                <w:lang w:eastAsia="es-EC"/>
              </w:rPr>
            </w:pPr>
          </w:p>
        </w:tc>
        <w:tc>
          <w:tcPr>
            <w:tcW w:w="421" w:type="pct"/>
            <w:tcBorders>
              <w:top w:val="nil"/>
              <w:left w:val="nil"/>
              <w:bottom w:val="single" w:sz="4" w:space="0" w:color="auto"/>
              <w:right w:val="single" w:sz="4" w:space="0" w:color="auto"/>
            </w:tcBorders>
            <w:noWrap/>
            <w:vAlign w:val="center"/>
            <w:hideMark/>
          </w:tcPr>
          <w:p w14:paraId="2D923C1C"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Cultivos</w:t>
            </w:r>
          </w:p>
        </w:tc>
        <w:tc>
          <w:tcPr>
            <w:tcW w:w="282" w:type="pct"/>
            <w:tcBorders>
              <w:top w:val="nil"/>
              <w:left w:val="nil"/>
              <w:bottom w:val="single" w:sz="4" w:space="0" w:color="auto"/>
              <w:right w:val="single" w:sz="4" w:space="0" w:color="auto"/>
            </w:tcBorders>
            <w:noWrap/>
            <w:vAlign w:val="center"/>
            <w:hideMark/>
          </w:tcPr>
          <w:p w14:paraId="5E18D802"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 </w:t>
            </w:r>
          </w:p>
        </w:tc>
        <w:tc>
          <w:tcPr>
            <w:tcW w:w="261" w:type="pct"/>
            <w:tcBorders>
              <w:top w:val="nil"/>
              <w:left w:val="nil"/>
              <w:bottom w:val="single" w:sz="4" w:space="0" w:color="auto"/>
              <w:right w:val="single" w:sz="4" w:space="0" w:color="auto"/>
            </w:tcBorders>
            <w:noWrap/>
            <w:vAlign w:val="center"/>
            <w:hideMark/>
          </w:tcPr>
          <w:p w14:paraId="7A23BCC2"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 </w:t>
            </w:r>
          </w:p>
        </w:tc>
        <w:tc>
          <w:tcPr>
            <w:tcW w:w="334" w:type="pct"/>
            <w:tcBorders>
              <w:top w:val="nil"/>
              <w:left w:val="nil"/>
              <w:bottom w:val="single" w:sz="4" w:space="0" w:color="auto"/>
              <w:right w:val="single" w:sz="4" w:space="0" w:color="auto"/>
            </w:tcBorders>
            <w:noWrap/>
            <w:vAlign w:val="center"/>
            <w:hideMark/>
          </w:tcPr>
          <w:p w14:paraId="480D5E3B"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X</w:t>
            </w:r>
          </w:p>
        </w:tc>
        <w:tc>
          <w:tcPr>
            <w:tcW w:w="407" w:type="pct"/>
            <w:tcBorders>
              <w:top w:val="nil"/>
              <w:left w:val="nil"/>
              <w:bottom w:val="single" w:sz="4" w:space="0" w:color="auto"/>
              <w:right w:val="single" w:sz="4" w:space="0" w:color="auto"/>
            </w:tcBorders>
            <w:noWrap/>
            <w:vAlign w:val="center"/>
            <w:hideMark/>
          </w:tcPr>
          <w:p w14:paraId="43E4CBBC"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con/sin</w:t>
            </w:r>
          </w:p>
        </w:tc>
        <w:tc>
          <w:tcPr>
            <w:tcW w:w="355" w:type="pct"/>
            <w:tcBorders>
              <w:top w:val="nil"/>
              <w:left w:val="nil"/>
              <w:bottom w:val="single" w:sz="4" w:space="0" w:color="auto"/>
              <w:right w:val="single" w:sz="4" w:space="0" w:color="auto"/>
            </w:tcBorders>
            <w:noWrap/>
            <w:vAlign w:val="center"/>
            <w:hideMark/>
          </w:tcPr>
          <w:p w14:paraId="3B68BE05"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con/sin</w:t>
            </w:r>
          </w:p>
        </w:tc>
        <w:tc>
          <w:tcPr>
            <w:tcW w:w="356" w:type="pct"/>
            <w:tcBorders>
              <w:top w:val="nil"/>
              <w:left w:val="nil"/>
              <w:bottom w:val="single" w:sz="4" w:space="0" w:color="auto"/>
              <w:right w:val="single" w:sz="4" w:space="0" w:color="auto"/>
            </w:tcBorders>
            <w:noWrap/>
            <w:vAlign w:val="center"/>
            <w:hideMark/>
          </w:tcPr>
          <w:p w14:paraId="3C4E8DAC" w14:textId="438BE59D" w:rsidR="00CE7BE2" w:rsidRDefault="009F338B">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b</w:t>
            </w:r>
            <w:r w:rsidR="00CE7BE2">
              <w:rPr>
                <w:rFonts w:eastAsia="Times New Roman" w:cs="Calibri"/>
                <w:color w:val="000000"/>
                <w:sz w:val="18"/>
                <w:szCs w:val="18"/>
                <w:lang w:eastAsia="es-EC"/>
              </w:rPr>
              <w:t>aja</w:t>
            </w:r>
          </w:p>
        </w:tc>
        <w:tc>
          <w:tcPr>
            <w:tcW w:w="813" w:type="pct"/>
            <w:tcBorders>
              <w:top w:val="nil"/>
              <w:left w:val="nil"/>
              <w:bottom w:val="single" w:sz="4" w:space="0" w:color="auto"/>
              <w:right w:val="single" w:sz="4" w:space="0" w:color="auto"/>
            </w:tcBorders>
            <w:noWrap/>
            <w:vAlign w:val="center"/>
            <w:hideMark/>
          </w:tcPr>
          <w:p w14:paraId="2C9DE0BE"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agrícola sostenible</w:t>
            </w:r>
          </w:p>
        </w:tc>
        <w:tc>
          <w:tcPr>
            <w:tcW w:w="1496" w:type="pct"/>
            <w:tcBorders>
              <w:top w:val="nil"/>
              <w:left w:val="nil"/>
              <w:bottom w:val="single" w:sz="4" w:space="0" w:color="auto"/>
              <w:right w:val="single" w:sz="4" w:space="0" w:color="auto"/>
            </w:tcBorders>
            <w:noWrap/>
            <w:vAlign w:val="center"/>
            <w:hideMark/>
          </w:tcPr>
          <w:p w14:paraId="3FC3AA05"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agrícola sostenible con/sin accesibilidad vial y amenazas naturales</w:t>
            </w:r>
          </w:p>
        </w:tc>
      </w:tr>
      <w:tr w:rsidR="00782511" w14:paraId="540F0BF7" w14:textId="77777777" w:rsidTr="00782511">
        <w:trPr>
          <w:trHeight w:val="292"/>
        </w:trPr>
        <w:tc>
          <w:tcPr>
            <w:tcW w:w="275" w:type="pct"/>
            <w:vMerge/>
            <w:tcBorders>
              <w:top w:val="nil"/>
              <w:left w:val="single" w:sz="4" w:space="0" w:color="auto"/>
              <w:bottom w:val="single" w:sz="4" w:space="0" w:color="000000"/>
              <w:right w:val="single" w:sz="4" w:space="0" w:color="auto"/>
            </w:tcBorders>
            <w:vAlign w:val="center"/>
            <w:hideMark/>
          </w:tcPr>
          <w:p w14:paraId="50F7564B" w14:textId="77777777" w:rsidR="00CE7BE2" w:rsidRDefault="00CE7BE2">
            <w:pPr>
              <w:spacing w:after="0" w:line="240" w:lineRule="auto"/>
              <w:rPr>
                <w:rFonts w:eastAsia="Times New Roman" w:cs="Calibri"/>
                <w:color w:val="000000"/>
                <w:sz w:val="18"/>
                <w:szCs w:val="18"/>
                <w:lang w:eastAsia="es-EC"/>
              </w:rPr>
            </w:pPr>
          </w:p>
        </w:tc>
        <w:tc>
          <w:tcPr>
            <w:tcW w:w="421" w:type="pct"/>
            <w:tcBorders>
              <w:top w:val="nil"/>
              <w:left w:val="nil"/>
              <w:bottom w:val="single" w:sz="4" w:space="0" w:color="auto"/>
              <w:right w:val="single" w:sz="4" w:space="0" w:color="auto"/>
            </w:tcBorders>
            <w:noWrap/>
            <w:vAlign w:val="center"/>
            <w:hideMark/>
          </w:tcPr>
          <w:p w14:paraId="3BB669FE"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Mosaico agropecuario</w:t>
            </w:r>
          </w:p>
        </w:tc>
        <w:tc>
          <w:tcPr>
            <w:tcW w:w="282" w:type="pct"/>
            <w:tcBorders>
              <w:top w:val="nil"/>
              <w:left w:val="nil"/>
              <w:bottom w:val="single" w:sz="4" w:space="0" w:color="auto"/>
              <w:right w:val="single" w:sz="4" w:space="0" w:color="auto"/>
            </w:tcBorders>
            <w:noWrap/>
            <w:vAlign w:val="center"/>
            <w:hideMark/>
          </w:tcPr>
          <w:p w14:paraId="600CFA95"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 </w:t>
            </w:r>
          </w:p>
        </w:tc>
        <w:tc>
          <w:tcPr>
            <w:tcW w:w="261" w:type="pct"/>
            <w:tcBorders>
              <w:top w:val="nil"/>
              <w:left w:val="nil"/>
              <w:bottom w:val="single" w:sz="4" w:space="0" w:color="auto"/>
              <w:right w:val="single" w:sz="4" w:space="0" w:color="auto"/>
            </w:tcBorders>
            <w:noWrap/>
            <w:vAlign w:val="center"/>
            <w:hideMark/>
          </w:tcPr>
          <w:p w14:paraId="6CF600A4"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 </w:t>
            </w:r>
          </w:p>
        </w:tc>
        <w:tc>
          <w:tcPr>
            <w:tcW w:w="334" w:type="pct"/>
            <w:tcBorders>
              <w:top w:val="nil"/>
              <w:left w:val="nil"/>
              <w:bottom w:val="single" w:sz="4" w:space="0" w:color="auto"/>
              <w:right w:val="single" w:sz="4" w:space="0" w:color="auto"/>
            </w:tcBorders>
            <w:noWrap/>
            <w:vAlign w:val="center"/>
            <w:hideMark/>
          </w:tcPr>
          <w:p w14:paraId="34837D9A"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X</w:t>
            </w:r>
          </w:p>
        </w:tc>
        <w:tc>
          <w:tcPr>
            <w:tcW w:w="407" w:type="pct"/>
            <w:tcBorders>
              <w:top w:val="nil"/>
              <w:left w:val="nil"/>
              <w:bottom w:val="single" w:sz="4" w:space="0" w:color="auto"/>
              <w:right w:val="single" w:sz="4" w:space="0" w:color="auto"/>
            </w:tcBorders>
            <w:noWrap/>
            <w:vAlign w:val="center"/>
            <w:hideMark/>
          </w:tcPr>
          <w:p w14:paraId="337657AF"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con/sin</w:t>
            </w:r>
          </w:p>
        </w:tc>
        <w:tc>
          <w:tcPr>
            <w:tcW w:w="355" w:type="pct"/>
            <w:tcBorders>
              <w:top w:val="nil"/>
              <w:left w:val="nil"/>
              <w:bottom w:val="single" w:sz="4" w:space="0" w:color="auto"/>
              <w:right w:val="single" w:sz="4" w:space="0" w:color="auto"/>
            </w:tcBorders>
            <w:noWrap/>
            <w:vAlign w:val="center"/>
            <w:hideMark/>
          </w:tcPr>
          <w:p w14:paraId="5E0EAD23"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con/sin</w:t>
            </w:r>
          </w:p>
        </w:tc>
        <w:tc>
          <w:tcPr>
            <w:tcW w:w="356" w:type="pct"/>
            <w:tcBorders>
              <w:top w:val="nil"/>
              <w:left w:val="nil"/>
              <w:bottom w:val="single" w:sz="4" w:space="0" w:color="auto"/>
              <w:right w:val="single" w:sz="4" w:space="0" w:color="auto"/>
            </w:tcBorders>
            <w:noWrap/>
            <w:vAlign w:val="center"/>
            <w:hideMark/>
          </w:tcPr>
          <w:p w14:paraId="74150C60" w14:textId="0B281D8F" w:rsidR="00CE7BE2" w:rsidRDefault="009F338B">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b</w:t>
            </w:r>
            <w:r w:rsidR="00CE7BE2">
              <w:rPr>
                <w:rFonts w:eastAsia="Times New Roman" w:cs="Calibri"/>
                <w:color w:val="000000"/>
                <w:sz w:val="18"/>
                <w:szCs w:val="18"/>
                <w:lang w:eastAsia="es-EC"/>
              </w:rPr>
              <w:t>aja</w:t>
            </w:r>
          </w:p>
        </w:tc>
        <w:tc>
          <w:tcPr>
            <w:tcW w:w="813" w:type="pct"/>
            <w:tcBorders>
              <w:top w:val="nil"/>
              <w:left w:val="nil"/>
              <w:bottom w:val="single" w:sz="4" w:space="0" w:color="auto"/>
              <w:right w:val="single" w:sz="4" w:space="0" w:color="auto"/>
            </w:tcBorders>
            <w:noWrap/>
            <w:vAlign w:val="center"/>
            <w:hideMark/>
          </w:tcPr>
          <w:p w14:paraId="6688B7F5"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agroforestal</w:t>
            </w:r>
          </w:p>
        </w:tc>
        <w:tc>
          <w:tcPr>
            <w:tcW w:w="1496" w:type="pct"/>
            <w:tcBorders>
              <w:top w:val="nil"/>
              <w:left w:val="nil"/>
              <w:bottom w:val="single" w:sz="4" w:space="0" w:color="auto"/>
              <w:right w:val="single" w:sz="4" w:space="0" w:color="auto"/>
            </w:tcBorders>
            <w:noWrap/>
            <w:vAlign w:val="center"/>
            <w:hideMark/>
          </w:tcPr>
          <w:p w14:paraId="2606203A"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agroforestal con/sin accesibilidad vial y amenazas naturales</w:t>
            </w:r>
          </w:p>
        </w:tc>
      </w:tr>
      <w:tr w:rsidR="00782511" w14:paraId="2DBE31DE" w14:textId="77777777" w:rsidTr="00782511">
        <w:trPr>
          <w:trHeight w:val="292"/>
        </w:trPr>
        <w:tc>
          <w:tcPr>
            <w:tcW w:w="275" w:type="pct"/>
            <w:vMerge/>
            <w:tcBorders>
              <w:top w:val="nil"/>
              <w:left w:val="single" w:sz="4" w:space="0" w:color="auto"/>
              <w:bottom w:val="single" w:sz="4" w:space="0" w:color="000000"/>
              <w:right w:val="single" w:sz="4" w:space="0" w:color="auto"/>
            </w:tcBorders>
            <w:vAlign w:val="center"/>
            <w:hideMark/>
          </w:tcPr>
          <w:p w14:paraId="604AD3BA" w14:textId="77777777" w:rsidR="00CE7BE2" w:rsidRDefault="00CE7BE2">
            <w:pPr>
              <w:spacing w:after="0" w:line="240" w:lineRule="auto"/>
              <w:rPr>
                <w:rFonts w:eastAsia="Times New Roman" w:cs="Calibri"/>
                <w:color w:val="000000"/>
                <w:sz w:val="18"/>
                <w:szCs w:val="18"/>
                <w:lang w:eastAsia="es-EC"/>
              </w:rPr>
            </w:pPr>
          </w:p>
        </w:tc>
        <w:tc>
          <w:tcPr>
            <w:tcW w:w="421" w:type="pct"/>
            <w:tcBorders>
              <w:top w:val="nil"/>
              <w:left w:val="nil"/>
              <w:bottom w:val="single" w:sz="4" w:space="0" w:color="auto"/>
              <w:right w:val="single" w:sz="4" w:space="0" w:color="auto"/>
            </w:tcBorders>
            <w:noWrap/>
            <w:vAlign w:val="center"/>
            <w:hideMark/>
          </w:tcPr>
          <w:p w14:paraId="31A96DF9"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Mosaico agropecuario</w:t>
            </w:r>
          </w:p>
        </w:tc>
        <w:tc>
          <w:tcPr>
            <w:tcW w:w="282" w:type="pct"/>
            <w:tcBorders>
              <w:top w:val="nil"/>
              <w:left w:val="nil"/>
              <w:bottom w:val="single" w:sz="4" w:space="0" w:color="auto"/>
              <w:right w:val="single" w:sz="4" w:space="0" w:color="auto"/>
            </w:tcBorders>
            <w:noWrap/>
            <w:vAlign w:val="center"/>
            <w:hideMark/>
          </w:tcPr>
          <w:p w14:paraId="4BECB668" w14:textId="77777777" w:rsidR="00CE7BE2" w:rsidRDefault="0041273C">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X</w:t>
            </w:r>
          </w:p>
        </w:tc>
        <w:tc>
          <w:tcPr>
            <w:tcW w:w="261" w:type="pct"/>
            <w:tcBorders>
              <w:top w:val="nil"/>
              <w:left w:val="nil"/>
              <w:bottom w:val="single" w:sz="4" w:space="0" w:color="auto"/>
              <w:right w:val="single" w:sz="4" w:space="0" w:color="auto"/>
            </w:tcBorders>
            <w:noWrap/>
            <w:vAlign w:val="center"/>
            <w:hideMark/>
          </w:tcPr>
          <w:p w14:paraId="531EA286"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 </w:t>
            </w:r>
          </w:p>
        </w:tc>
        <w:tc>
          <w:tcPr>
            <w:tcW w:w="334" w:type="pct"/>
            <w:tcBorders>
              <w:top w:val="nil"/>
              <w:left w:val="nil"/>
              <w:bottom w:val="single" w:sz="4" w:space="0" w:color="auto"/>
              <w:right w:val="single" w:sz="4" w:space="0" w:color="auto"/>
            </w:tcBorders>
            <w:noWrap/>
            <w:vAlign w:val="center"/>
            <w:hideMark/>
          </w:tcPr>
          <w:p w14:paraId="594DDA5A"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 </w:t>
            </w:r>
          </w:p>
        </w:tc>
        <w:tc>
          <w:tcPr>
            <w:tcW w:w="407" w:type="pct"/>
            <w:tcBorders>
              <w:top w:val="nil"/>
              <w:left w:val="nil"/>
              <w:bottom w:val="single" w:sz="4" w:space="0" w:color="auto"/>
              <w:right w:val="single" w:sz="4" w:space="0" w:color="auto"/>
            </w:tcBorders>
            <w:noWrap/>
            <w:vAlign w:val="center"/>
            <w:hideMark/>
          </w:tcPr>
          <w:p w14:paraId="1ABE8936"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sin</w:t>
            </w:r>
          </w:p>
        </w:tc>
        <w:tc>
          <w:tcPr>
            <w:tcW w:w="355" w:type="pct"/>
            <w:tcBorders>
              <w:top w:val="nil"/>
              <w:left w:val="nil"/>
              <w:bottom w:val="single" w:sz="4" w:space="0" w:color="auto"/>
              <w:right w:val="single" w:sz="4" w:space="0" w:color="auto"/>
            </w:tcBorders>
            <w:noWrap/>
            <w:vAlign w:val="center"/>
            <w:hideMark/>
          </w:tcPr>
          <w:p w14:paraId="1AA2A048"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con</w:t>
            </w:r>
          </w:p>
        </w:tc>
        <w:tc>
          <w:tcPr>
            <w:tcW w:w="356" w:type="pct"/>
            <w:tcBorders>
              <w:top w:val="nil"/>
              <w:left w:val="nil"/>
              <w:bottom w:val="single" w:sz="4" w:space="0" w:color="auto"/>
              <w:right w:val="single" w:sz="4" w:space="0" w:color="auto"/>
            </w:tcBorders>
            <w:noWrap/>
            <w:vAlign w:val="center"/>
            <w:hideMark/>
          </w:tcPr>
          <w:p w14:paraId="6BEB9E74" w14:textId="082BE1F9" w:rsidR="00CE7BE2" w:rsidRDefault="009F338B">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b</w:t>
            </w:r>
            <w:r w:rsidR="00CE7BE2">
              <w:rPr>
                <w:rFonts w:eastAsia="Times New Roman" w:cs="Calibri"/>
                <w:color w:val="000000"/>
                <w:sz w:val="18"/>
                <w:szCs w:val="18"/>
                <w:lang w:eastAsia="es-EC"/>
              </w:rPr>
              <w:t>aja</w:t>
            </w:r>
          </w:p>
        </w:tc>
        <w:tc>
          <w:tcPr>
            <w:tcW w:w="813" w:type="pct"/>
            <w:tcBorders>
              <w:top w:val="nil"/>
              <w:left w:val="nil"/>
              <w:bottom w:val="single" w:sz="4" w:space="0" w:color="auto"/>
              <w:right w:val="single" w:sz="4" w:space="0" w:color="auto"/>
            </w:tcBorders>
            <w:noWrap/>
            <w:vAlign w:val="center"/>
            <w:hideMark/>
          </w:tcPr>
          <w:p w14:paraId="492AC01A"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de mosaico agropecuario</w:t>
            </w:r>
          </w:p>
        </w:tc>
        <w:tc>
          <w:tcPr>
            <w:tcW w:w="1496" w:type="pct"/>
            <w:tcBorders>
              <w:top w:val="nil"/>
              <w:left w:val="nil"/>
              <w:bottom w:val="single" w:sz="4" w:space="0" w:color="auto"/>
              <w:right w:val="single" w:sz="4" w:space="0" w:color="auto"/>
            </w:tcBorders>
            <w:noWrap/>
            <w:vAlign w:val="center"/>
            <w:hideMark/>
          </w:tcPr>
          <w:p w14:paraId="081877F2"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de mosaico agropecuario sin accesibilidad vial y amenazas naturales</w:t>
            </w:r>
          </w:p>
        </w:tc>
      </w:tr>
      <w:tr w:rsidR="00782511" w14:paraId="54EB9A7D" w14:textId="77777777" w:rsidTr="00782511">
        <w:trPr>
          <w:trHeight w:val="292"/>
        </w:trPr>
        <w:tc>
          <w:tcPr>
            <w:tcW w:w="275" w:type="pct"/>
            <w:vMerge/>
            <w:tcBorders>
              <w:top w:val="nil"/>
              <w:left w:val="single" w:sz="4" w:space="0" w:color="auto"/>
              <w:bottom w:val="single" w:sz="4" w:space="0" w:color="000000"/>
              <w:right w:val="single" w:sz="4" w:space="0" w:color="auto"/>
            </w:tcBorders>
            <w:vAlign w:val="center"/>
            <w:hideMark/>
          </w:tcPr>
          <w:p w14:paraId="748BD8E7" w14:textId="77777777" w:rsidR="00CE7BE2" w:rsidRDefault="00CE7BE2">
            <w:pPr>
              <w:spacing w:after="0" w:line="240" w:lineRule="auto"/>
              <w:rPr>
                <w:rFonts w:eastAsia="Times New Roman" w:cs="Calibri"/>
                <w:color w:val="000000"/>
                <w:sz w:val="18"/>
                <w:szCs w:val="18"/>
                <w:lang w:eastAsia="es-EC"/>
              </w:rPr>
            </w:pPr>
          </w:p>
        </w:tc>
        <w:tc>
          <w:tcPr>
            <w:tcW w:w="421" w:type="pct"/>
            <w:tcBorders>
              <w:top w:val="nil"/>
              <w:left w:val="nil"/>
              <w:bottom w:val="single" w:sz="4" w:space="0" w:color="auto"/>
              <w:right w:val="single" w:sz="4" w:space="0" w:color="auto"/>
            </w:tcBorders>
            <w:noWrap/>
            <w:vAlign w:val="center"/>
            <w:hideMark/>
          </w:tcPr>
          <w:p w14:paraId="340D0C28"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Pastizal</w:t>
            </w:r>
          </w:p>
        </w:tc>
        <w:tc>
          <w:tcPr>
            <w:tcW w:w="282" w:type="pct"/>
            <w:tcBorders>
              <w:top w:val="nil"/>
              <w:left w:val="nil"/>
              <w:bottom w:val="single" w:sz="4" w:space="0" w:color="auto"/>
              <w:right w:val="single" w:sz="4" w:space="0" w:color="auto"/>
            </w:tcBorders>
            <w:noWrap/>
            <w:vAlign w:val="center"/>
            <w:hideMark/>
          </w:tcPr>
          <w:p w14:paraId="73982648"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 </w:t>
            </w:r>
          </w:p>
        </w:tc>
        <w:tc>
          <w:tcPr>
            <w:tcW w:w="261" w:type="pct"/>
            <w:tcBorders>
              <w:top w:val="nil"/>
              <w:left w:val="nil"/>
              <w:bottom w:val="single" w:sz="4" w:space="0" w:color="auto"/>
              <w:right w:val="single" w:sz="4" w:space="0" w:color="auto"/>
            </w:tcBorders>
            <w:noWrap/>
            <w:vAlign w:val="center"/>
            <w:hideMark/>
          </w:tcPr>
          <w:p w14:paraId="2F018A80"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x</w:t>
            </w:r>
          </w:p>
        </w:tc>
        <w:tc>
          <w:tcPr>
            <w:tcW w:w="334" w:type="pct"/>
            <w:tcBorders>
              <w:top w:val="nil"/>
              <w:left w:val="nil"/>
              <w:bottom w:val="single" w:sz="4" w:space="0" w:color="auto"/>
              <w:right w:val="single" w:sz="4" w:space="0" w:color="auto"/>
            </w:tcBorders>
            <w:noWrap/>
            <w:vAlign w:val="center"/>
            <w:hideMark/>
          </w:tcPr>
          <w:p w14:paraId="692B0B2B"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 </w:t>
            </w:r>
          </w:p>
        </w:tc>
        <w:tc>
          <w:tcPr>
            <w:tcW w:w="407" w:type="pct"/>
            <w:tcBorders>
              <w:top w:val="nil"/>
              <w:left w:val="nil"/>
              <w:bottom w:val="single" w:sz="4" w:space="0" w:color="auto"/>
              <w:right w:val="single" w:sz="4" w:space="0" w:color="auto"/>
            </w:tcBorders>
            <w:noWrap/>
            <w:vAlign w:val="center"/>
            <w:hideMark/>
          </w:tcPr>
          <w:p w14:paraId="33585314"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con/sin</w:t>
            </w:r>
          </w:p>
        </w:tc>
        <w:tc>
          <w:tcPr>
            <w:tcW w:w="355" w:type="pct"/>
            <w:tcBorders>
              <w:top w:val="nil"/>
              <w:left w:val="nil"/>
              <w:bottom w:val="single" w:sz="4" w:space="0" w:color="auto"/>
              <w:right w:val="single" w:sz="4" w:space="0" w:color="auto"/>
            </w:tcBorders>
            <w:noWrap/>
            <w:vAlign w:val="center"/>
            <w:hideMark/>
          </w:tcPr>
          <w:p w14:paraId="5E77F3AA"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con/sin</w:t>
            </w:r>
          </w:p>
        </w:tc>
        <w:tc>
          <w:tcPr>
            <w:tcW w:w="356" w:type="pct"/>
            <w:tcBorders>
              <w:top w:val="nil"/>
              <w:left w:val="nil"/>
              <w:bottom w:val="single" w:sz="4" w:space="0" w:color="auto"/>
              <w:right w:val="single" w:sz="4" w:space="0" w:color="auto"/>
            </w:tcBorders>
            <w:noWrap/>
            <w:vAlign w:val="center"/>
            <w:hideMark/>
          </w:tcPr>
          <w:p w14:paraId="3ACBB2F3"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alta/media/baja</w:t>
            </w:r>
          </w:p>
        </w:tc>
        <w:tc>
          <w:tcPr>
            <w:tcW w:w="813" w:type="pct"/>
            <w:tcBorders>
              <w:top w:val="nil"/>
              <w:left w:val="nil"/>
              <w:bottom w:val="single" w:sz="4" w:space="0" w:color="auto"/>
              <w:right w:val="single" w:sz="4" w:space="0" w:color="auto"/>
            </w:tcBorders>
            <w:noWrap/>
            <w:vAlign w:val="center"/>
            <w:hideMark/>
          </w:tcPr>
          <w:p w14:paraId="339CE739"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agropecuario sostenible</w:t>
            </w:r>
          </w:p>
        </w:tc>
        <w:tc>
          <w:tcPr>
            <w:tcW w:w="1496" w:type="pct"/>
            <w:tcBorders>
              <w:top w:val="nil"/>
              <w:left w:val="nil"/>
              <w:bottom w:val="single" w:sz="4" w:space="0" w:color="auto"/>
              <w:right w:val="single" w:sz="4" w:space="0" w:color="auto"/>
            </w:tcBorders>
            <w:noWrap/>
            <w:vAlign w:val="center"/>
            <w:hideMark/>
          </w:tcPr>
          <w:p w14:paraId="255F5278"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agropecuario sostenible con/sin accesibilidad vial y amenazas naturales</w:t>
            </w:r>
          </w:p>
        </w:tc>
      </w:tr>
      <w:tr w:rsidR="00782511" w14:paraId="481EEA88" w14:textId="77777777" w:rsidTr="00782511">
        <w:trPr>
          <w:trHeight w:val="292"/>
        </w:trPr>
        <w:tc>
          <w:tcPr>
            <w:tcW w:w="275" w:type="pct"/>
            <w:vMerge/>
            <w:tcBorders>
              <w:top w:val="nil"/>
              <w:left w:val="single" w:sz="4" w:space="0" w:color="auto"/>
              <w:bottom w:val="single" w:sz="4" w:space="0" w:color="000000"/>
              <w:right w:val="single" w:sz="4" w:space="0" w:color="auto"/>
            </w:tcBorders>
            <w:vAlign w:val="center"/>
            <w:hideMark/>
          </w:tcPr>
          <w:p w14:paraId="6D927F87" w14:textId="77777777" w:rsidR="00CE7BE2" w:rsidRDefault="00CE7BE2">
            <w:pPr>
              <w:spacing w:after="0" w:line="240" w:lineRule="auto"/>
              <w:rPr>
                <w:rFonts w:eastAsia="Times New Roman" w:cs="Calibri"/>
                <w:color w:val="000000"/>
                <w:sz w:val="18"/>
                <w:szCs w:val="18"/>
                <w:lang w:eastAsia="es-EC"/>
              </w:rPr>
            </w:pPr>
          </w:p>
        </w:tc>
        <w:tc>
          <w:tcPr>
            <w:tcW w:w="421" w:type="pct"/>
            <w:tcBorders>
              <w:top w:val="nil"/>
              <w:left w:val="nil"/>
              <w:bottom w:val="single" w:sz="4" w:space="0" w:color="auto"/>
              <w:right w:val="single" w:sz="4" w:space="0" w:color="auto"/>
            </w:tcBorders>
            <w:noWrap/>
            <w:vAlign w:val="center"/>
            <w:hideMark/>
          </w:tcPr>
          <w:p w14:paraId="2833613F"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Pastizal</w:t>
            </w:r>
          </w:p>
        </w:tc>
        <w:tc>
          <w:tcPr>
            <w:tcW w:w="282" w:type="pct"/>
            <w:tcBorders>
              <w:top w:val="nil"/>
              <w:left w:val="nil"/>
              <w:bottom w:val="single" w:sz="4" w:space="0" w:color="auto"/>
              <w:right w:val="single" w:sz="4" w:space="0" w:color="auto"/>
            </w:tcBorders>
            <w:noWrap/>
            <w:vAlign w:val="center"/>
            <w:hideMark/>
          </w:tcPr>
          <w:p w14:paraId="56266376" w14:textId="77777777" w:rsidR="00CE7BE2" w:rsidRDefault="0041273C">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X</w:t>
            </w:r>
          </w:p>
        </w:tc>
        <w:tc>
          <w:tcPr>
            <w:tcW w:w="261" w:type="pct"/>
            <w:tcBorders>
              <w:top w:val="nil"/>
              <w:left w:val="nil"/>
              <w:bottom w:val="single" w:sz="4" w:space="0" w:color="auto"/>
              <w:right w:val="single" w:sz="4" w:space="0" w:color="auto"/>
            </w:tcBorders>
            <w:noWrap/>
            <w:vAlign w:val="center"/>
            <w:hideMark/>
          </w:tcPr>
          <w:p w14:paraId="19C27AD7"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 </w:t>
            </w:r>
          </w:p>
        </w:tc>
        <w:tc>
          <w:tcPr>
            <w:tcW w:w="334" w:type="pct"/>
            <w:tcBorders>
              <w:top w:val="nil"/>
              <w:left w:val="nil"/>
              <w:bottom w:val="single" w:sz="4" w:space="0" w:color="auto"/>
              <w:right w:val="single" w:sz="4" w:space="0" w:color="auto"/>
            </w:tcBorders>
            <w:noWrap/>
            <w:vAlign w:val="center"/>
            <w:hideMark/>
          </w:tcPr>
          <w:p w14:paraId="54EF3CD5"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 </w:t>
            </w:r>
          </w:p>
        </w:tc>
        <w:tc>
          <w:tcPr>
            <w:tcW w:w="407" w:type="pct"/>
            <w:tcBorders>
              <w:top w:val="nil"/>
              <w:left w:val="nil"/>
              <w:bottom w:val="single" w:sz="4" w:space="0" w:color="auto"/>
              <w:right w:val="single" w:sz="4" w:space="0" w:color="auto"/>
            </w:tcBorders>
            <w:noWrap/>
            <w:vAlign w:val="center"/>
            <w:hideMark/>
          </w:tcPr>
          <w:p w14:paraId="78FD9017"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con/sin</w:t>
            </w:r>
          </w:p>
        </w:tc>
        <w:tc>
          <w:tcPr>
            <w:tcW w:w="355" w:type="pct"/>
            <w:tcBorders>
              <w:top w:val="nil"/>
              <w:left w:val="nil"/>
              <w:bottom w:val="single" w:sz="4" w:space="0" w:color="auto"/>
              <w:right w:val="single" w:sz="4" w:space="0" w:color="auto"/>
            </w:tcBorders>
            <w:noWrap/>
            <w:vAlign w:val="center"/>
            <w:hideMark/>
          </w:tcPr>
          <w:p w14:paraId="328DC4F5"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con/sin</w:t>
            </w:r>
          </w:p>
        </w:tc>
        <w:tc>
          <w:tcPr>
            <w:tcW w:w="356" w:type="pct"/>
            <w:tcBorders>
              <w:top w:val="nil"/>
              <w:left w:val="nil"/>
              <w:bottom w:val="single" w:sz="4" w:space="0" w:color="auto"/>
              <w:right w:val="single" w:sz="4" w:space="0" w:color="auto"/>
            </w:tcBorders>
            <w:noWrap/>
            <w:vAlign w:val="center"/>
            <w:hideMark/>
          </w:tcPr>
          <w:p w14:paraId="03C9B590"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alta/media/baja</w:t>
            </w:r>
          </w:p>
        </w:tc>
        <w:tc>
          <w:tcPr>
            <w:tcW w:w="813" w:type="pct"/>
            <w:tcBorders>
              <w:top w:val="nil"/>
              <w:left w:val="nil"/>
              <w:bottom w:val="single" w:sz="4" w:space="0" w:color="auto"/>
              <w:right w:val="single" w:sz="4" w:space="0" w:color="auto"/>
            </w:tcBorders>
            <w:noWrap/>
            <w:vAlign w:val="center"/>
            <w:hideMark/>
          </w:tcPr>
          <w:p w14:paraId="6C46FE85"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ganadero sostenible</w:t>
            </w:r>
          </w:p>
        </w:tc>
        <w:tc>
          <w:tcPr>
            <w:tcW w:w="1496" w:type="pct"/>
            <w:tcBorders>
              <w:top w:val="nil"/>
              <w:left w:val="nil"/>
              <w:bottom w:val="single" w:sz="4" w:space="0" w:color="auto"/>
              <w:right w:val="single" w:sz="4" w:space="0" w:color="auto"/>
            </w:tcBorders>
            <w:noWrap/>
            <w:vAlign w:val="center"/>
            <w:hideMark/>
          </w:tcPr>
          <w:p w14:paraId="7A9F30C5"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ganadero sostenible con/sin accesibilidad vial y amenazas naturales</w:t>
            </w:r>
          </w:p>
        </w:tc>
      </w:tr>
      <w:tr w:rsidR="00782511" w14:paraId="323F882A" w14:textId="77777777" w:rsidTr="00782511">
        <w:trPr>
          <w:trHeight w:val="292"/>
        </w:trPr>
        <w:tc>
          <w:tcPr>
            <w:tcW w:w="275" w:type="pct"/>
            <w:vMerge/>
            <w:tcBorders>
              <w:top w:val="nil"/>
              <w:left w:val="single" w:sz="4" w:space="0" w:color="auto"/>
              <w:bottom w:val="single" w:sz="4" w:space="0" w:color="000000"/>
              <w:right w:val="single" w:sz="4" w:space="0" w:color="auto"/>
            </w:tcBorders>
            <w:vAlign w:val="center"/>
            <w:hideMark/>
          </w:tcPr>
          <w:p w14:paraId="65182BB6" w14:textId="77777777" w:rsidR="00CE7BE2" w:rsidRDefault="00CE7BE2">
            <w:pPr>
              <w:spacing w:after="0" w:line="240" w:lineRule="auto"/>
              <w:rPr>
                <w:rFonts w:eastAsia="Times New Roman" w:cs="Calibri"/>
                <w:color w:val="000000"/>
                <w:sz w:val="18"/>
                <w:szCs w:val="18"/>
                <w:lang w:eastAsia="es-EC"/>
              </w:rPr>
            </w:pPr>
          </w:p>
        </w:tc>
        <w:tc>
          <w:tcPr>
            <w:tcW w:w="421" w:type="pct"/>
            <w:tcBorders>
              <w:top w:val="nil"/>
              <w:left w:val="nil"/>
              <w:bottom w:val="single" w:sz="4" w:space="0" w:color="auto"/>
              <w:right w:val="single" w:sz="4" w:space="0" w:color="auto"/>
            </w:tcBorders>
            <w:noWrap/>
            <w:vAlign w:val="center"/>
            <w:hideMark/>
          </w:tcPr>
          <w:p w14:paraId="6B51C9D2"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Pastizal</w:t>
            </w:r>
          </w:p>
        </w:tc>
        <w:tc>
          <w:tcPr>
            <w:tcW w:w="282" w:type="pct"/>
            <w:tcBorders>
              <w:top w:val="nil"/>
              <w:left w:val="nil"/>
              <w:bottom w:val="single" w:sz="4" w:space="0" w:color="auto"/>
              <w:right w:val="single" w:sz="4" w:space="0" w:color="auto"/>
            </w:tcBorders>
            <w:noWrap/>
            <w:vAlign w:val="center"/>
            <w:hideMark/>
          </w:tcPr>
          <w:p w14:paraId="3BB85BED"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 </w:t>
            </w:r>
          </w:p>
        </w:tc>
        <w:tc>
          <w:tcPr>
            <w:tcW w:w="261" w:type="pct"/>
            <w:tcBorders>
              <w:top w:val="nil"/>
              <w:left w:val="nil"/>
              <w:bottom w:val="single" w:sz="4" w:space="0" w:color="auto"/>
              <w:right w:val="single" w:sz="4" w:space="0" w:color="auto"/>
            </w:tcBorders>
            <w:noWrap/>
            <w:vAlign w:val="center"/>
            <w:hideMark/>
          </w:tcPr>
          <w:p w14:paraId="2AAB5676"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 </w:t>
            </w:r>
          </w:p>
        </w:tc>
        <w:tc>
          <w:tcPr>
            <w:tcW w:w="334" w:type="pct"/>
            <w:tcBorders>
              <w:top w:val="nil"/>
              <w:left w:val="nil"/>
              <w:bottom w:val="single" w:sz="4" w:space="0" w:color="auto"/>
              <w:right w:val="single" w:sz="4" w:space="0" w:color="auto"/>
            </w:tcBorders>
            <w:noWrap/>
            <w:vAlign w:val="center"/>
            <w:hideMark/>
          </w:tcPr>
          <w:p w14:paraId="0A20ABA9"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X</w:t>
            </w:r>
          </w:p>
        </w:tc>
        <w:tc>
          <w:tcPr>
            <w:tcW w:w="407" w:type="pct"/>
            <w:tcBorders>
              <w:top w:val="nil"/>
              <w:left w:val="nil"/>
              <w:bottom w:val="single" w:sz="4" w:space="0" w:color="auto"/>
              <w:right w:val="single" w:sz="4" w:space="0" w:color="auto"/>
            </w:tcBorders>
            <w:noWrap/>
            <w:vAlign w:val="center"/>
            <w:hideMark/>
          </w:tcPr>
          <w:p w14:paraId="22662E1D"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con/sin</w:t>
            </w:r>
          </w:p>
        </w:tc>
        <w:tc>
          <w:tcPr>
            <w:tcW w:w="355" w:type="pct"/>
            <w:tcBorders>
              <w:top w:val="nil"/>
              <w:left w:val="nil"/>
              <w:bottom w:val="single" w:sz="4" w:space="0" w:color="auto"/>
              <w:right w:val="single" w:sz="4" w:space="0" w:color="auto"/>
            </w:tcBorders>
            <w:noWrap/>
            <w:vAlign w:val="center"/>
            <w:hideMark/>
          </w:tcPr>
          <w:p w14:paraId="4503DF75"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con/sin</w:t>
            </w:r>
          </w:p>
        </w:tc>
        <w:tc>
          <w:tcPr>
            <w:tcW w:w="356" w:type="pct"/>
            <w:tcBorders>
              <w:top w:val="nil"/>
              <w:left w:val="nil"/>
              <w:bottom w:val="single" w:sz="4" w:space="0" w:color="auto"/>
              <w:right w:val="single" w:sz="4" w:space="0" w:color="auto"/>
            </w:tcBorders>
            <w:noWrap/>
            <w:vAlign w:val="center"/>
            <w:hideMark/>
          </w:tcPr>
          <w:p w14:paraId="40A06BF0" w14:textId="77777777" w:rsidR="00CE7BE2" w:rsidRDefault="00B042D5">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B</w:t>
            </w:r>
            <w:r w:rsidR="00CE7BE2">
              <w:rPr>
                <w:rFonts w:eastAsia="Times New Roman" w:cs="Calibri"/>
                <w:color w:val="000000"/>
                <w:sz w:val="18"/>
                <w:szCs w:val="18"/>
                <w:lang w:eastAsia="es-EC"/>
              </w:rPr>
              <w:t>aja</w:t>
            </w:r>
          </w:p>
        </w:tc>
        <w:tc>
          <w:tcPr>
            <w:tcW w:w="813" w:type="pct"/>
            <w:tcBorders>
              <w:top w:val="nil"/>
              <w:left w:val="nil"/>
              <w:bottom w:val="single" w:sz="4" w:space="0" w:color="auto"/>
              <w:right w:val="single" w:sz="4" w:space="0" w:color="auto"/>
            </w:tcBorders>
            <w:noWrap/>
            <w:vAlign w:val="center"/>
            <w:hideMark/>
          </w:tcPr>
          <w:p w14:paraId="6559A742"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silvopastoril</w:t>
            </w:r>
          </w:p>
        </w:tc>
        <w:tc>
          <w:tcPr>
            <w:tcW w:w="1496" w:type="pct"/>
            <w:tcBorders>
              <w:top w:val="nil"/>
              <w:left w:val="nil"/>
              <w:bottom w:val="single" w:sz="4" w:space="0" w:color="auto"/>
              <w:right w:val="single" w:sz="4" w:space="0" w:color="auto"/>
            </w:tcBorders>
            <w:noWrap/>
            <w:vAlign w:val="center"/>
            <w:hideMark/>
          </w:tcPr>
          <w:p w14:paraId="3B727D59" w14:textId="77777777" w:rsidR="00CE7BE2" w:rsidRDefault="00CE7BE2">
            <w:pPr>
              <w:spacing w:after="0" w:line="240" w:lineRule="auto"/>
              <w:jc w:val="center"/>
              <w:rPr>
                <w:rFonts w:eastAsia="Times New Roman" w:cs="Calibri"/>
                <w:color w:val="000000"/>
                <w:sz w:val="18"/>
                <w:szCs w:val="18"/>
                <w:lang w:eastAsia="es-EC"/>
              </w:rPr>
            </w:pPr>
            <w:r>
              <w:rPr>
                <w:rFonts w:eastAsia="Times New Roman" w:cs="Calibri"/>
                <w:color w:val="000000"/>
                <w:sz w:val="18"/>
                <w:szCs w:val="18"/>
                <w:lang w:eastAsia="es-EC"/>
              </w:rPr>
              <w:t>Unidad para manejo silvopastoril con/sin accesibilidad vial y amenazas naturales</w:t>
            </w:r>
          </w:p>
        </w:tc>
      </w:tr>
    </w:tbl>
    <w:p w14:paraId="4A577C03" w14:textId="77777777" w:rsidR="00FA64CD" w:rsidRDefault="00FA64CD" w:rsidP="00FA64CD">
      <w:pPr>
        <w:pStyle w:val="Ttulo3"/>
      </w:pPr>
    </w:p>
    <w:p w14:paraId="193D673E" w14:textId="77777777" w:rsidR="00FA64CD" w:rsidRDefault="00FA64CD" w:rsidP="00FA64CD">
      <w:pPr>
        <w:pStyle w:val="Ttulo3"/>
        <w:numPr>
          <w:ilvl w:val="2"/>
          <w:numId w:val="1"/>
        </w:numPr>
        <w:sectPr w:rsidR="00FA64CD" w:rsidSect="00CE7BE2">
          <w:pgSz w:w="16840" w:h="11907" w:orient="landscape" w:code="9"/>
          <w:pgMar w:top="1440" w:right="1440" w:bottom="1440" w:left="1440" w:header="709" w:footer="709" w:gutter="0"/>
          <w:cols w:space="708"/>
          <w:docGrid w:linePitch="360"/>
        </w:sectPr>
      </w:pPr>
    </w:p>
    <w:p w14:paraId="63AE7B6E" w14:textId="77777777" w:rsidR="00CE7BE2" w:rsidRDefault="00FA64CD" w:rsidP="00FA64CD">
      <w:pPr>
        <w:pStyle w:val="Ttulo3"/>
        <w:numPr>
          <w:ilvl w:val="2"/>
          <w:numId w:val="1"/>
        </w:numPr>
      </w:pPr>
      <w:bookmarkStart w:id="116" w:name="_Toc511750127"/>
      <w:r w:rsidRPr="00FA64CD">
        <w:lastRenderedPageBreak/>
        <w:t>Estrategias de la Zona Ecológica Económica para Manejo de Producción de Finca Integral Agroturística</w:t>
      </w:r>
      <w:bookmarkEnd w:id="11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51"/>
        <w:gridCol w:w="1326"/>
        <w:gridCol w:w="1326"/>
      </w:tblGrid>
      <w:tr w:rsidR="00FA64CD" w14:paraId="2BF3BEFA" w14:textId="77777777" w:rsidTr="00B042D5">
        <w:trPr>
          <w:jc w:val="center"/>
        </w:trPr>
        <w:tc>
          <w:tcPr>
            <w:tcW w:w="8494" w:type="dxa"/>
            <w:gridSpan w:val="3"/>
            <w:tcBorders>
              <w:top w:val="single" w:sz="4" w:space="0" w:color="auto"/>
              <w:left w:val="single" w:sz="4" w:space="0" w:color="auto"/>
              <w:bottom w:val="single" w:sz="4" w:space="0" w:color="auto"/>
              <w:right w:val="single" w:sz="4" w:space="0" w:color="auto"/>
            </w:tcBorders>
            <w:shd w:val="clear" w:color="auto" w:fill="A6A6A6"/>
            <w:hideMark/>
          </w:tcPr>
          <w:p w14:paraId="37C216DC" w14:textId="77777777" w:rsidR="00FA64CD" w:rsidRDefault="00FA64CD" w:rsidP="00B042D5">
            <w:pPr>
              <w:spacing w:after="0" w:line="240" w:lineRule="auto"/>
              <w:jc w:val="center"/>
              <w:rPr>
                <w:b/>
                <w:color w:val="FFFFFF"/>
              </w:rPr>
            </w:pPr>
            <w:r>
              <w:rPr>
                <w:b/>
                <w:color w:val="FFFFFF"/>
              </w:rPr>
              <w:t>Zona para Producción de Finca Integral Agroturística</w:t>
            </w:r>
            <w:r>
              <w:rPr>
                <w:rStyle w:val="Refdenotaalpie"/>
                <w:b/>
                <w:color w:val="FFFFFF"/>
              </w:rPr>
              <w:footnoteReference w:id="19"/>
            </w:r>
          </w:p>
        </w:tc>
      </w:tr>
      <w:tr w:rsidR="00FA64CD" w14:paraId="701BEF3D" w14:textId="77777777" w:rsidTr="00B042D5">
        <w:trPr>
          <w:jc w:val="center"/>
        </w:trPr>
        <w:tc>
          <w:tcPr>
            <w:tcW w:w="6351"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40F25A7B" w14:textId="77777777" w:rsidR="00FA64CD" w:rsidRDefault="00FA64CD" w:rsidP="00B042D5">
            <w:pPr>
              <w:spacing w:after="0" w:line="240" w:lineRule="auto"/>
              <w:jc w:val="center"/>
              <w:rPr>
                <w:b/>
                <w:color w:val="FFFFFF"/>
              </w:rPr>
            </w:pPr>
            <w:r>
              <w:rPr>
                <w:b/>
                <w:color w:val="FFFFFF"/>
              </w:rPr>
              <w:t>Propuesta de estrategias de manejo generales priorizadas</w:t>
            </w:r>
          </w:p>
        </w:tc>
        <w:tc>
          <w:tcPr>
            <w:tcW w:w="1095"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2C85FC79" w14:textId="77777777" w:rsidR="00FA64CD" w:rsidRDefault="007129F9" w:rsidP="00B042D5">
            <w:pPr>
              <w:spacing w:after="0" w:line="240" w:lineRule="auto"/>
              <w:jc w:val="center"/>
              <w:rPr>
                <w:b/>
                <w:color w:val="FFFFFF"/>
              </w:rPr>
            </w:pPr>
            <w:r>
              <w:rPr>
                <w:b/>
                <w:color w:val="FFFFFF"/>
              </w:rPr>
              <w:t xml:space="preserve">Importancia </w:t>
            </w:r>
            <w:r w:rsidR="00FA64CD">
              <w:rPr>
                <w:b/>
                <w:color w:val="FFFFFF"/>
              </w:rPr>
              <w:t>Parte baja</w:t>
            </w:r>
          </w:p>
        </w:tc>
        <w:tc>
          <w:tcPr>
            <w:tcW w:w="1048"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2B3374FE" w14:textId="77777777" w:rsidR="00FA64CD" w:rsidRDefault="007129F9" w:rsidP="00B042D5">
            <w:pPr>
              <w:spacing w:after="0" w:line="240" w:lineRule="auto"/>
              <w:jc w:val="center"/>
              <w:rPr>
                <w:b/>
                <w:color w:val="FFFFFF"/>
              </w:rPr>
            </w:pPr>
            <w:r>
              <w:rPr>
                <w:b/>
                <w:color w:val="FFFFFF"/>
              </w:rPr>
              <w:t xml:space="preserve">Importancia </w:t>
            </w:r>
            <w:r w:rsidR="00FA64CD">
              <w:rPr>
                <w:b/>
                <w:color w:val="FFFFFF"/>
              </w:rPr>
              <w:t>Parte alta</w:t>
            </w:r>
          </w:p>
        </w:tc>
      </w:tr>
      <w:tr w:rsidR="00FA64CD" w14:paraId="2CBE9700" w14:textId="77777777" w:rsidTr="00B042D5">
        <w:trPr>
          <w:jc w:val="center"/>
        </w:trPr>
        <w:tc>
          <w:tcPr>
            <w:tcW w:w="6351" w:type="dxa"/>
            <w:tcBorders>
              <w:top w:val="single" w:sz="4" w:space="0" w:color="auto"/>
              <w:left w:val="single" w:sz="4" w:space="0" w:color="auto"/>
              <w:bottom w:val="single" w:sz="4" w:space="0" w:color="auto"/>
              <w:right w:val="single" w:sz="4" w:space="0" w:color="auto"/>
            </w:tcBorders>
            <w:hideMark/>
          </w:tcPr>
          <w:p w14:paraId="7AB5F57C" w14:textId="77777777" w:rsidR="00FA64CD" w:rsidRDefault="00FA64CD" w:rsidP="00B042D5">
            <w:pPr>
              <w:spacing w:after="0" w:line="240" w:lineRule="auto"/>
              <w:jc w:val="both"/>
            </w:pPr>
            <w:r>
              <w:t xml:space="preserve">Considerar el mapa de cobertura y uso del suelo para la dotación de recursos y la planificación de nuevos proyectos, impulsando el incremento del presupuesto participativo al sector productivo. </w:t>
            </w:r>
          </w:p>
        </w:tc>
        <w:tc>
          <w:tcPr>
            <w:tcW w:w="1095" w:type="dxa"/>
            <w:tcBorders>
              <w:top w:val="single" w:sz="4" w:space="0" w:color="auto"/>
              <w:left w:val="single" w:sz="4" w:space="0" w:color="auto"/>
              <w:bottom w:val="single" w:sz="4" w:space="0" w:color="auto"/>
              <w:right w:val="single" w:sz="4" w:space="0" w:color="auto"/>
            </w:tcBorders>
            <w:vAlign w:val="center"/>
            <w:hideMark/>
          </w:tcPr>
          <w:p w14:paraId="31979FD7" w14:textId="77777777" w:rsidR="00FA64CD" w:rsidRDefault="00FA64CD" w:rsidP="00B042D5">
            <w:pPr>
              <w:spacing w:after="0" w:line="240" w:lineRule="auto"/>
              <w:jc w:val="center"/>
            </w:pPr>
            <w:r>
              <w:t>1</w:t>
            </w:r>
          </w:p>
        </w:tc>
        <w:tc>
          <w:tcPr>
            <w:tcW w:w="1048" w:type="dxa"/>
            <w:tcBorders>
              <w:top w:val="single" w:sz="4" w:space="0" w:color="auto"/>
              <w:left w:val="single" w:sz="4" w:space="0" w:color="auto"/>
              <w:bottom w:val="single" w:sz="4" w:space="0" w:color="auto"/>
              <w:right w:val="single" w:sz="4" w:space="0" w:color="auto"/>
            </w:tcBorders>
            <w:vAlign w:val="center"/>
          </w:tcPr>
          <w:p w14:paraId="20DBD672" w14:textId="77777777" w:rsidR="00FA64CD" w:rsidRDefault="00FA64CD" w:rsidP="00B042D5">
            <w:pPr>
              <w:spacing w:after="0" w:line="240" w:lineRule="auto"/>
              <w:jc w:val="center"/>
            </w:pPr>
          </w:p>
        </w:tc>
      </w:tr>
      <w:tr w:rsidR="00FA64CD" w14:paraId="0FBB0B2D" w14:textId="77777777" w:rsidTr="00B042D5">
        <w:trPr>
          <w:jc w:val="center"/>
        </w:trPr>
        <w:tc>
          <w:tcPr>
            <w:tcW w:w="6351" w:type="dxa"/>
            <w:tcBorders>
              <w:top w:val="single" w:sz="4" w:space="0" w:color="auto"/>
              <w:left w:val="single" w:sz="4" w:space="0" w:color="auto"/>
              <w:bottom w:val="single" w:sz="4" w:space="0" w:color="auto"/>
              <w:right w:val="single" w:sz="4" w:space="0" w:color="auto"/>
            </w:tcBorders>
            <w:hideMark/>
          </w:tcPr>
          <w:p w14:paraId="26B3AEB2" w14:textId="77777777" w:rsidR="00FA64CD" w:rsidRDefault="00FA64CD" w:rsidP="00B042D5">
            <w:pPr>
              <w:spacing w:after="0" w:line="240" w:lineRule="auto"/>
              <w:jc w:val="both"/>
            </w:pPr>
            <w:r>
              <w:t xml:space="preserve">Fortalecer los circuitos cortos de comercialización, presentación, empaque, etc., priorizando el fomento de marcas ecológicas, siembras en función de la demanda y generación de valor agregado y que estos sean liderados por el GAD provincial, que a su vez, impulse la creación de una escuela de negocios en la provincia. </w:t>
            </w:r>
          </w:p>
        </w:tc>
        <w:tc>
          <w:tcPr>
            <w:tcW w:w="1095" w:type="dxa"/>
            <w:tcBorders>
              <w:top w:val="single" w:sz="4" w:space="0" w:color="auto"/>
              <w:left w:val="single" w:sz="4" w:space="0" w:color="auto"/>
              <w:bottom w:val="single" w:sz="4" w:space="0" w:color="auto"/>
              <w:right w:val="single" w:sz="4" w:space="0" w:color="auto"/>
            </w:tcBorders>
            <w:vAlign w:val="center"/>
          </w:tcPr>
          <w:p w14:paraId="5641B862" w14:textId="77777777" w:rsidR="00FA64CD" w:rsidRDefault="00FA64CD" w:rsidP="00B042D5">
            <w:pPr>
              <w:spacing w:after="0" w:line="240" w:lineRule="auto"/>
              <w:jc w:val="center"/>
            </w:pPr>
          </w:p>
        </w:tc>
        <w:tc>
          <w:tcPr>
            <w:tcW w:w="1048" w:type="dxa"/>
            <w:tcBorders>
              <w:top w:val="single" w:sz="4" w:space="0" w:color="auto"/>
              <w:left w:val="single" w:sz="4" w:space="0" w:color="auto"/>
              <w:bottom w:val="single" w:sz="4" w:space="0" w:color="auto"/>
              <w:right w:val="single" w:sz="4" w:space="0" w:color="auto"/>
            </w:tcBorders>
            <w:vAlign w:val="center"/>
            <w:hideMark/>
          </w:tcPr>
          <w:p w14:paraId="324B59A6" w14:textId="77777777" w:rsidR="00FA64CD" w:rsidRDefault="00FA64CD" w:rsidP="00B042D5">
            <w:pPr>
              <w:spacing w:after="0" w:line="240" w:lineRule="auto"/>
              <w:jc w:val="center"/>
            </w:pPr>
            <w:r>
              <w:t>1</w:t>
            </w:r>
          </w:p>
        </w:tc>
      </w:tr>
      <w:tr w:rsidR="00FA64CD" w14:paraId="4AF6F86C" w14:textId="77777777" w:rsidTr="00B042D5">
        <w:trPr>
          <w:jc w:val="center"/>
        </w:trPr>
        <w:tc>
          <w:tcPr>
            <w:tcW w:w="6351" w:type="dxa"/>
            <w:tcBorders>
              <w:top w:val="single" w:sz="4" w:space="0" w:color="auto"/>
              <w:left w:val="single" w:sz="4" w:space="0" w:color="auto"/>
              <w:bottom w:val="single" w:sz="4" w:space="0" w:color="auto"/>
              <w:right w:val="single" w:sz="4" w:space="0" w:color="auto"/>
            </w:tcBorders>
            <w:hideMark/>
          </w:tcPr>
          <w:p w14:paraId="15A876F8" w14:textId="77777777" w:rsidR="00FA64CD" w:rsidRDefault="00FA64CD" w:rsidP="00B042D5">
            <w:pPr>
              <w:spacing w:after="0" w:line="240" w:lineRule="auto"/>
              <w:jc w:val="both"/>
            </w:pPr>
            <w:r>
              <w:t>Crear una agenda productiva en la provincia.</w:t>
            </w:r>
          </w:p>
        </w:tc>
        <w:tc>
          <w:tcPr>
            <w:tcW w:w="1095" w:type="dxa"/>
            <w:tcBorders>
              <w:top w:val="single" w:sz="4" w:space="0" w:color="auto"/>
              <w:left w:val="single" w:sz="4" w:space="0" w:color="auto"/>
              <w:bottom w:val="single" w:sz="4" w:space="0" w:color="auto"/>
              <w:right w:val="single" w:sz="4" w:space="0" w:color="auto"/>
            </w:tcBorders>
            <w:vAlign w:val="center"/>
            <w:hideMark/>
          </w:tcPr>
          <w:p w14:paraId="7AE8D5B7" w14:textId="77777777" w:rsidR="00FA64CD" w:rsidRDefault="00FA64CD" w:rsidP="00B042D5">
            <w:pPr>
              <w:spacing w:after="0" w:line="240" w:lineRule="auto"/>
              <w:jc w:val="center"/>
            </w:pPr>
            <w:r>
              <w:t>2</w:t>
            </w:r>
          </w:p>
        </w:tc>
        <w:tc>
          <w:tcPr>
            <w:tcW w:w="1048" w:type="dxa"/>
            <w:tcBorders>
              <w:top w:val="single" w:sz="4" w:space="0" w:color="auto"/>
              <w:left w:val="single" w:sz="4" w:space="0" w:color="auto"/>
              <w:bottom w:val="single" w:sz="4" w:space="0" w:color="auto"/>
              <w:right w:val="single" w:sz="4" w:space="0" w:color="auto"/>
            </w:tcBorders>
            <w:vAlign w:val="center"/>
          </w:tcPr>
          <w:p w14:paraId="515BD493" w14:textId="77777777" w:rsidR="00FA64CD" w:rsidRDefault="00FA64CD" w:rsidP="00B042D5">
            <w:pPr>
              <w:spacing w:after="0" w:line="240" w:lineRule="auto"/>
              <w:jc w:val="center"/>
            </w:pPr>
          </w:p>
        </w:tc>
      </w:tr>
      <w:tr w:rsidR="00FA64CD" w14:paraId="61BBA6B9" w14:textId="77777777" w:rsidTr="00B042D5">
        <w:trPr>
          <w:jc w:val="center"/>
        </w:trPr>
        <w:tc>
          <w:tcPr>
            <w:tcW w:w="6351" w:type="dxa"/>
            <w:tcBorders>
              <w:top w:val="single" w:sz="4" w:space="0" w:color="auto"/>
              <w:left w:val="single" w:sz="4" w:space="0" w:color="auto"/>
              <w:bottom w:val="single" w:sz="4" w:space="0" w:color="auto"/>
              <w:right w:val="single" w:sz="4" w:space="0" w:color="auto"/>
            </w:tcBorders>
            <w:hideMark/>
          </w:tcPr>
          <w:p w14:paraId="7FA52C16" w14:textId="77777777" w:rsidR="00FA64CD" w:rsidRDefault="00FA64CD" w:rsidP="00B042D5">
            <w:pPr>
              <w:spacing w:after="0" w:line="240" w:lineRule="auto"/>
              <w:jc w:val="both"/>
            </w:pPr>
            <w:r>
              <w:t>Fomento del turismo sostenible en las fincas, áreas naturales, etc.</w:t>
            </w:r>
          </w:p>
        </w:tc>
        <w:tc>
          <w:tcPr>
            <w:tcW w:w="1095" w:type="dxa"/>
            <w:tcBorders>
              <w:top w:val="single" w:sz="4" w:space="0" w:color="auto"/>
              <w:left w:val="single" w:sz="4" w:space="0" w:color="auto"/>
              <w:bottom w:val="single" w:sz="4" w:space="0" w:color="auto"/>
              <w:right w:val="single" w:sz="4" w:space="0" w:color="auto"/>
            </w:tcBorders>
            <w:vAlign w:val="center"/>
          </w:tcPr>
          <w:p w14:paraId="7E99348F" w14:textId="77777777" w:rsidR="00FA64CD" w:rsidRDefault="00FA64CD" w:rsidP="00B042D5">
            <w:pPr>
              <w:spacing w:after="0" w:line="240" w:lineRule="auto"/>
              <w:jc w:val="center"/>
            </w:pPr>
          </w:p>
        </w:tc>
        <w:tc>
          <w:tcPr>
            <w:tcW w:w="1048" w:type="dxa"/>
            <w:tcBorders>
              <w:top w:val="single" w:sz="4" w:space="0" w:color="auto"/>
              <w:left w:val="single" w:sz="4" w:space="0" w:color="auto"/>
              <w:bottom w:val="single" w:sz="4" w:space="0" w:color="auto"/>
              <w:right w:val="single" w:sz="4" w:space="0" w:color="auto"/>
            </w:tcBorders>
            <w:vAlign w:val="center"/>
            <w:hideMark/>
          </w:tcPr>
          <w:p w14:paraId="568259CB" w14:textId="77777777" w:rsidR="00FA64CD" w:rsidRDefault="00FA64CD" w:rsidP="00B042D5">
            <w:pPr>
              <w:spacing w:after="0" w:line="240" w:lineRule="auto"/>
              <w:jc w:val="center"/>
            </w:pPr>
            <w:r>
              <w:t>2</w:t>
            </w:r>
          </w:p>
        </w:tc>
      </w:tr>
      <w:tr w:rsidR="00FA64CD" w14:paraId="453B06CF" w14:textId="77777777" w:rsidTr="00B042D5">
        <w:trPr>
          <w:jc w:val="center"/>
        </w:trPr>
        <w:tc>
          <w:tcPr>
            <w:tcW w:w="6351" w:type="dxa"/>
            <w:tcBorders>
              <w:top w:val="single" w:sz="4" w:space="0" w:color="auto"/>
              <w:left w:val="single" w:sz="4" w:space="0" w:color="auto"/>
              <w:bottom w:val="single" w:sz="4" w:space="0" w:color="auto"/>
              <w:right w:val="single" w:sz="4" w:space="0" w:color="auto"/>
            </w:tcBorders>
            <w:hideMark/>
          </w:tcPr>
          <w:p w14:paraId="76F7E936" w14:textId="77777777" w:rsidR="00FA64CD" w:rsidRDefault="00FA64CD" w:rsidP="00B042D5">
            <w:pPr>
              <w:spacing w:after="0" w:line="240" w:lineRule="auto"/>
              <w:jc w:val="both"/>
            </w:pPr>
            <w:r>
              <w:t>Definir la unidad de producción en la provincia.</w:t>
            </w:r>
          </w:p>
        </w:tc>
        <w:tc>
          <w:tcPr>
            <w:tcW w:w="1095" w:type="dxa"/>
            <w:tcBorders>
              <w:top w:val="single" w:sz="4" w:space="0" w:color="auto"/>
              <w:left w:val="single" w:sz="4" w:space="0" w:color="auto"/>
              <w:bottom w:val="single" w:sz="4" w:space="0" w:color="auto"/>
              <w:right w:val="single" w:sz="4" w:space="0" w:color="auto"/>
            </w:tcBorders>
            <w:vAlign w:val="center"/>
            <w:hideMark/>
          </w:tcPr>
          <w:p w14:paraId="1FBAACF0" w14:textId="77777777" w:rsidR="00FA64CD" w:rsidRDefault="00FA64CD" w:rsidP="00B042D5">
            <w:pPr>
              <w:spacing w:after="0" w:line="240" w:lineRule="auto"/>
              <w:jc w:val="center"/>
            </w:pPr>
            <w:r>
              <w:t>3</w:t>
            </w:r>
          </w:p>
        </w:tc>
        <w:tc>
          <w:tcPr>
            <w:tcW w:w="1048" w:type="dxa"/>
            <w:tcBorders>
              <w:top w:val="single" w:sz="4" w:space="0" w:color="auto"/>
              <w:left w:val="single" w:sz="4" w:space="0" w:color="auto"/>
              <w:bottom w:val="single" w:sz="4" w:space="0" w:color="auto"/>
              <w:right w:val="single" w:sz="4" w:space="0" w:color="auto"/>
            </w:tcBorders>
            <w:vAlign w:val="center"/>
          </w:tcPr>
          <w:p w14:paraId="57893174" w14:textId="77777777" w:rsidR="00FA64CD" w:rsidRDefault="00FA64CD" w:rsidP="00B042D5">
            <w:pPr>
              <w:spacing w:after="0" w:line="240" w:lineRule="auto"/>
              <w:jc w:val="center"/>
            </w:pPr>
          </w:p>
        </w:tc>
      </w:tr>
      <w:tr w:rsidR="00FA64CD" w14:paraId="4ACB3AEA" w14:textId="77777777" w:rsidTr="00B042D5">
        <w:trPr>
          <w:jc w:val="center"/>
        </w:trPr>
        <w:tc>
          <w:tcPr>
            <w:tcW w:w="6351" w:type="dxa"/>
            <w:tcBorders>
              <w:top w:val="single" w:sz="4" w:space="0" w:color="auto"/>
              <w:left w:val="single" w:sz="4" w:space="0" w:color="auto"/>
              <w:bottom w:val="single" w:sz="4" w:space="0" w:color="auto"/>
              <w:right w:val="single" w:sz="4" w:space="0" w:color="auto"/>
            </w:tcBorders>
            <w:hideMark/>
          </w:tcPr>
          <w:p w14:paraId="0480FA9C" w14:textId="77777777" w:rsidR="00FA64CD" w:rsidRDefault="00FA64CD" w:rsidP="00B042D5">
            <w:pPr>
              <w:spacing w:after="0" w:line="240" w:lineRule="auto"/>
              <w:jc w:val="both"/>
            </w:pPr>
            <w:r>
              <w:t>Controlar la expansión de la frontera agrícola y, de ser el caso, corregir los usos actuales antropogénicos en las vertientes interiores de cuenca interandina, en las vertientes externas intervenidas de la cordillera y en el corredor amazónico, por medio de ordenanzas municipales.</w:t>
            </w:r>
          </w:p>
        </w:tc>
        <w:tc>
          <w:tcPr>
            <w:tcW w:w="1095" w:type="dxa"/>
            <w:tcBorders>
              <w:top w:val="single" w:sz="4" w:space="0" w:color="auto"/>
              <w:left w:val="single" w:sz="4" w:space="0" w:color="auto"/>
              <w:bottom w:val="single" w:sz="4" w:space="0" w:color="auto"/>
              <w:right w:val="single" w:sz="4" w:space="0" w:color="auto"/>
            </w:tcBorders>
            <w:vAlign w:val="center"/>
            <w:hideMark/>
          </w:tcPr>
          <w:p w14:paraId="631AEA1E" w14:textId="77777777" w:rsidR="00FA64CD" w:rsidRDefault="00FA64CD" w:rsidP="00B042D5">
            <w:pPr>
              <w:spacing w:after="0" w:line="240" w:lineRule="auto"/>
              <w:jc w:val="center"/>
            </w:pPr>
            <w:r>
              <w:t>4</w:t>
            </w:r>
          </w:p>
        </w:tc>
        <w:tc>
          <w:tcPr>
            <w:tcW w:w="1048" w:type="dxa"/>
            <w:tcBorders>
              <w:top w:val="single" w:sz="4" w:space="0" w:color="auto"/>
              <w:left w:val="single" w:sz="4" w:space="0" w:color="auto"/>
              <w:bottom w:val="single" w:sz="4" w:space="0" w:color="auto"/>
              <w:right w:val="single" w:sz="4" w:space="0" w:color="auto"/>
            </w:tcBorders>
            <w:vAlign w:val="center"/>
            <w:hideMark/>
          </w:tcPr>
          <w:p w14:paraId="1A946AA0" w14:textId="77777777" w:rsidR="00FA64CD" w:rsidRDefault="00FA64CD" w:rsidP="00B042D5">
            <w:pPr>
              <w:spacing w:after="0" w:line="240" w:lineRule="auto"/>
              <w:jc w:val="center"/>
            </w:pPr>
            <w:r>
              <w:t>7</w:t>
            </w:r>
          </w:p>
        </w:tc>
      </w:tr>
      <w:tr w:rsidR="00FA64CD" w14:paraId="097C2A25" w14:textId="77777777" w:rsidTr="00B042D5">
        <w:trPr>
          <w:jc w:val="center"/>
        </w:trPr>
        <w:tc>
          <w:tcPr>
            <w:tcW w:w="6351" w:type="dxa"/>
            <w:tcBorders>
              <w:top w:val="single" w:sz="4" w:space="0" w:color="auto"/>
              <w:left w:val="single" w:sz="4" w:space="0" w:color="auto"/>
              <w:bottom w:val="single" w:sz="4" w:space="0" w:color="auto"/>
              <w:right w:val="single" w:sz="4" w:space="0" w:color="auto"/>
            </w:tcBorders>
            <w:hideMark/>
          </w:tcPr>
          <w:p w14:paraId="71A00516" w14:textId="77777777" w:rsidR="00FA64CD" w:rsidRDefault="00FA64CD" w:rsidP="00B042D5">
            <w:pPr>
              <w:spacing w:after="0" w:line="240" w:lineRule="auto"/>
              <w:jc w:val="both"/>
            </w:pPr>
            <w:r>
              <w:t>Dinamizar la capacitación profesional de los productores, centros de acopio, proveedores de insumos y demás actores de las cadenas agro productivas según sus demandas y potencialidades del territorio.</w:t>
            </w:r>
          </w:p>
        </w:tc>
        <w:tc>
          <w:tcPr>
            <w:tcW w:w="1095" w:type="dxa"/>
            <w:tcBorders>
              <w:top w:val="single" w:sz="4" w:space="0" w:color="auto"/>
              <w:left w:val="single" w:sz="4" w:space="0" w:color="auto"/>
              <w:bottom w:val="single" w:sz="4" w:space="0" w:color="auto"/>
              <w:right w:val="single" w:sz="4" w:space="0" w:color="auto"/>
            </w:tcBorders>
            <w:vAlign w:val="center"/>
            <w:hideMark/>
          </w:tcPr>
          <w:p w14:paraId="22F01448" w14:textId="77777777" w:rsidR="00FA64CD" w:rsidRDefault="00FA64CD" w:rsidP="00B042D5">
            <w:pPr>
              <w:spacing w:after="0" w:line="240" w:lineRule="auto"/>
              <w:jc w:val="center"/>
            </w:pPr>
            <w:r>
              <w:t>5</w:t>
            </w:r>
          </w:p>
        </w:tc>
        <w:tc>
          <w:tcPr>
            <w:tcW w:w="1048" w:type="dxa"/>
            <w:tcBorders>
              <w:top w:val="single" w:sz="4" w:space="0" w:color="auto"/>
              <w:left w:val="single" w:sz="4" w:space="0" w:color="auto"/>
              <w:bottom w:val="single" w:sz="4" w:space="0" w:color="auto"/>
              <w:right w:val="single" w:sz="4" w:space="0" w:color="auto"/>
            </w:tcBorders>
            <w:vAlign w:val="center"/>
            <w:hideMark/>
          </w:tcPr>
          <w:p w14:paraId="6F46C839" w14:textId="77777777" w:rsidR="00FA64CD" w:rsidRDefault="00FA64CD" w:rsidP="00B042D5">
            <w:pPr>
              <w:spacing w:after="0" w:line="240" w:lineRule="auto"/>
              <w:jc w:val="center"/>
            </w:pPr>
            <w:r>
              <w:t>5</w:t>
            </w:r>
          </w:p>
        </w:tc>
      </w:tr>
      <w:tr w:rsidR="00FA64CD" w14:paraId="7FF18FE4" w14:textId="77777777" w:rsidTr="00B042D5">
        <w:trPr>
          <w:jc w:val="center"/>
        </w:trPr>
        <w:tc>
          <w:tcPr>
            <w:tcW w:w="6351" w:type="dxa"/>
            <w:tcBorders>
              <w:top w:val="single" w:sz="4" w:space="0" w:color="auto"/>
              <w:left w:val="single" w:sz="4" w:space="0" w:color="auto"/>
              <w:bottom w:val="single" w:sz="4" w:space="0" w:color="auto"/>
              <w:right w:val="single" w:sz="4" w:space="0" w:color="auto"/>
            </w:tcBorders>
            <w:hideMark/>
          </w:tcPr>
          <w:p w14:paraId="7B699598" w14:textId="77777777" w:rsidR="00FA64CD" w:rsidRDefault="00FA64CD" w:rsidP="00B042D5">
            <w:pPr>
              <w:spacing w:after="0" w:line="240" w:lineRule="auto"/>
              <w:jc w:val="both"/>
            </w:pPr>
            <w:r>
              <w:t>Fomentar el uso de buenas prácticas agrícolas y pecuarias que promuevan la sustentabilidad ambiental, económica y social de las explotaciones agropecuarias, especialmente la de los pequeños productores, con la obtención de productos alimenticios y sub productos más inocuos y saludables para el autoconsumo y el consumidor final; a través de la inversión estratégica de los recursos públicos, la gobernanza ambiental participativa, mecanismos de incentivos (Fondo para el Desarrollo Sostenible Provincial de Napo - FODESNA), ecoturismo comunitario y biocomercio.</w:t>
            </w:r>
          </w:p>
        </w:tc>
        <w:tc>
          <w:tcPr>
            <w:tcW w:w="1095" w:type="dxa"/>
            <w:tcBorders>
              <w:top w:val="single" w:sz="4" w:space="0" w:color="auto"/>
              <w:left w:val="single" w:sz="4" w:space="0" w:color="auto"/>
              <w:bottom w:val="single" w:sz="4" w:space="0" w:color="auto"/>
              <w:right w:val="single" w:sz="4" w:space="0" w:color="auto"/>
            </w:tcBorders>
            <w:vAlign w:val="center"/>
            <w:hideMark/>
          </w:tcPr>
          <w:p w14:paraId="1C9CE55A" w14:textId="77777777" w:rsidR="00FA64CD" w:rsidRDefault="00FA64CD" w:rsidP="00B042D5">
            <w:pPr>
              <w:spacing w:after="0" w:line="240" w:lineRule="auto"/>
              <w:jc w:val="center"/>
            </w:pPr>
            <w:r>
              <w:t>6</w:t>
            </w:r>
          </w:p>
        </w:tc>
        <w:tc>
          <w:tcPr>
            <w:tcW w:w="1048" w:type="dxa"/>
            <w:tcBorders>
              <w:top w:val="single" w:sz="4" w:space="0" w:color="auto"/>
              <w:left w:val="single" w:sz="4" w:space="0" w:color="auto"/>
              <w:bottom w:val="single" w:sz="4" w:space="0" w:color="auto"/>
              <w:right w:val="single" w:sz="4" w:space="0" w:color="auto"/>
            </w:tcBorders>
            <w:vAlign w:val="center"/>
            <w:hideMark/>
          </w:tcPr>
          <w:p w14:paraId="4A176E5C" w14:textId="77777777" w:rsidR="00FA64CD" w:rsidRDefault="00FA64CD" w:rsidP="00B042D5">
            <w:pPr>
              <w:spacing w:after="0" w:line="240" w:lineRule="auto"/>
              <w:jc w:val="center"/>
            </w:pPr>
            <w:r>
              <w:t>3</w:t>
            </w:r>
          </w:p>
        </w:tc>
      </w:tr>
      <w:tr w:rsidR="00FA64CD" w14:paraId="0CDC841D" w14:textId="77777777" w:rsidTr="00B042D5">
        <w:trPr>
          <w:jc w:val="center"/>
        </w:trPr>
        <w:tc>
          <w:tcPr>
            <w:tcW w:w="6351" w:type="dxa"/>
            <w:tcBorders>
              <w:top w:val="single" w:sz="4" w:space="0" w:color="auto"/>
              <w:left w:val="single" w:sz="4" w:space="0" w:color="auto"/>
              <w:bottom w:val="single" w:sz="4" w:space="0" w:color="auto"/>
              <w:right w:val="single" w:sz="4" w:space="0" w:color="auto"/>
            </w:tcBorders>
            <w:hideMark/>
          </w:tcPr>
          <w:p w14:paraId="712A212D" w14:textId="77777777" w:rsidR="00FA64CD" w:rsidRDefault="00FA64CD" w:rsidP="00B042D5">
            <w:pPr>
              <w:spacing w:after="0" w:line="240" w:lineRule="auto"/>
              <w:jc w:val="both"/>
            </w:pPr>
            <w:r>
              <w:t>Fortalecer los sistemas de innovación tecnológica territorial por medio de alianzas con universidades y centros de investigación, promoviendo la incorporación de conocimientos y saberes locales entre investigadores y actores productivos, con la finalidad de impulsar la productividad y competitividad sistémicas, incluyendo el desarrollo de productos y servicios con identidad cultural.</w:t>
            </w:r>
          </w:p>
        </w:tc>
        <w:tc>
          <w:tcPr>
            <w:tcW w:w="1095" w:type="dxa"/>
            <w:tcBorders>
              <w:top w:val="single" w:sz="4" w:space="0" w:color="auto"/>
              <w:left w:val="single" w:sz="4" w:space="0" w:color="auto"/>
              <w:bottom w:val="single" w:sz="4" w:space="0" w:color="auto"/>
              <w:right w:val="single" w:sz="4" w:space="0" w:color="auto"/>
            </w:tcBorders>
            <w:vAlign w:val="center"/>
            <w:hideMark/>
          </w:tcPr>
          <w:p w14:paraId="7847A538" w14:textId="77777777" w:rsidR="00FA64CD" w:rsidRDefault="00FA64CD" w:rsidP="00B042D5">
            <w:pPr>
              <w:spacing w:after="0" w:line="240" w:lineRule="auto"/>
              <w:jc w:val="center"/>
            </w:pPr>
            <w:r>
              <w:t>7</w:t>
            </w:r>
          </w:p>
        </w:tc>
        <w:tc>
          <w:tcPr>
            <w:tcW w:w="1048" w:type="dxa"/>
            <w:tcBorders>
              <w:top w:val="single" w:sz="4" w:space="0" w:color="auto"/>
              <w:left w:val="single" w:sz="4" w:space="0" w:color="auto"/>
              <w:bottom w:val="single" w:sz="4" w:space="0" w:color="auto"/>
              <w:right w:val="single" w:sz="4" w:space="0" w:color="auto"/>
            </w:tcBorders>
            <w:vAlign w:val="center"/>
            <w:hideMark/>
          </w:tcPr>
          <w:p w14:paraId="6F9A4882" w14:textId="77777777" w:rsidR="00FA64CD" w:rsidRDefault="00FA64CD" w:rsidP="00B042D5">
            <w:pPr>
              <w:spacing w:after="0" w:line="240" w:lineRule="auto"/>
              <w:jc w:val="center"/>
            </w:pPr>
            <w:r>
              <w:t>4</w:t>
            </w:r>
          </w:p>
        </w:tc>
      </w:tr>
      <w:tr w:rsidR="00FA64CD" w14:paraId="0BA3BC79" w14:textId="77777777" w:rsidTr="00B042D5">
        <w:trPr>
          <w:jc w:val="center"/>
        </w:trPr>
        <w:tc>
          <w:tcPr>
            <w:tcW w:w="6351" w:type="dxa"/>
            <w:tcBorders>
              <w:top w:val="single" w:sz="4" w:space="0" w:color="auto"/>
              <w:left w:val="single" w:sz="4" w:space="0" w:color="auto"/>
              <w:bottom w:val="single" w:sz="4" w:space="0" w:color="auto"/>
              <w:right w:val="single" w:sz="4" w:space="0" w:color="auto"/>
            </w:tcBorders>
            <w:hideMark/>
          </w:tcPr>
          <w:p w14:paraId="02C4FAC5" w14:textId="77777777" w:rsidR="00FA64CD" w:rsidRDefault="00FA64CD" w:rsidP="00B042D5">
            <w:pPr>
              <w:spacing w:after="0" w:line="240" w:lineRule="auto"/>
              <w:jc w:val="both"/>
            </w:pPr>
            <w:r>
              <w:t>Aumentar el poder de mercado de los campesinos y sus organizaciones para reducir la intermediación mediante el impulso de servicios de comercialización solidaria.</w:t>
            </w:r>
          </w:p>
        </w:tc>
        <w:tc>
          <w:tcPr>
            <w:tcW w:w="1095" w:type="dxa"/>
            <w:tcBorders>
              <w:top w:val="single" w:sz="4" w:space="0" w:color="auto"/>
              <w:left w:val="single" w:sz="4" w:space="0" w:color="auto"/>
              <w:bottom w:val="single" w:sz="4" w:space="0" w:color="auto"/>
              <w:right w:val="single" w:sz="4" w:space="0" w:color="auto"/>
            </w:tcBorders>
            <w:vAlign w:val="center"/>
            <w:hideMark/>
          </w:tcPr>
          <w:p w14:paraId="59D50DD0" w14:textId="77777777" w:rsidR="00FA64CD" w:rsidRDefault="00FA64CD" w:rsidP="00B042D5">
            <w:pPr>
              <w:spacing w:after="0" w:line="240" w:lineRule="auto"/>
              <w:jc w:val="center"/>
            </w:pPr>
            <w:r>
              <w:t>8</w:t>
            </w:r>
          </w:p>
        </w:tc>
        <w:tc>
          <w:tcPr>
            <w:tcW w:w="1048" w:type="dxa"/>
            <w:tcBorders>
              <w:top w:val="single" w:sz="4" w:space="0" w:color="auto"/>
              <w:left w:val="single" w:sz="4" w:space="0" w:color="auto"/>
              <w:bottom w:val="single" w:sz="4" w:space="0" w:color="auto"/>
              <w:right w:val="single" w:sz="4" w:space="0" w:color="auto"/>
            </w:tcBorders>
            <w:vAlign w:val="center"/>
            <w:hideMark/>
          </w:tcPr>
          <w:p w14:paraId="5D7FD1E2" w14:textId="77777777" w:rsidR="00FA64CD" w:rsidRDefault="00FA64CD" w:rsidP="00B042D5">
            <w:pPr>
              <w:spacing w:after="0" w:line="240" w:lineRule="auto"/>
              <w:jc w:val="center"/>
            </w:pPr>
            <w:r>
              <w:t>8</w:t>
            </w:r>
          </w:p>
        </w:tc>
      </w:tr>
      <w:tr w:rsidR="00FA64CD" w14:paraId="48331851" w14:textId="77777777" w:rsidTr="00B042D5">
        <w:trPr>
          <w:jc w:val="center"/>
        </w:trPr>
        <w:tc>
          <w:tcPr>
            <w:tcW w:w="6351" w:type="dxa"/>
            <w:tcBorders>
              <w:top w:val="single" w:sz="4" w:space="0" w:color="auto"/>
              <w:left w:val="single" w:sz="4" w:space="0" w:color="auto"/>
              <w:bottom w:val="single" w:sz="4" w:space="0" w:color="auto"/>
              <w:right w:val="single" w:sz="4" w:space="0" w:color="auto"/>
            </w:tcBorders>
            <w:hideMark/>
          </w:tcPr>
          <w:p w14:paraId="23821A9E" w14:textId="6FBEF6C5" w:rsidR="00FA64CD" w:rsidRDefault="00FA64CD" w:rsidP="00FB684A">
            <w:pPr>
              <w:spacing w:after="0" w:line="240" w:lineRule="auto"/>
              <w:jc w:val="both"/>
            </w:pPr>
            <w:r>
              <w:t>Generar convenios de mercado entre GAD provinciales para el intercambio de productos enfocado a pequeños productores.</w:t>
            </w:r>
          </w:p>
        </w:tc>
        <w:tc>
          <w:tcPr>
            <w:tcW w:w="1095" w:type="dxa"/>
            <w:tcBorders>
              <w:top w:val="single" w:sz="4" w:space="0" w:color="auto"/>
              <w:left w:val="single" w:sz="4" w:space="0" w:color="auto"/>
              <w:bottom w:val="single" w:sz="4" w:space="0" w:color="auto"/>
              <w:right w:val="single" w:sz="4" w:space="0" w:color="auto"/>
            </w:tcBorders>
            <w:vAlign w:val="center"/>
            <w:hideMark/>
          </w:tcPr>
          <w:p w14:paraId="5143DCC4" w14:textId="77777777" w:rsidR="00FA64CD" w:rsidRDefault="00FA64CD" w:rsidP="00B042D5">
            <w:pPr>
              <w:spacing w:after="0" w:line="240" w:lineRule="auto"/>
              <w:jc w:val="center"/>
            </w:pPr>
            <w:r>
              <w:t>9</w:t>
            </w:r>
          </w:p>
        </w:tc>
        <w:tc>
          <w:tcPr>
            <w:tcW w:w="1048" w:type="dxa"/>
            <w:tcBorders>
              <w:top w:val="single" w:sz="4" w:space="0" w:color="auto"/>
              <w:left w:val="single" w:sz="4" w:space="0" w:color="auto"/>
              <w:bottom w:val="single" w:sz="4" w:space="0" w:color="auto"/>
              <w:right w:val="single" w:sz="4" w:space="0" w:color="auto"/>
            </w:tcBorders>
            <w:vAlign w:val="center"/>
          </w:tcPr>
          <w:p w14:paraId="33791BFA" w14:textId="77777777" w:rsidR="00FA64CD" w:rsidRDefault="00FA64CD" w:rsidP="00B042D5">
            <w:pPr>
              <w:spacing w:after="0" w:line="240" w:lineRule="auto"/>
              <w:jc w:val="center"/>
            </w:pPr>
          </w:p>
        </w:tc>
      </w:tr>
      <w:tr w:rsidR="00FA64CD" w14:paraId="3BDE9475" w14:textId="77777777" w:rsidTr="00B042D5">
        <w:trPr>
          <w:jc w:val="center"/>
        </w:trPr>
        <w:tc>
          <w:tcPr>
            <w:tcW w:w="6351" w:type="dxa"/>
            <w:tcBorders>
              <w:top w:val="single" w:sz="4" w:space="0" w:color="auto"/>
              <w:left w:val="single" w:sz="4" w:space="0" w:color="auto"/>
              <w:bottom w:val="single" w:sz="4" w:space="0" w:color="auto"/>
              <w:right w:val="single" w:sz="4" w:space="0" w:color="auto"/>
            </w:tcBorders>
            <w:hideMark/>
          </w:tcPr>
          <w:p w14:paraId="6B38B4BD" w14:textId="77777777" w:rsidR="00FA64CD" w:rsidRDefault="00FA64CD" w:rsidP="00B042D5">
            <w:pPr>
              <w:spacing w:after="0" w:line="240" w:lineRule="auto"/>
              <w:jc w:val="both"/>
            </w:pPr>
            <w:r>
              <w:t>Crear y priorizar líneas de crédito diferenciadas, orientadas al fortalecimiento de la agricultura familiar campesina.</w:t>
            </w:r>
          </w:p>
        </w:tc>
        <w:tc>
          <w:tcPr>
            <w:tcW w:w="1095" w:type="dxa"/>
            <w:tcBorders>
              <w:top w:val="single" w:sz="4" w:space="0" w:color="auto"/>
              <w:left w:val="single" w:sz="4" w:space="0" w:color="auto"/>
              <w:bottom w:val="single" w:sz="4" w:space="0" w:color="auto"/>
              <w:right w:val="single" w:sz="4" w:space="0" w:color="auto"/>
            </w:tcBorders>
            <w:vAlign w:val="center"/>
            <w:hideMark/>
          </w:tcPr>
          <w:p w14:paraId="797AA447" w14:textId="77777777" w:rsidR="00FA64CD" w:rsidRDefault="00FA64CD" w:rsidP="00B042D5">
            <w:pPr>
              <w:spacing w:after="0" w:line="240" w:lineRule="auto"/>
              <w:jc w:val="center"/>
            </w:pPr>
            <w:r>
              <w:t>10</w:t>
            </w:r>
          </w:p>
        </w:tc>
        <w:tc>
          <w:tcPr>
            <w:tcW w:w="1048" w:type="dxa"/>
            <w:tcBorders>
              <w:top w:val="single" w:sz="4" w:space="0" w:color="auto"/>
              <w:left w:val="single" w:sz="4" w:space="0" w:color="auto"/>
              <w:bottom w:val="single" w:sz="4" w:space="0" w:color="auto"/>
              <w:right w:val="single" w:sz="4" w:space="0" w:color="auto"/>
            </w:tcBorders>
            <w:vAlign w:val="center"/>
            <w:hideMark/>
          </w:tcPr>
          <w:p w14:paraId="70FD2E1A" w14:textId="77777777" w:rsidR="00FA64CD" w:rsidRDefault="00FA64CD" w:rsidP="00B042D5">
            <w:pPr>
              <w:spacing w:after="0" w:line="240" w:lineRule="auto"/>
              <w:jc w:val="center"/>
            </w:pPr>
            <w:r>
              <w:t>10</w:t>
            </w:r>
          </w:p>
        </w:tc>
      </w:tr>
      <w:tr w:rsidR="00FA64CD" w14:paraId="706CB7FF" w14:textId="77777777" w:rsidTr="00B042D5">
        <w:trPr>
          <w:jc w:val="center"/>
        </w:trPr>
        <w:tc>
          <w:tcPr>
            <w:tcW w:w="6351" w:type="dxa"/>
            <w:tcBorders>
              <w:top w:val="single" w:sz="4" w:space="0" w:color="auto"/>
              <w:left w:val="single" w:sz="4" w:space="0" w:color="auto"/>
              <w:bottom w:val="single" w:sz="4" w:space="0" w:color="auto"/>
              <w:right w:val="single" w:sz="4" w:space="0" w:color="auto"/>
            </w:tcBorders>
            <w:hideMark/>
          </w:tcPr>
          <w:p w14:paraId="64F20D77" w14:textId="77777777" w:rsidR="00FA64CD" w:rsidRDefault="00FA64CD" w:rsidP="00B042D5">
            <w:pPr>
              <w:spacing w:after="0" w:line="240" w:lineRule="auto"/>
              <w:jc w:val="both"/>
            </w:pPr>
            <w:r>
              <w:lastRenderedPageBreak/>
              <w:t>Incorporar en los programas de fortalecimiento de capacidades a los jóvenes en temas relacionados con emprendimientos económicos, asociatividad, innovación tecnológica, desarrollo de productos diferenciados, generación de servicios ambientales, ecoturismo, agroturismo, entre otros.</w:t>
            </w:r>
          </w:p>
        </w:tc>
        <w:tc>
          <w:tcPr>
            <w:tcW w:w="1095" w:type="dxa"/>
            <w:tcBorders>
              <w:top w:val="single" w:sz="4" w:space="0" w:color="auto"/>
              <w:left w:val="single" w:sz="4" w:space="0" w:color="auto"/>
              <w:bottom w:val="single" w:sz="4" w:space="0" w:color="auto"/>
              <w:right w:val="single" w:sz="4" w:space="0" w:color="auto"/>
            </w:tcBorders>
            <w:vAlign w:val="center"/>
            <w:hideMark/>
          </w:tcPr>
          <w:p w14:paraId="34FB7A94" w14:textId="77777777" w:rsidR="00FA64CD" w:rsidRDefault="00FA64CD" w:rsidP="00B042D5">
            <w:pPr>
              <w:spacing w:after="0" w:line="240" w:lineRule="auto"/>
              <w:jc w:val="center"/>
            </w:pPr>
            <w:r>
              <w:t>11</w:t>
            </w:r>
          </w:p>
        </w:tc>
        <w:tc>
          <w:tcPr>
            <w:tcW w:w="1048" w:type="dxa"/>
            <w:tcBorders>
              <w:top w:val="single" w:sz="4" w:space="0" w:color="auto"/>
              <w:left w:val="single" w:sz="4" w:space="0" w:color="auto"/>
              <w:bottom w:val="single" w:sz="4" w:space="0" w:color="auto"/>
              <w:right w:val="single" w:sz="4" w:space="0" w:color="auto"/>
            </w:tcBorders>
            <w:vAlign w:val="center"/>
            <w:hideMark/>
          </w:tcPr>
          <w:p w14:paraId="2E9A4C45" w14:textId="77777777" w:rsidR="00FA64CD" w:rsidRDefault="00FA64CD" w:rsidP="00B042D5">
            <w:pPr>
              <w:spacing w:after="0" w:line="240" w:lineRule="auto"/>
              <w:jc w:val="center"/>
            </w:pPr>
            <w:r>
              <w:t>6</w:t>
            </w:r>
          </w:p>
        </w:tc>
      </w:tr>
      <w:tr w:rsidR="00FA64CD" w14:paraId="3594A20C" w14:textId="77777777" w:rsidTr="00B042D5">
        <w:trPr>
          <w:jc w:val="center"/>
        </w:trPr>
        <w:tc>
          <w:tcPr>
            <w:tcW w:w="6351" w:type="dxa"/>
            <w:tcBorders>
              <w:top w:val="single" w:sz="4" w:space="0" w:color="auto"/>
              <w:left w:val="single" w:sz="4" w:space="0" w:color="auto"/>
              <w:bottom w:val="single" w:sz="4" w:space="0" w:color="auto"/>
              <w:right w:val="single" w:sz="4" w:space="0" w:color="auto"/>
            </w:tcBorders>
            <w:hideMark/>
          </w:tcPr>
          <w:p w14:paraId="15DBB60A" w14:textId="77777777" w:rsidR="00FA64CD" w:rsidRDefault="00FA64CD" w:rsidP="00B042D5">
            <w:pPr>
              <w:spacing w:after="0" w:line="240" w:lineRule="auto"/>
              <w:jc w:val="both"/>
            </w:pPr>
            <w:r>
              <w:t>Garantizar la protección de los sistemas agroproductivos y pecuarios de los efectos de inundaciones, deslaves y erupciones volcánicas, mediante la prevención y mitigación de los riesgos.</w:t>
            </w:r>
          </w:p>
        </w:tc>
        <w:tc>
          <w:tcPr>
            <w:tcW w:w="1095" w:type="dxa"/>
            <w:tcBorders>
              <w:top w:val="single" w:sz="4" w:space="0" w:color="auto"/>
              <w:left w:val="single" w:sz="4" w:space="0" w:color="auto"/>
              <w:bottom w:val="single" w:sz="4" w:space="0" w:color="auto"/>
              <w:right w:val="single" w:sz="4" w:space="0" w:color="auto"/>
            </w:tcBorders>
            <w:vAlign w:val="center"/>
            <w:hideMark/>
          </w:tcPr>
          <w:p w14:paraId="28E34F9D" w14:textId="77777777" w:rsidR="00FA64CD" w:rsidRDefault="00FA64CD" w:rsidP="00B042D5">
            <w:pPr>
              <w:spacing w:after="0" w:line="240" w:lineRule="auto"/>
              <w:jc w:val="center"/>
            </w:pPr>
            <w:r>
              <w:t>12</w:t>
            </w:r>
          </w:p>
        </w:tc>
        <w:tc>
          <w:tcPr>
            <w:tcW w:w="1048" w:type="dxa"/>
            <w:tcBorders>
              <w:top w:val="single" w:sz="4" w:space="0" w:color="auto"/>
              <w:left w:val="single" w:sz="4" w:space="0" w:color="auto"/>
              <w:bottom w:val="single" w:sz="4" w:space="0" w:color="auto"/>
              <w:right w:val="single" w:sz="4" w:space="0" w:color="auto"/>
            </w:tcBorders>
            <w:vAlign w:val="center"/>
            <w:hideMark/>
          </w:tcPr>
          <w:p w14:paraId="3371F36E" w14:textId="77777777" w:rsidR="00FA64CD" w:rsidRDefault="00FA64CD" w:rsidP="00B042D5">
            <w:pPr>
              <w:spacing w:after="0" w:line="240" w:lineRule="auto"/>
              <w:jc w:val="center"/>
            </w:pPr>
            <w:r>
              <w:t>9</w:t>
            </w:r>
          </w:p>
        </w:tc>
      </w:tr>
      <w:tr w:rsidR="00FA64CD" w14:paraId="31D9B0E4" w14:textId="77777777" w:rsidTr="00B042D5">
        <w:trPr>
          <w:jc w:val="center"/>
        </w:trPr>
        <w:tc>
          <w:tcPr>
            <w:tcW w:w="6351" w:type="dxa"/>
            <w:tcBorders>
              <w:top w:val="single" w:sz="4" w:space="0" w:color="auto"/>
              <w:left w:val="single" w:sz="4" w:space="0" w:color="auto"/>
              <w:bottom w:val="single" w:sz="4" w:space="0" w:color="auto"/>
              <w:right w:val="single" w:sz="4" w:space="0" w:color="auto"/>
            </w:tcBorders>
            <w:hideMark/>
          </w:tcPr>
          <w:p w14:paraId="22196D18" w14:textId="77777777" w:rsidR="00FA64CD" w:rsidRDefault="00FA64CD" w:rsidP="00B042D5">
            <w:pPr>
              <w:spacing w:after="0" w:line="240" w:lineRule="auto"/>
              <w:jc w:val="both"/>
            </w:pPr>
            <w:r>
              <w:t xml:space="preserve">Fomentar el intercambio de semillas nativas por medio de ferias participativas. </w:t>
            </w:r>
          </w:p>
        </w:tc>
        <w:tc>
          <w:tcPr>
            <w:tcW w:w="1095" w:type="dxa"/>
            <w:tcBorders>
              <w:top w:val="single" w:sz="4" w:space="0" w:color="auto"/>
              <w:left w:val="single" w:sz="4" w:space="0" w:color="auto"/>
              <w:bottom w:val="single" w:sz="4" w:space="0" w:color="auto"/>
              <w:right w:val="single" w:sz="4" w:space="0" w:color="auto"/>
            </w:tcBorders>
            <w:vAlign w:val="center"/>
            <w:hideMark/>
          </w:tcPr>
          <w:p w14:paraId="447AF72D" w14:textId="77777777" w:rsidR="00FA64CD" w:rsidRDefault="00FA64CD" w:rsidP="00B042D5">
            <w:pPr>
              <w:spacing w:after="0" w:line="240" w:lineRule="auto"/>
              <w:jc w:val="center"/>
            </w:pPr>
            <w:r>
              <w:t>13</w:t>
            </w:r>
          </w:p>
        </w:tc>
        <w:tc>
          <w:tcPr>
            <w:tcW w:w="1048" w:type="dxa"/>
            <w:tcBorders>
              <w:top w:val="single" w:sz="4" w:space="0" w:color="auto"/>
              <w:left w:val="single" w:sz="4" w:space="0" w:color="auto"/>
              <w:bottom w:val="single" w:sz="4" w:space="0" w:color="auto"/>
              <w:right w:val="single" w:sz="4" w:space="0" w:color="auto"/>
            </w:tcBorders>
            <w:vAlign w:val="center"/>
          </w:tcPr>
          <w:p w14:paraId="3C6961CC" w14:textId="77777777" w:rsidR="00FA64CD" w:rsidRDefault="00FA64CD" w:rsidP="00B042D5">
            <w:pPr>
              <w:spacing w:after="0" w:line="240" w:lineRule="auto"/>
              <w:jc w:val="center"/>
            </w:pPr>
          </w:p>
        </w:tc>
      </w:tr>
      <w:tr w:rsidR="00FA64CD" w14:paraId="37E12501" w14:textId="77777777" w:rsidTr="00B042D5">
        <w:trPr>
          <w:jc w:val="center"/>
        </w:trPr>
        <w:tc>
          <w:tcPr>
            <w:tcW w:w="8494" w:type="dxa"/>
            <w:gridSpan w:val="3"/>
            <w:tcBorders>
              <w:top w:val="single" w:sz="4" w:space="0" w:color="auto"/>
              <w:left w:val="single" w:sz="4" w:space="0" w:color="auto"/>
              <w:bottom w:val="single" w:sz="4" w:space="0" w:color="auto"/>
              <w:right w:val="single" w:sz="4" w:space="0" w:color="auto"/>
            </w:tcBorders>
          </w:tcPr>
          <w:p w14:paraId="0763F63F" w14:textId="77777777" w:rsidR="00FA64CD" w:rsidRDefault="00FA64CD" w:rsidP="00B042D5">
            <w:pPr>
              <w:spacing w:after="0" w:line="240" w:lineRule="auto"/>
              <w:jc w:val="both"/>
            </w:pPr>
            <w:r>
              <w:t>Otras propuestas planteadas:</w:t>
            </w:r>
          </w:p>
          <w:p w14:paraId="20EA7314" w14:textId="1688D458" w:rsidR="00FA64CD" w:rsidRDefault="00FA64CD" w:rsidP="0043126F">
            <w:pPr>
              <w:pStyle w:val="Prrafodelista"/>
              <w:numPr>
                <w:ilvl w:val="0"/>
                <w:numId w:val="27"/>
              </w:numPr>
              <w:spacing w:after="0" w:line="240" w:lineRule="auto"/>
              <w:jc w:val="both"/>
            </w:pPr>
            <w:r>
              <w:t>Innovar la tecnología de producción con metodologías participativas y culturalmente adaptadas para mejorar la producción agropecuaria familiar, campesina e indígena, en coordinación con los GAD Municipales y con el apoyo de las ONG.</w:t>
            </w:r>
          </w:p>
          <w:p w14:paraId="5D4D95D7" w14:textId="77777777" w:rsidR="00FA64CD" w:rsidRDefault="00FA64CD" w:rsidP="0043126F">
            <w:pPr>
              <w:pStyle w:val="Prrafodelista"/>
              <w:numPr>
                <w:ilvl w:val="0"/>
                <w:numId w:val="27"/>
              </w:numPr>
              <w:spacing w:after="0" w:line="240" w:lineRule="auto"/>
              <w:jc w:val="both"/>
            </w:pPr>
            <w:r>
              <w:t xml:space="preserve">Potenciar el sello chakra para valoración de origen, fomento a la agricultura familiar y al valor agregado. </w:t>
            </w:r>
          </w:p>
          <w:p w14:paraId="047A2F34" w14:textId="77777777" w:rsidR="00FA64CD" w:rsidRDefault="00FA64CD" w:rsidP="0043126F">
            <w:pPr>
              <w:pStyle w:val="Prrafodelista"/>
              <w:numPr>
                <w:ilvl w:val="0"/>
                <w:numId w:val="27"/>
              </w:numPr>
              <w:spacing w:after="0" w:line="240" w:lineRule="auto"/>
              <w:jc w:val="both"/>
            </w:pPr>
            <w:r>
              <w:t>Impulsar sistemas agro-silvo pastoriles en las unidades de producción agropecuaria para diversificar la producción y evitar la erosión del suelo especialmente en las vertientes de la cordillera.</w:t>
            </w:r>
          </w:p>
          <w:p w14:paraId="5E71860D" w14:textId="77777777" w:rsidR="00FA64CD" w:rsidRDefault="00FA64CD" w:rsidP="0043126F">
            <w:pPr>
              <w:pStyle w:val="Prrafodelista"/>
              <w:numPr>
                <w:ilvl w:val="0"/>
                <w:numId w:val="27"/>
              </w:numPr>
              <w:spacing w:after="0" w:line="240" w:lineRule="auto"/>
              <w:jc w:val="both"/>
            </w:pPr>
            <w:r>
              <w:t>Fomentar el encadenamiento productivo mediante el fortalecimiento de la asociatividad de los actores, en cada una de las cadenas productivas.</w:t>
            </w:r>
          </w:p>
          <w:p w14:paraId="44308859" w14:textId="77777777" w:rsidR="00FA64CD" w:rsidRDefault="00FA64CD" w:rsidP="0043126F">
            <w:pPr>
              <w:pStyle w:val="Prrafodelista"/>
              <w:numPr>
                <w:ilvl w:val="0"/>
                <w:numId w:val="27"/>
              </w:numPr>
              <w:spacing w:after="0" w:line="240" w:lineRule="auto"/>
              <w:jc w:val="both"/>
            </w:pPr>
            <w:r>
              <w:t>Estimular la organización de encadenamientos de economías solidarias para mejorar la sostenibilidad en los mercados y los niveles de productividad, incluyendo la calidad de los productos.</w:t>
            </w:r>
          </w:p>
          <w:p w14:paraId="14EBA031" w14:textId="77777777" w:rsidR="00FA64CD" w:rsidRDefault="00FA64CD" w:rsidP="0043126F">
            <w:pPr>
              <w:pStyle w:val="Prrafodelista"/>
              <w:numPr>
                <w:ilvl w:val="0"/>
                <w:numId w:val="27"/>
              </w:numPr>
              <w:spacing w:after="0" w:line="240" w:lineRule="auto"/>
              <w:jc w:val="both"/>
            </w:pPr>
            <w:r>
              <w:t>Impulsar el desarrollo de cadenas de valor de productos primarios para consumo local y exportación como: cacao, plátano, sacha inchi, guayusa, bambú, guadúa, vainilla, y productos de la chakra.</w:t>
            </w:r>
          </w:p>
          <w:p w14:paraId="2E6D33D2" w14:textId="77777777" w:rsidR="00FA64CD" w:rsidRDefault="00FA64CD" w:rsidP="0043126F">
            <w:pPr>
              <w:pStyle w:val="Prrafodelista"/>
              <w:numPr>
                <w:ilvl w:val="0"/>
                <w:numId w:val="27"/>
              </w:numPr>
              <w:spacing w:after="0" w:line="240" w:lineRule="auto"/>
              <w:jc w:val="both"/>
            </w:pPr>
            <w:r>
              <w:t xml:space="preserve">Potenciar las alianzas interinstitucionales, público – privadas y/o de responsabilidad social para promover a las asociaciones, fortalecer las capacidades de los organismos territoriales, desarrollar programas de formación, capacitación y asistencia técnica, impulsar mecanismos de transferencia de tecnología, entre otros. </w:t>
            </w:r>
          </w:p>
          <w:p w14:paraId="2E69C5B9" w14:textId="77777777" w:rsidR="00FA64CD" w:rsidRDefault="00FA64CD" w:rsidP="0043126F">
            <w:pPr>
              <w:pStyle w:val="Prrafodelista"/>
              <w:numPr>
                <w:ilvl w:val="0"/>
                <w:numId w:val="27"/>
              </w:numPr>
              <w:spacing w:after="0" w:line="240" w:lineRule="auto"/>
              <w:jc w:val="both"/>
            </w:pPr>
            <w:r>
              <w:t>Promover la formalización del trabajo rural y empleo digno.</w:t>
            </w:r>
          </w:p>
          <w:p w14:paraId="2AD31A28" w14:textId="77777777" w:rsidR="00FA64CD" w:rsidRDefault="00FA64CD" w:rsidP="0043126F">
            <w:pPr>
              <w:pStyle w:val="Prrafodelista"/>
              <w:numPr>
                <w:ilvl w:val="0"/>
                <w:numId w:val="27"/>
              </w:numPr>
              <w:spacing w:after="0" w:line="240" w:lineRule="auto"/>
              <w:jc w:val="both"/>
            </w:pPr>
            <w:r>
              <w:t>Aumentar los sistemas de comercialización directa y alternativa como ferias de productores, canastas solidarias locales, tiendas campesinas, compras públicas o comercio justo.</w:t>
            </w:r>
          </w:p>
          <w:p w14:paraId="7F9F4319" w14:textId="77777777" w:rsidR="00FA64CD" w:rsidRDefault="00FA64CD" w:rsidP="0043126F">
            <w:pPr>
              <w:pStyle w:val="Prrafodelista"/>
              <w:numPr>
                <w:ilvl w:val="0"/>
                <w:numId w:val="27"/>
              </w:numPr>
              <w:spacing w:after="0" w:line="240" w:lineRule="auto"/>
              <w:jc w:val="both"/>
            </w:pPr>
            <w:r>
              <w:t>Cumplir con la legalización de la tenencia de las tierras en la Amazonía.</w:t>
            </w:r>
          </w:p>
          <w:p w14:paraId="1BDE1CBB" w14:textId="77777777" w:rsidR="00FA64CD" w:rsidRDefault="00FA64CD" w:rsidP="0043126F">
            <w:pPr>
              <w:pStyle w:val="Prrafodelista"/>
              <w:numPr>
                <w:ilvl w:val="0"/>
                <w:numId w:val="27"/>
              </w:numPr>
              <w:spacing w:after="0" w:line="240" w:lineRule="auto"/>
              <w:jc w:val="both"/>
            </w:pPr>
            <w:r>
              <w:t>Consolidar el turismo de aventura, comunitario, científico (garantizando la propiedad intelectual), cultural, ecológico y agroturismo, bajo los principios de sostenibilidad.</w:t>
            </w:r>
          </w:p>
          <w:p w14:paraId="3300F525" w14:textId="77777777" w:rsidR="00FA64CD" w:rsidRDefault="00FA64CD" w:rsidP="0043126F">
            <w:pPr>
              <w:pStyle w:val="Prrafodelista"/>
              <w:numPr>
                <w:ilvl w:val="0"/>
                <w:numId w:val="27"/>
              </w:numPr>
              <w:spacing w:after="0" w:line="240" w:lineRule="auto"/>
              <w:jc w:val="both"/>
            </w:pPr>
            <w:r>
              <w:t>Fomentar la implementación de corredores turísticos fluviales (galería de bosques, ríos, etc.).</w:t>
            </w:r>
          </w:p>
          <w:p w14:paraId="46C963A8" w14:textId="77777777" w:rsidR="00FA64CD" w:rsidRDefault="00FA64CD" w:rsidP="0043126F">
            <w:pPr>
              <w:pStyle w:val="Prrafodelista"/>
              <w:numPr>
                <w:ilvl w:val="0"/>
                <w:numId w:val="27"/>
              </w:numPr>
              <w:spacing w:after="0" w:line="240" w:lineRule="auto"/>
              <w:jc w:val="both"/>
            </w:pPr>
            <w:r>
              <w:t>Manejo adecuado y sostenible de los recursos naturales en microcuencas hidrográficas, para contribuir a la reducción de los efectos negativos en el sector agrícola por eventos climáticos.</w:t>
            </w:r>
          </w:p>
          <w:p w14:paraId="37010E5B" w14:textId="77777777" w:rsidR="00FA64CD" w:rsidRDefault="00FA64CD" w:rsidP="0043126F">
            <w:pPr>
              <w:pStyle w:val="Prrafodelista"/>
              <w:numPr>
                <w:ilvl w:val="0"/>
                <w:numId w:val="27"/>
              </w:numPr>
              <w:spacing w:after="0" w:line="240" w:lineRule="auto"/>
              <w:jc w:val="both"/>
            </w:pPr>
            <w:r>
              <w:t xml:space="preserve">Fortalecer las capacidades de los organismos y actores territoriales para evaluar los impactos de los diversos escenarios de cambio climático, diseñar estrategias de gestión del riesgo y de adaptación a los diversos escenarios, y emprender acciones de mitigación. </w:t>
            </w:r>
          </w:p>
          <w:p w14:paraId="3E90893B" w14:textId="77777777" w:rsidR="00FA64CD" w:rsidRDefault="00FA64CD" w:rsidP="0043126F">
            <w:pPr>
              <w:pStyle w:val="Prrafodelista"/>
              <w:numPr>
                <w:ilvl w:val="0"/>
                <w:numId w:val="27"/>
              </w:numPr>
              <w:spacing w:after="0" w:line="240" w:lineRule="auto"/>
              <w:jc w:val="both"/>
            </w:pPr>
            <w:r>
              <w:t xml:space="preserve">Fortalecer el sistema de información y conocimiento del riesgo, enfatizando los sistemas de alerta temprana. </w:t>
            </w:r>
          </w:p>
          <w:p w14:paraId="49ED83E9" w14:textId="77777777" w:rsidR="00FA64CD" w:rsidRDefault="00FA64CD" w:rsidP="0043126F">
            <w:pPr>
              <w:pStyle w:val="Prrafodelista"/>
              <w:numPr>
                <w:ilvl w:val="0"/>
                <w:numId w:val="27"/>
              </w:numPr>
              <w:spacing w:after="0" w:line="240" w:lineRule="auto"/>
              <w:jc w:val="both"/>
            </w:pPr>
            <w:r>
              <w:t>Implementación de Infraestructura adecuada para la prevención y reducción de riesgos por inundación, deslaves y erupciones volcánicas en zonas agrícolas vulnerables.</w:t>
            </w:r>
          </w:p>
          <w:p w14:paraId="37EA5591" w14:textId="77777777" w:rsidR="00FA64CD" w:rsidRDefault="00FA64CD" w:rsidP="0043126F">
            <w:pPr>
              <w:pStyle w:val="Prrafodelista"/>
              <w:numPr>
                <w:ilvl w:val="0"/>
                <w:numId w:val="27"/>
              </w:numPr>
              <w:spacing w:after="0" w:line="240" w:lineRule="auto"/>
              <w:jc w:val="both"/>
            </w:pPr>
            <w:r>
              <w:t>Impulsar la firma de convenios con instituciones educativas para la dotación de productos de la zona.</w:t>
            </w:r>
          </w:p>
          <w:p w14:paraId="33E15FF0" w14:textId="77777777" w:rsidR="00FA64CD" w:rsidRDefault="00FA64CD" w:rsidP="0043126F">
            <w:pPr>
              <w:pStyle w:val="Prrafodelista"/>
              <w:numPr>
                <w:ilvl w:val="0"/>
                <w:numId w:val="27"/>
              </w:numPr>
              <w:spacing w:after="0" w:line="240" w:lineRule="auto"/>
              <w:jc w:val="both"/>
            </w:pPr>
            <w:r>
              <w:t>Apoyar la creación de un centro de investigación de plantas medicinales y medicina ancestral.</w:t>
            </w:r>
          </w:p>
          <w:p w14:paraId="682A3FDE" w14:textId="77777777" w:rsidR="00FA64CD" w:rsidRDefault="00FA64CD" w:rsidP="00B042D5">
            <w:pPr>
              <w:pStyle w:val="Prrafodelista"/>
              <w:spacing w:after="0" w:line="240" w:lineRule="auto"/>
              <w:ind w:left="360"/>
              <w:jc w:val="both"/>
            </w:pPr>
          </w:p>
        </w:tc>
      </w:tr>
    </w:tbl>
    <w:p w14:paraId="53556CC8" w14:textId="77777777" w:rsidR="00FA64CD" w:rsidRDefault="00FA64CD" w:rsidP="00CE7BE2">
      <w:pPr>
        <w:jc w:val="both"/>
        <w:rPr>
          <w:rFonts w:asciiTheme="majorHAnsi" w:eastAsiaTheme="majorEastAsia" w:hAnsiTheme="majorHAnsi" w:cstheme="majorBidi"/>
          <w:iCs/>
          <w:color w:val="2E74B5" w:themeColor="accent1" w:themeShade="BF"/>
        </w:rPr>
      </w:pPr>
    </w:p>
    <w:p w14:paraId="680F6B27" w14:textId="388DC709" w:rsidR="00675739" w:rsidRPr="00714149" w:rsidRDefault="00675739" w:rsidP="009F338B">
      <w:pPr>
        <w:jc w:val="both"/>
      </w:pPr>
      <w:r>
        <w:t>Las estrategias y recomendaciones de manejo para las Unidades para Finca Integral Agroturí</w:t>
      </w:r>
      <w:r w:rsidR="00714149">
        <w:t>s</w:t>
      </w:r>
      <w:r>
        <w:t xml:space="preserve">tica a nivel 2, se detallan en </w:t>
      </w:r>
      <w:r w:rsidR="009F338B" w:rsidRPr="009F338B">
        <w:t>ANEXO 2. Estrategias y recomendaciones para Sub-modelo Productivo de Recursos Naturales Renovables - Unidades de Manejo nivel 2</w:t>
      </w:r>
      <w:r w:rsidR="009F338B">
        <w:t>.</w:t>
      </w:r>
    </w:p>
    <w:p w14:paraId="328E95A7" w14:textId="77777777" w:rsidR="00675739" w:rsidRPr="00675739" w:rsidRDefault="00675739" w:rsidP="00675739"/>
    <w:p w14:paraId="23100362" w14:textId="77777777" w:rsidR="00663B10" w:rsidRDefault="00663B10" w:rsidP="00CE7BE2">
      <w:pPr>
        <w:pStyle w:val="Ttulo3"/>
        <w:numPr>
          <w:ilvl w:val="2"/>
          <w:numId w:val="1"/>
        </w:numPr>
      </w:pPr>
      <w:bookmarkStart w:id="117" w:name="_Toc511750128"/>
      <w:r>
        <w:t>Diagrama de las Unidades de Manejo de la Zona</w:t>
      </w:r>
      <w:r w:rsidR="007129F9">
        <w:t xml:space="preserve"> Ecológica Económica</w:t>
      </w:r>
      <w:r>
        <w:t xml:space="preserve"> para la Producción de Finca Integral Agroturística</w:t>
      </w:r>
      <w:bookmarkEnd w:id="117"/>
    </w:p>
    <w:p w14:paraId="385E86AB" w14:textId="77777777" w:rsidR="00663B10" w:rsidRDefault="00663B10" w:rsidP="00663B10">
      <w:pPr>
        <w:jc w:val="both"/>
      </w:pPr>
      <w:r>
        <w:t xml:space="preserve">Como se mencionó anteriormente, la definición de las unidades de manejo sugeridas, responden a la cobertura y uso del suelo y al cruce de las variables de conflicto de uso de suelo, limitaciones de accesibilidad, vulnerabilidad a amenazas naturales y a la división de cuencas hidrográficas. </w:t>
      </w:r>
    </w:p>
    <w:p w14:paraId="1D610D37" w14:textId="77777777" w:rsidR="00663B10" w:rsidRDefault="00663B10" w:rsidP="00663B10">
      <w:pPr>
        <w:jc w:val="both"/>
      </w:pPr>
      <w:r>
        <w:t>Es por ello que se propone un sistema de manejo interactivo entre cada una de las unidades manejo definidas en esta ZEE, con el fin de que en largo plazo se llegue a establecer sistemas de producción de finca integral agroturística.</w:t>
      </w:r>
    </w:p>
    <w:p w14:paraId="2F44A836" w14:textId="3ECCC22A" w:rsidR="00663B10" w:rsidRDefault="009F338B" w:rsidP="00663B10">
      <w:pPr>
        <w:jc w:val="center"/>
        <w:rPr>
          <w:rFonts w:ascii="Calibri" w:eastAsia="Calibri" w:hAnsi="Calibri" w:cs="Times New Roman"/>
        </w:rPr>
      </w:pPr>
      <w:r>
        <w:rPr>
          <w:rFonts w:ascii="Calibri" w:eastAsia="Calibri" w:hAnsi="Calibri" w:cs="Times New Roman"/>
        </w:rPr>
        <w:object w:dxaOrig="6540" w:dyaOrig="7788" w14:anchorId="34B5A564">
          <v:shape id="_x0000_i1040" type="#_x0000_t75" style="width:5in;height:423pt" o:ole="">
            <v:imagedata r:id="rId108" o:title=""/>
          </v:shape>
          <o:OLEObject Type="Embed" ProgID="Visio.Drawing.15" ShapeID="_x0000_i1040" DrawAspect="Content" ObjectID="_1587138743" r:id="rId109"/>
        </w:object>
      </w:r>
    </w:p>
    <w:p w14:paraId="77F5E00D" w14:textId="77777777" w:rsidR="00663B10" w:rsidRPr="009F338B" w:rsidRDefault="00663B10" w:rsidP="009F338B">
      <w:pPr>
        <w:pStyle w:val="Ttulo5"/>
        <w:jc w:val="center"/>
        <w:rPr>
          <w:i/>
          <w:iCs/>
          <w:sz w:val="20"/>
        </w:rPr>
      </w:pPr>
      <w:r w:rsidRPr="009F338B">
        <w:rPr>
          <w:i/>
          <w:iCs/>
          <w:sz w:val="20"/>
        </w:rPr>
        <w:t>Figura 65. Flujograma de las unidades de manejo de la Zona para producción de finca integral agroturística</w:t>
      </w:r>
    </w:p>
    <w:p w14:paraId="5C8D0E2C" w14:textId="77777777" w:rsidR="009F338B" w:rsidRDefault="009F338B" w:rsidP="009F338B">
      <w:pPr>
        <w:rPr>
          <w:rFonts w:asciiTheme="majorHAnsi" w:eastAsiaTheme="majorEastAsia" w:hAnsiTheme="majorHAnsi" w:cstheme="majorBidi"/>
          <w:color w:val="1F4D78" w:themeColor="accent1" w:themeShade="7F"/>
          <w:sz w:val="24"/>
          <w:szCs w:val="24"/>
        </w:rPr>
      </w:pPr>
    </w:p>
    <w:p w14:paraId="2EA15B05" w14:textId="77777777" w:rsidR="00CE7BE2" w:rsidRPr="00CE7BE2" w:rsidRDefault="00CE7BE2" w:rsidP="00CE7BE2">
      <w:pPr>
        <w:pStyle w:val="Ttulo3"/>
        <w:numPr>
          <w:ilvl w:val="2"/>
          <w:numId w:val="1"/>
        </w:numPr>
      </w:pPr>
      <w:bookmarkStart w:id="118" w:name="_Toc511750129"/>
      <w:r w:rsidRPr="00CE7BE2">
        <w:lastRenderedPageBreak/>
        <w:t xml:space="preserve">Descripción de las </w:t>
      </w:r>
      <w:r w:rsidR="007129F9">
        <w:t>U</w:t>
      </w:r>
      <w:r w:rsidRPr="00CE7BE2">
        <w:t xml:space="preserve">nidades de </w:t>
      </w:r>
      <w:r w:rsidR="007129F9">
        <w:t>M</w:t>
      </w:r>
      <w:r w:rsidRPr="00CE7BE2">
        <w:t>anejo en la Z</w:t>
      </w:r>
      <w:r w:rsidR="007129F9">
        <w:t xml:space="preserve">ona </w:t>
      </w:r>
      <w:r w:rsidR="00663B10">
        <w:t>E</w:t>
      </w:r>
      <w:r w:rsidR="007129F9">
        <w:t xml:space="preserve">cológica </w:t>
      </w:r>
      <w:r w:rsidR="00663B10">
        <w:t>E</w:t>
      </w:r>
      <w:r w:rsidR="007129F9">
        <w:t>conómica</w:t>
      </w:r>
      <w:r w:rsidRPr="00CE7BE2">
        <w:t xml:space="preserve"> para </w:t>
      </w:r>
      <w:r w:rsidR="00663B10">
        <w:t>P</w:t>
      </w:r>
      <w:r w:rsidRPr="00CE7BE2">
        <w:t xml:space="preserve">roducción de </w:t>
      </w:r>
      <w:r w:rsidR="00663B10">
        <w:t>F</w:t>
      </w:r>
      <w:r w:rsidRPr="00CE7BE2">
        <w:t xml:space="preserve">inca </w:t>
      </w:r>
      <w:r w:rsidR="00663B10">
        <w:t>I</w:t>
      </w:r>
      <w:r w:rsidRPr="00CE7BE2">
        <w:t xml:space="preserve">ntegral </w:t>
      </w:r>
      <w:r w:rsidR="00663B10">
        <w:t>A</w:t>
      </w:r>
      <w:r w:rsidRPr="00CE7BE2">
        <w:t>groturística</w:t>
      </w:r>
      <w:bookmarkEnd w:id="118"/>
    </w:p>
    <w:p w14:paraId="7F2D91E0" w14:textId="77777777" w:rsidR="00CE7BE2" w:rsidRPr="0041273C" w:rsidRDefault="00CE7BE2" w:rsidP="0041273C">
      <w:pPr>
        <w:pStyle w:val="Ttulo3"/>
        <w:numPr>
          <w:ilvl w:val="3"/>
          <w:numId w:val="1"/>
        </w:numPr>
        <w:rPr>
          <w:sz w:val="22"/>
        </w:rPr>
      </w:pPr>
      <w:bookmarkStart w:id="119" w:name="_Toc511750130"/>
      <w:r w:rsidRPr="0041273C">
        <w:rPr>
          <w:sz w:val="22"/>
        </w:rPr>
        <w:t>Unidad para manejo agrícola sostenible</w:t>
      </w:r>
      <w:bookmarkEnd w:id="119"/>
    </w:p>
    <w:p w14:paraId="12422E05" w14:textId="77777777" w:rsidR="0041273C" w:rsidRDefault="00CE7BE2" w:rsidP="00FA64CD">
      <w:pPr>
        <w:jc w:val="both"/>
        <w:rPr>
          <w:rFonts w:asciiTheme="majorHAnsi" w:eastAsiaTheme="majorEastAsia" w:hAnsiTheme="majorHAnsi" w:cstheme="majorBidi"/>
          <w:iCs/>
          <w:color w:val="2E74B5" w:themeColor="accent1" w:themeShade="BF"/>
        </w:rPr>
      </w:pPr>
      <w:r w:rsidRPr="0041273C">
        <w:t>La unidad para manejo agrícola sostenible forma parte de las Unidades Ecológicas Económicas 27, 28, 34 y 44. Esta unidad de manejo presenta una diversa cobertura de cultivos, en donde el cacao representa el 56,</w:t>
      </w:r>
      <w:r w:rsidR="0041273C">
        <w:t>18</w:t>
      </w:r>
      <w:r w:rsidRPr="0041273C">
        <w:t>% de la superficie total de la UM, seg</w:t>
      </w:r>
      <w:r w:rsidR="0041273C">
        <w:t>uido por el plátano con el 14,55%, el maíz duro con el 13,35%, el café con el 8,46%, otros cultivos con el 4,01</w:t>
      </w:r>
      <w:r w:rsidRPr="0041273C">
        <w:t xml:space="preserve">%, la yuca 2,88%, naranjilla con el 0,30% y el tomate de árbol con el 0,26% del total de la superficie, como se aprecia en </w:t>
      </w:r>
      <w:r w:rsidR="0041273C" w:rsidRPr="0041273C">
        <w:t>la</w:t>
      </w:r>
      <w:r w:rsidRPr="0041273C">
        <w:t xml:space="preserve"> siguiente </w:t>
      </w:r>
      <w:r w:rsidR="0041273C" w:rsidRPr="0041273C">
        <w:t>figura</w:t>
      </w:r>
      <w:r w:rsidRPr="0041273C">
        <w:t>.</w:t>
      </w:r>
      <w:r w:rsidR="0041273C">
        <w:rPr>
          <w:rFonts w:asciiTheme="majorHAnsi" w:eastAsiaTheme="majorEastAsia" w:hAnsiTheme="majorHAnsi" w:cstheme="majorBidi"/>
          <w:iCs/>
          <w:noProof/>
          <w:color w:val="2E74B5" w:themeColor="accent1" w:themeShade="BF"/>
          <w:lang w:eastAsia="es-EC"/>
        </w:rPr>
        <w:drawing>
          <wp:inline distT="0" distB="0" distL="0" distR="0" wp14:anchorId="3796BCFA" wp14:editId="2CDC9FE2">
            <wp:extent cx="5366657" cy="3815590"/>
            <wp:effectExtent l="0" t="0" r="5715" b="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73741" cy="3820627"/>
                    </a:xfrm>
                    <a:prstGeom prst="rect">
                      <a:avLst/>
                    </a:prstGeom>
                    <a:noFill/>
                  </pic:spPr>
                </pic:pic>
              </a:graphicData>
            </a:graphic>
          </wp:inline>
        </w:drawing>
      </w:r>
    </w:p>
    <w:p w14:paraId="0FEC422C" w14:textId="77777777" w:rsidR="0041273C" w:rsidRPr="009F338B" w:rsidRDefault="0041273C" w:rsidP="009F338B">
      <w:pPr>
        <w:pStyle w:val="Ttulo5"/>
        <w:jc w:val="center"/>
        <w:rPr>
          <w:i/>
          <w:iCs/>
          <w:sz w:val="20"/>
        </w:rPr>
      </w:pPr>
      <w:r w:rsidRPr="009F338B">
        <w:rPr>
          <w:i/>
          <w:iCs/>
          <w:sz w:val="20"/>
        </w:rPr>
        <w:t>Figura 6</w:t>
      </w:r>
      <w:r w:rsidR="00663B10" w:rsidRPr="009F338B">
        <w:rPr>
          <w:i/>
          <w:iCs/>
          <w:sz w:val="20"/>
        </w:rPr>
        <w:t>6</w:t>
      </w:r>
      <w:r w:rsidRPr="009F338B">
        <w:rPr>
          <w:i/>
          <w:iCs/>
          <w:sz w:val="20"/>
        </w:rPr>
        <w:t>. Distribución de la cobertura y uso de la tierra en la Unidad de Manejo Agrícola Sostenible</w:t>
      </w:r>
    </w:p>
    <w:p w14:paraId="5D4DFCD7" w14:textId="77777777" w:rsidR="009F338B" w:rsidRDefault="009F338B" w:rsidP="0041273C">
      <w:pPr>
        <w:spacing w:after="0"/>
        <w:jc w:val="both"/>
      </w:pPr>
    </w:p>
    <w:p w14:paraId="75B348FB" w14:textId="77777777" w:rsidR="0041273C" w:rsidRDefault="0041273C" w:rsidP="0041273C">
      <w:pPr>
        <w:spacing w:after="0"/>
        <w:jc w:val="both"/>
      </w:pPr>
      <w:r>
        <w:t>Esta UM además, presenta:</w:t>
      </w:r>
    </w:p>
    <w:p w14:paraId="7A03AB75" w14:textId="77777777" w:rsidR="0041273C" w:rsidRDefault="0041273C" w:rsidP="0043126F">
      <w:pPr>
        <w:pStyle w:val="Prrafodelista"/>
        <w:numPr>
          <w:ilvl w:val="0"/>
          <w:numId w:val="20"/>
        </w:numPr>
        <w:spacing w:after="0" w:line="256" w:lineRule="auto"/>
        <w:jc w:val="both"/>
      </w:pPr>
      <w:r>
        <w:t xml:space="preserve">Un conflicto de suelo: bien utilizado, con y sin accesibilidad, con y sin vulnerabilidad a amenazas naturales y se encuentra localizado en la zona alta, media y baja de la cuenca hidrográfica. </w:t>
      </w:r>
    </w:p>
    <w:p w14:paraId="79D5A575" w14:textId="77777777" w:rsidR="0041273C" w:rsidRDefault="0041273C" w:rsidP="0043126F">
      <w:pPr>
        <w:pStyle w:val="Prrafodelista"/>
        <w:numPr>
          <w:ilvl w:val="0"/>
          <w:numId w:val="20"/>
        </w:numPr>
        <w:spacing w:after="0" w:line="256" w:lineRule="auto"/>
        <w:jc w:val="both"/>
      </w:pPr>
      <w:r>
        <w:t>Un conflicto de suelo: sobreutilizado, con y sin accesibilidad, con y sin vulnerabilidad a amenazas naturales y se encuentra localizado en la zona baja de la cuenca hidrográfica.</w:t>
      </w:r>
    </w:p>
    <w:p w14:paraId="14396062" w14:textId="77777777" w:rsidR="0041273C" w:rsidRDefault="0041273C" w:rsidP="0041273C">
      <w:pPr>
        <w:pStyle w:val="Prrafodelista"/>
        <w:spacing w:after="0"/>
        <w:jc w:val="both"/>
      </w:pPr>
    </w:p>
    <w:p w14:paraId="78335236" w14:textId="77777777" w:rsidR="0041273C" w:rsidRDefault="0041273C" w:rsidP="002146D2">
      <w:pPr>
        <w:jc w:val="both"/>
      </w:pPr>
      <w:r>
        <w:t xml:space="preserve">En base al análisis de los Sub-modelos de conflicto de uso de suelo, accesibilidad, amenazas a riesgos naturales y localización en la cuenca hidrográfica, se determinan </w:t>
      </w:r>
      <w:r w:rsidR="002146D2">
        <w:t xml:space="preserve">cuatro </w:t>
      </w:r>
      <w:r>
        <w:t>Unidade</w:t>
      </w:r>
      <w:r w:rsidR="00663B10">
        <w:t>s de Manejo nivel 2 (figura 67</w:t>
      </w:r>
      <w:r w:rsidR="002146D2">
        <w:t>).</w:t>
      </w:r>
    </w:p>
    <w:p w14:paraId="63E5CDD0" w14:textId="77777777" w:rsidR="002146D2" w:rsidRDefault="002146D2" w:rsidP="00B042D5">
      <w:pPr>
        <w:pStyle w:val="Prrafodelista"/>
        <w:numPr>
          <w:ilvl w:val="0"/>
          <w:numId w:val="4"/>
        </w:numPr>
        <w:jc w:val="both"/>
      </w:pPr>
      <w:r w:rsidRPr="002146D2">
        <w:t>Unidad para manejo agr</w:t>
      </w:r>
      <w:r>
        <w:t>í</w:t>
      </w:r>
      <w:r w:rsidRPr="002146D2">
        <w:t>cola sostenible con vulnerabilidad a amenazas naturales</w:t>
      </w:r>
      <w:r>
        <w:t>.</w:t>
      </w:r>
    </w:p>
    <w:p w14:paraId="0215897F" w14:textId="77777777" w:rsidR="002146D2" w:rsidRDefault="002146D2" w:rsidP="00B042D5">
      <w:pPr>
        <w:pStyle w:val="Prrafodelista"/>
        <w:numPr>
          <w:ilvl w:val="0"/>
          <w:numId w:val="4"/>
        </w:numPr>
        <w:jc w:val="both"/>
      </w:pPr>
      <w:r w:rsidRPr="002146D2">
        <w:t>Unidad para manejo agr</w:t>
      </w:r>
      <w:r>
        <w:t>í</w:t>
      </w:r>
      <w:r w:rsidRPr="002146D2">
        <w:t>cola sostenible con limitaciones de accesibilidad y vulnerabilidad a amenazas naturales</w:t>
      </w:r>
      <w:r>
        <w:t>.</w:t>
      </w:r>
    </w:p>
    <w:p w14:paraId="0F4873F4" w14:textId="77777777" w:rsidR="002146D2" w:rsidRDefault="002146D2" w:rsidP="00B042D5">
      <w:pPr>
        <w:pStyle w:val="Prrafodelista"/>
        <w:numPr>
          <w:ilvl w:val="0"/>
          <w:numId w:val="4"/>
        </w:numPr>
        <w:jc w:val="both"/>
      </w:pPr>
      <w:r w:rsidRPr="002146D2">
        <w:t>Unidad para manejo agr</w:t>
      </w:r>
      <w:r>
        <w:t>í</w:t>
      </w:r>
      <w:r w:rsidRPr="002146D2">
        <w:t>cola sostenible sin limitaciones</w:t>
      </w:r>
      <w:r>
        <w:t>.</w:t>
      </w:r>
    </w:p>
    <w:p w14:paraId="69950E90" w14:textId="77777777" w:rsidR="0041273C" w:rsidRDefault="002146D2" w:rsidP="00B042D5">
      <w:pPr>
        <w:pStyle w:val="Prrafodelista"/>
        <w:numPr>
          <w:ilvl w:val="0"/>
          <w:numId w:val="4"/>
        </w:numPr>
        <w:jc w:val="both"/>
      </w:pPr>
      <w:r w:rsidRPr="002146D2">
        <w:t>Unidad para manejo agr</w:t>
      </w:r>
      <w:r>
        <w:t>í</w:t>
      </w:r>
      <w:r w:rsidRPr="002146D2">
        <w:t>cola sostenible con limitaciones de accesibilidad</w:t>
      </w:r>
      <w:r>
        <w:t>.</w:t>
      </w:r>
    </w:p>
    <w:p w14:paraId="165CA0A1" w14:textId="77777777" w:rsidR="002146D2" w:rsidRDefault="002146D2" w:rsidP="002146D2">
      <w:pPr>
        <w:jc w:val="center"/>
        <w:sectPr w:rsidR="002146D2" w:rsidSect="0041273C">
          <w:pgSz w:w="11907" w:h="16840" w:code="9"/>
          <w:pgMar w:top="1440" w:right="1440" w:bottom="1440" w:left="1440" w:header="709" w:footer="709" w:gutter="0"/>
          <w:cols w:space="708"/>
          <w:docGrid w:linePitch="360"/>
        </w:sectPr>
      </w:pPr>
    </w:p>
    <w:p w14:paraId="7A8AECB1" w14:textId="3A282521" w:rsidR="002146D2" w:rsidRDefault="009F338B" w:rsidP="002146D2">
      <w:pPr>
        <w:jc w:val="center"/>
      </w:pPr>
      <w:r>
        <w:rPr>
          <w:noProof/>
          <w:lang w:eastAsia="es-EC"/>
        </w:rPr>
        <w:lastRenderedPageBreak/>
        <w:drawing>
          <wp:inline distT="0" distB="0" distL="0" distR="0" wp14:anchorId="312537BC" wp14:editId="5FF4A395">
            <wp:extent cx="12115800" cy="8565178"/>
            <wp:effectExtent l="0" t="0" r="0" b="7620"/>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30_MAPA_UM_AGRICOLA_SOSTENIBLE.bmp"/>
                    <pic:cNvPicPr/>
                  </pic:nvPicPr>
                  <pic:blipFill>
                    <a:blip r:embed="rId111">
                      <a:extLst>
                        <a:ext uri="{28A0092B-C50C-407E-A947-70E740481C1C}">
                          <a14:useLocalDpi xmlns:a14="http://schemas.microsoft.com/office/drawing/2010/main" val="0"/>
                        </a:ext>
                      </a:extLst>
                    </a:blip>
                    <a:stretch>
                      <a:fillRect/>
                    </a:stretch>
                  </pic:blipFill>
                  <pic:spPr>
                    <a:xfrm>
                      <a:off x="0" y="0"/>
                      <a:ext cx="12124070" cy="8571024"/>
                    </a:xfrm>
                    <a:prstGeom prst="rect">
                      <a:avLst/>
                    </a:prstGeom>
                  </pic:spPr>
                </pic:pic>
              </a:graphicData>
            </a:graphic>
          </wp:inline>
        </w:drawing>
      </w:r>
    </w:p>
    <w:p w14:paraId="3EA748F3" w14:textId="77777777" w:rsidR="002146D2" w:rsidRPr="009F338B" w:rsidRDefault="002146D2" w:rsidP="009F338B">
      <w:pPr>
        <w:pStyle w:val="Ttulo5"/>
        <w:jc w:val="center"/>
        <w:rPr>
          <w:i/>
          <w:iCs/>
          <w:sz w:val="20"/>
        </w:rPr>
      </w:pPr>
      <w:r w:rsidRPr="009F338B">
        <w:rPr>
          <w:i/>
          <w:iCs/>
          <w:sz w:val="20"/>
        </w:rPr>
        <w:t>Figura 6</w:t>
      </w:r>
      <w:r w:rsidR="00663B10" w:rsidRPr="009F338B">
        <w:rPr>
          <w:i/>
          <w:iCs/>
          <w:sz w:val="20"/>
        </w:rPr>
        <w:t>7</w:t>
      </w:r>
      <w:r w:rsidRPr="009F338B">
        <w:rPr>
          <w:i/>
          <w:iCs/>
          <w:sz w:val="20"/>
        </w:rPr>
        <w:t xml:space="preserve">. Mapa de </w:t>
      </w:r>
      <w:r w:rsidR="00294AC0" w:rsidRPr="009F338B">
        <w:rPr>
          <w:i/>
          <w:iCs/>
          <w:sz w:val="20"/>
        </w:rPr>
        <w:t>Unidades para</w:t>
      </w:r>
      <w:r w:rsidRPr="009F338B">
        <w:rPr>
          <w:i/>
          <w:iCs/>
          <w:sz w:val="20"/>
        </w:rPr>
        <w:t xml:space="preserve"> Manejo Agrícola Sostenible</w:t>
      </w:r>
    </w:p>
    <w:p w14:paraId="32A6557D" w14:textId="77777777" w:rsidR="002146D2" w:rsidRPr="009F338B" w:rsidRDefault="002146D2" w:rsidP="009F338B">
      <w:pPr>
        <w:pStyle w:val="Ttulo5"/>
        <w:jc w:val="center"/>
        <w:rPr>
          <w:i/>
          <w:iCs/>
          <w:sz w:val="20"/>
        </w:rPr>
        <w:sectPr w:rsidR="002146D2" w:rsidRPr="009F338B" w:rsidSect="002146D2">
          <w:pgSz w:w="23814" w:h="16840" w:orient="landscape" w:code="9"/>
          <w:pgMar w:top="1440" w:right="1440" w:bottom="1440" w:left="1440" w:header="709" w:footer="709" w:gutter="0"/>
          <w:cols w:space="708"/>
          <w:docGrid w:linePitch="360"/>
        </w:sectPr>
      </w:pPr>
    </w:p>
    <w:p w14:paraId="322A73A1" w14:textId="77777777" w:rsidR="002146D2" w:rsidRDefault="002146D2" w:rsidP="002146D2">
      <w:pPr>
        <w:spacing w:after="0"/>
        <w:jc w:val="both"/>
      </w:pPr>
      <w:r>
        <w:lastRenderedPageBreak/>
        <w:t>De acuerdo con el mapa de capacidad y uso de la tierra (CUT), esta UM registra la siguiente capacidad geopedológica:</w:t>
      </w:r>
    </w:p>
    <w:p w14:paraId="21A2AB73" w14:textId="77777777" w:rsidR="00FA64CD" w:rsidRDefault="00FA64CD" w:rsidP="002146D2">
      <w:pPr>
        <w:spacing w:after="0"/>
        <w:jc w:val="both"/>
      </w:pPr>
    </w:p>
    <w:p w14:paraId="78982AF3" w14:textId="77777777" w:rsidR="002146D2" w:rsidRDefault="002146D2" w:rsidP="002146D2">
      <w:pPr>
        <w:jc w:val="both"/>
      </w:pPr>
      <w:r>
        <w:t>Una pendiente que va de menor a 25 hasta 12%, una erosión actual de sin evidencia, ligera y moderada, una profundidad efectiva del suelo mayor a 20 cm, una textura superficial: cualquiera. Una fertilidad alta, media y baja, un drenaje: cualquiera, períodos de inundación de sin o muy corta y corta a mediana y largos períodos y zonas de temperatura: cálido, templado y frío.</w:t>
      </w:r>
    </w:p>
    <w:p w14:paraId="00B493C2" w14:textId="1E52AC53" w:rsidR="002146D2" w:rsidRDefault="002146D2" w:rsidP="002146D2">
      <w:pPr>
        <w:spacing w:after="0"/>
        <w:jc w:val="both"/>
      </w:pPr>
      <w:r>
        <w:t xml:space="preserve">En función a estas </w:t>
      </w:r>
      <w:r w:rsidRPr="00DD2659">
        <w:t>características y debido a que en esta zona se identifica la presencia de actividad productiva y económica, sin la aplicación de un cambio radical en el uso del suelo, el manejo recomendado para esta zona es realizar un sistema de agricultura sostenible, en el que se apliquen las siguientes actividades principales</w:t>
      </w:r>
      <w:r w:rsidR="009F338B" w:rsidRPr="00DD2659">
        <w:t xml:space="preserve"> (Altiere 2011) y (Hoaby 2014)</w:t>
      </w:r>
      <w:r w:rsidRPr="00DD2659">
        <w:t>:</w:t>
      </w:r>
    </w:p>
    <w:p w14:paraId="2A95271C" w14:textId="77777777" w:rsidR="002146D2" w:rsidRDefault="002146D2" w:rsidP="002146D2">
      <w:pPr>
        <w:spacing w:after="0"/>
        <w:jc w:val="both"/>
      </w:pPr>
    </w:p>
    <w:p w14:paraId="370A2867" w14:textId="77777777" w:rsidR="002146D2" w:rsidRDefault="002146D2" w:rsidP="0043126F">
      <w:pPr>
        <w:pStyle w:val="Prrafodelista"/>
        <w:numPr>
          <w:ilvl w:val="0"/>
          <w:numId w:val="20"/>
        </w:numPr>
        <w:spacing w:after="0" w:line="256" w:lineRule="auto"/>
        <w:jc w:val="both"/>
      </w:pPr>
      <w:r>
        <w:t>Rotación de cultivos: se refiere al proceso de cambiar cultivos plantados para mantener la salud del suelo, proveyendo nutrientes para el cultivo e interrumpiendo el ciclo de vida de varios insectos plaga, de enfermedades y el ciclo de vida de las malezas.</w:t>
      </w:r>
    </w:p>
    <w:p w14:paraId="1BBCC47C" w14:textId="77777777" w:rsidR="002146D2" w:rsidRDefault="002146D2" w:rsidP="0043126F">
      <w:pPr>
        <w:pStyle w:val="Prrafodelista"/>
        <w:numPr>
          <w:ilvl w:val="0"/>
          <w:numId w:val="20"/>
        </w:numPr>
        <w:spacing w:after="0" w:line="256" w:lineRule="auto"/>
        <w:jc w:val="both"/>
      </w:pPr>
      <w:r>
        <w:t>Diversidad de cultivos: sistemas de cultivo complejos en los cuales 2 o más especies son plantadas con una suficiente proximidad espacial que resulta en una competencia o complementación, aumentando, por lo tanto, los rendimientos.</w:t>
      </w:r>
    </w:p>
    <w:p w14:paraId="33CA88BD" w14:textId="77777777" w:rsidR="002146D2" w:rsidRDefault="002146D2" w:rsidP="0043126F">
      <w:pPr>
        <w:pStyle w:val="Prrafodelista"/>
        <w:numPr>
          <w:ilvl w:val="0"/>
          <w:numId w:val="20"/>
        </w:numPr>
        <w:spacing w:after="0" w:line="256" w:lineRule="auto"/>
        <w:jc w:val="both"/>
      </w:pPr>
      <w:r>
        <w:t>Cultivos de cobertura: el uso, en forma pura o en mezcla, de plantas leguminosas u otras especies anuales, generalmente debajo de especies frutales perennes, con el fin de mejorar la fertilidad del suelo, aumentar el control biológico de plagas y modificar el microclima del huerto.</w:t>
      </w:r>
    </w:p>
    <w:p w14:paraId="7BEC7D45" w14:textId="77777777" w:rsidR="002146D2" w:rsidRDefault="002146D2" w:rsidP="0043126F">
      <w:pPr>
        <w:pStyle w:val="Prrafodelista"/>
        <w:numPr>
          <w:ilvl w:val="0"/>
          <w:numId w:val="20"/>
        </w:numPr>
        <w:spacing w:after="0" w:line="256" w:lineRule="auto"/>
        <w:jc w:val="both"/>
      </w:pPr>
      <w:r>
        <w:t>Manejo Integrado de Plagas: es mantener el nivel del daño de enfermedades y plagas por debajo del límite económico aceptable, combinando varias formas de control.  Las  formas  de  control son:  control  químico,  control  mecánico,  control  biológico,  control  del  cultivo  y  otras  maneras  como  vacunas  o  antibióticos.  Aparte  de  estas  maneras,  el  pronóstico  es  un  elemento  muy  importante para el MIP porque sirve para saber con anterioridad la aparición de enfermedades y plagas, y también se puede optimizar la actividad de los enemigos naturales.</w:t>
      </w:r>
    </w:p>
    <w:p w14:paraId="3A8EAC43" w14:textId="77777777" w:rsidR="002146D2" w:rsidRDefault="002146D2" w:rsidP="0043126F">
      <w:pPr>
        <w:pStyle w:val="Prrafodelista"/>
        <w:numPr>
          <w:ilvl w:val="0"/>
          <w:numId w:val="20"/>
        </w:numPr>
        <w:spacing w:after="0" w:line="256" w:lineRule="auto"/>
        <w:jc w:val="both"/>
      </w:pPr>
      <w:r>
        <w:t>Animales beneficiosos: una opción para eliminar plagas es el uso de animales beneficiosos. El control de plagas orgánico se puede conseguir si atraes a sus depredadores naturales, como murciélagos y aves. También, es necesario asegurar que los insectos beneficiosos, como avispas y mariquitas, mantengan cerca.</w:t>
      </w:r>
    </w:p>
    <w:p w14:paraId="0E736B46" w14:textId="77777777" w:rsidR="002146D2" w:rsidRDefault="002146D2" w:rsidP="0043126F">
      <w:pPr>
        <w:pStyle w:val="Prrafodelista"/>
        <w:numPr>
          <w:ilvl w:val="0"/>
          <w:numId w:val="20"/>
        </w:numPr>
        <w:spacing w:after="0" w:line="256" w:lineRule="auto"/>
        <w:jc w:val="both"/>
      </w:pPr>
      <w:r>
        <w:t>Fertilidad de suelos: los cultivos obtienen la mayoría de sus nutrientes directamente del suelo, así que es imprescindible mantenerlo saludable. Técnicas antiguas de labranza, como arar y airear el suelo, siguen siendo muy útiles para mantener la salud del suelo. También, es común agregar restos de cultivos, materia orgánica y compuestos orgánicos en forma de fertilizantes antes de labrar.</w:t>
      </w:r>
    </w:p>
    <w:p w14:paraId="7CE7033D" w14:textId="77777777" w:rsidR="002146D2" w:rsidRDefault="002146D2" w:rsidP="0043126F">
      <w:pPr>
        <w:pStyle w:val="Prrafodelista"/>
        <w:numPr>
          <w:ilvl w:val="0"/>
          <w:numId w:val="20"/>
        </w:numPr>
        <w:spacing w:after="0" w:line="256" w:lineRule="auto"/>
        <w:jc w:val="both"/>
      </w:pPr>
      <w:r>
        <w:t xml:space="preserve">La eliminación física de malezas: este consejo puede ser no muy práctico para los grandes campos, pero para los más pequeños es una buena opción. Usa maquinaria agrícola en vez de químicas para eliminar las malezas. </w:t>
      </w:r>
    </w:p>
    <w:p w14:paraId="45743ECF" w14:textId="77777777" w:rsidR="002146D2" w:rsidRDefault="002146D2" w:rsidP="0043126F">
      <w:pPr>
        <w:pStyle w:val="Prrafodelista"/>
        <w:numPr>
          <w:ilvl w:val="0"/>
          <w:numId w:val="20"/>
        </w:numPr>
        <w:spacing w:after="0" w:line="256" w:lineRule="auto"/>
        <w:jc w:val="both"/>
      </w:pPr>
      <w:r>
        <w:t>Gestión del agua: el primer paso en la gestión del agua eficaz es elegir cultivos nativos, ya que, estos serán los más idóneos por el clima de la zona y van a ser más resistente a cambios climáticos. El siguiente paso es tener un sistema de riego eficiente y usar mantillo u otros cultivos de cobertura para ayudar a retener el agua.</w:t>
      </w:r>
    </w:p>
    <w:p w14:paraId="179A6A96" w14:textId="77777777" w:rsidR="002146D2" w:rsidRDefault="002146D2" w:rsidP="0043126F">
      <w:pPr>
        <w:pStyle w:val="Prrafodelista"/>
        <w:numPr>
          <w:ilvl w:val="0"/>
          <w:numId w:val="20"/>
        </w:numPr>
        <w:spacing w:after="0" w:line="256" w:lineRule="auto"/>
        <w:jc w:val="both"/>
      </w:pPr>
      <w:r>
        <w:t xml:space="preserve">Productos locales: cultivar y vender en la misma región ayuda al medio ambiente, la comunidad y la economía local.  Reduce la contaminación creada en la transportación y </w:t>
      </w:r>
      <w:r>
        <w:lastRenderedPageBreak/>
        <w:t>embalaje de cosechas y evita los residuos creados de la industria de envasado. También, destina más dinero en la economía lo</w:t>
      </w:r>
      <w:r w:rsidR="00FA64CD">
        <w:t>cal y enriquece a la comunidad.</w:t>
      </w:r>
    </w:p>
    <w:p w14:paraId="19F7B8BD" w14:textId="77777777" w:rsidR="00FA64CD" w:rsidRDefault="00FA64CD" w:rsidP="00FA64CD">
      <w:pPr>
        <w:spacing w:after="0" w:line="256" w:lineRule="auto"/>
        <w:jc w:val="both"/>
      </w:pPr>
    </w:p>
    <w:p w14:paraId="4F76DFA2" w14:textId="77777777" w:rsidR="00FA64CD" w:rsidRDefault="00FA64CD" w:rsidP="00FA64CD">
      <w:pPr>
        <w:pStyle w:val="Ttulo3"/>
        <w:numPr>
          <w:ilvl w:val="4"/>
          <w:numId w:val="1"/>
        </w:numPr>
        <w:rPr>
          <w:sz w:val="22"/>
        </w:rPr>
      </w:pPr>
      <w:bookmarkStart w:id="120" w:name="_Toc511750131"/>
      <w:r w:rsidRPr="00FA64CD">
        <w:rPr>
          <w:sz w:val="22"/>
        </w:rPr>
        <w:t>Estrategias de la Unidad para Manejo Agrícola Sostenible</w:t>
      </w:r>
      <w:bookmarkEnd w:id="12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4"/>
      </w:tblGrid>
      <w:tr w:rsidR="00FA64CD" w14:paraId="04C6132C" w14:textId="77777777" w:rsidTr="00FA64CD">
        <w:tc>
          <w:tcPr>
            <w:tcW w:w="8494" w:type="dxa"/>
            <w:tcBorders>
              <w:top w:val="single" w:sz="4" w:space="0" w:color="auto"/>
              <w:left w:val="single" w:sz="4" w:space="0" w:color="auto"/>
              <w:bottom w:val="single" w:sz="4" w:space="0" w:color="auto"/>
              <w:right w:val="single" w:sz="4" w:space="0" w:color="auto"/>
            </w:tcBorders>
            <w:shd w:val="clear" w:color="auto" w:fill="A6A6A6"/>
            <w:hideMark/>
          </w:tcPr>
          <w:p w14:paraId="1E6E33CD" w14:textId="77777777" w:rsidR="00FA64CD" w:rsidRDefault="00FA64CD">
            <w:pPr>
              <w:spacing w:after="0" w:line="240" w:lineRule="auto"/>
              <w:jc w:val="center"/>
              <w:rPr>
                <w:b/>
                <w:color w:val="FFFFFF"/>
              </w:rPr>
            </w:pPr>
            <w:r>
              <w:rPr>
                <w:b/>
                <w:color w:val="FFFFFF"/>
              </w:rPr>
              <w:t>UNIDAD PARA MANEJO AGRÍCOLA SOSTENIBLE</w:t>
            </w:r>
          </w:p>
        </w:tc>
      </w:tr>
      <w:tr w:rsidR="00FA64CD" w14:paraId="73A4737B" w14:textId="77777777" w:rsidTr="00FA64CD">
        <w:tc>
          <w:tcPr>
            <w:tcW w:w="8494" w:type="dxa"/>
            <w:tcBorders>
              <w:top w:val="single" w:sz="4" w:space="0" w:color="auto"/>
              <w:left w:val="single" w:sz="4" w:space="0" w:color="auto"/>
              <w:bottom w:val="single" w:sz="4" w:space="0" w:color="auto"/>
              <w:right w:val="single" w:sz="4" w:space="0" w:color="auto"/>
            </w:tcBorders>
            <w:hideMark/>
          </w:tcPr>
          <w:p w14:paraId="3DDA2E57" w14:textId="77777777" w:rsidR="00FA64CD" w:rsidRDefault="00FA64CD">
            <w:pPr>
              <w:spacing w:after="0" w:line="240" w:lineRule="auto"/>
            </w:pPr>
            <w:r>
              <w:t>Estrategias:</w:t>
            </w:r>
          </w:p>
          <w:p w14:paraId="763091A6" w14:textId="77777777" w:rsidR="00FA64CD" w:rsidRDefault="00FA64CD" w:rsidP="0043126F">
            <w:pPr>
              <w:pStyle w:val="Prrafodelista"/>
              <w:numPr>
                <w:ilvl w:val="0"/>
                <w:numId w:val="28"/>
              </w:numPr>
              <w:spacing w:after="0" w:line="240" w:lineRule="auto"/>
              <w:jc w:val="both"/>
            </w:pPr>
            <w:r>
              <w:t xml:space="preserve">Implementación de sistemas de producción agroecológica, orgánica o permacultura, con la implementación de rotación y diversificación de cultivos, cultivos de cobertura, manejo integrado de plagas, gestión del agua, abonos orgánicos y prácticas culturales eficientes, que rescaten los saberes ancestrales, maximice el uso de la superficie de la tierra y genere servicios ambientales. </w:t>
            </w:r>
          </w:p>
          <w:p w14:paraId="40508989" w14:textId="77777777" w:rsidR="00FA64CD" w:rsidRDefault="00FA64CD" w:rsidP="0043126F">
            <w:pPr>
              <w:pStyle w:val="Prrafodelista"/>
              <w:numPr>
                <w:ilvl w:val="0"/>
                <w:numId w:val="28"/>
              </w:numPr>
              <w:spacing w:after="0" w:line="240" w:lineRule="auto"/>
              <w:jc w:val="both"/>
            </w:pPr>
            <w:r>
              <w:t>Adopción de la agricultura de conservación, mediante la perturbación mínima, cobertura permanente, descanso del suelo y la rotación de cultivos.</w:t>
            </w:r>
          </w:p>
          <w:p w14:paraId="6CB92CE6" w14:textId="77777777" w:rsidR="00FA64CD" w:rsidRDefault="00FA64CD" w:rsidP="0043126F">
            <w:pPr>
              <w:pStyle w:val="Prrafodelista"/>
              <w:numPr>
                <w:ilvl w:val="0"/>
                <w:numId w:val="28"/>
              </w:numPr>
              <w:spacing w:after="0" w:line="240" w:lineRule="auto"/>
              <w:jc w:val="both"/>
            </w:pPr>
            <w:r>
              <w:t>Incorporación de materia orgánica al suelo, mediante la aplicación de abonos orgánicos y material vegetativo, además, se debe evitar la quema de bosques, pastizales, rastrojos y residuos de cultivos, para mejorar la calidad del suelo.</w:t>
            </w:r>
          </w:p>
          <w:p w14:paraId="16FC757C" w14:textId="77777777" w:rsidR="00FA64CD" w:rsidRDefault="00FA64CD" w:rsidP="0043126F">
            <w:pPr>
              <w:pStyle w:val="Prrafodelista"/>
              <w:numPr>
                <w:ilvl w:val="0"/>
                <w:numId w:val="28"/>
              </w:numPr>
              <w:spacing w:after="0" w:line="240" w:lineRule="auto"/>
              <w:jc w:val="both"/>
            </w:pPr>
            <w:r>
              <w:t xml:space="preserve">Apoyo de entidades gubernamentales y ONG en la adopción comunitaria de certificaciones orgánicas, comercio justo, etc., para la diferenciación de los productos en el mercado. </w:t>
            </w:r>
          </w:p>
          <w:p w14:paraId="6E33C852" w14:textId="77777777" w:rsidR="00FA64CD" w:rsidRDefault="00FA64CD" w:rsidP="0043126F">
            <w:pPr>
              <w:pStyle w:val="Prrafodelista"/>
              <w:numPr>
                <w:ilvl w:val="0"/>
                <w:numId w:val="28"/>
              </w:numPr>
              <w:spacing w:after="0" w:line="240" w:lineRule="auto"/>
              <w:jc w:val="both"/>
            </w:pPr>
            <w:r>
              <w:t xml:space="preserve">Impulso a los servicios de comercialización asociativa por medio de acuerdos comerciales y de venta para su posterior proceso de postcosecha y aseguramiento de volumen de ventas que contribuya a la sostenibilidad de las asociaciones. </w:t>
            </w:r>
          </w:p>
          <w:p w14:paraId="5398ED6B" w14:textId="77777777" w:rsidR="00FA64CD" w:rsidRDefault="00FA64CD" w:rsidP="0043126F">
            <w:pPr>
              <w:pStyle w:val="Prrafodelista"/>
              <w:numPr>
                <w:ilvl w:val="0"/>
                <w:numId w:val="28"/>
              </w:numPr>
              <w:spacing w:after="0" w:line="240" w:lineRule="auto"/>
            </w:pPr>
            <w:r>
              <w:t xml:space="preserve">Impulsar el establecimiento de molinos comunitarios que estén vinculados a la estrategia del Ministerio de Agricultura y Ganadería de entrega de kits para fomento productivo.  </w:t>
            </w:r>
          </w:p>
          <w:p w14:paraId="2CD916FC" w14:textId="77777777" w:rsidR="00FA64CD" w:rsidRDefault="00FA64CD" w:rsidP="0043126F">
            <w:pPr>
              <w:pStyle w:val="Prrafodelista"/>
              <w:numPr>
                <w:ilvl w:val="0"/>
                <w:numId w:val="28"/>
              </w:numPr>
              <w:spacing w:after="0" w:line="240" w:lineRule="auto"/>
              <w:jc w:val="both"/>
            </w:pPr>
            <w:r>
              <w:t>Fomentar la agroindustrialización  asociativa de la pulpa de frutas de la provincia, potenciando la generación de empleo,  no  sólo  a  nivel  agrícola,  sino  también  en  actividades  fuera de  la  explotación  como  manipulación,  envasado,  procesamiento,  transporte  y  comercialización  de  productos  alimentarios  y  agrícolas.</w:t>
            </w:r>
          </w:p>
          <w:p w14:paraId="1F5397B7" w14:textId="77777777" w:rsidR="00FA64CD" w:rsidRDefault="00FA64CD" w:rsidP="0043126F">
            <w:pPr>
              <w:pStyle w:val="Prrafodelista"/>
              <w:numPr>
                <w:ilvl w:val="0"/>
                <w:numId w:val="28"/>
              </w:numPr>
              <w:spacing w:after="0" w:line="240" w:lineRule="auto"/>
              <w:jc w:val="both"/>
            </w:pPr>
            <w:r>
              <w:t xml:space="preserve">Fortalecimiento de la asociatividad para empoderar a las comunidades en la participación activa de las cadenas agroproductivas, promoviendo un diálogo permanente de saberes, inclusión, innovación, economías de escala y mayor poder de negociación. </w:t>
            </w:r>
          </w:p>
          <w:p w14:paraId="64F01CF9" w14:textId="77777777" w:rsidR="00FA64CD" w:rsidRDefault="00FA64CD" w:rsidP="0043126F">
            <w:pPr>
              <w:pStyle w:val="Prrafodelista"/>
              <w:numPr>
                <w:ilvl w:val="0"/>
                <w:numId w:val="28"/>
              </w:numPr>
              <w:spacing w:after="0" w:line="240" w:lineRule="auto"/>
              <w:jc w:val="both"/>
            </w:pPr>
            <w:r>
              <w:t>Fomentar la capacitación y transferencia de tecnología de productores y centros de acopio, mediante giras de aprendizaje para captura y adaptación de mejores prácticas tecnológicas en productos postcosecha, valor agregado, comercialización, relaciones productores-empresas y políticas públicas.</w:t>
            </w:r>
          </w:p>
          <w:p w14:paraId="6A945FF6" w14:textId="77777777" w:rsidR="00FA64CD" w:rsidRDefault="00FA64CD" w:rsidP="0043126F">
            <w:pPr>
              <w:pStyle w:val="Prrafodelista"/>
              <w:numPr>
                <w:ilvl w:val="0"/>
                <w:numId w:val="28"/>
              </w:numPr>
              <w:spacing w:after="0" w:line="240" w:lineRule="auto"/>
              <w:jc w:val="both"/>
            </w:pPr>
            <w:r>
              <w:t>Apoyo a la participación de representantes de organizaciones de productores y de empresas asociativas rurales de transformación en ferias internacionales, que incluya un entrenamiento en habilidades de promoción y venta, preparación de materiales divulgativos, incluyendo información de los emprendimientos en sitios web, apoyo logístico en las ferias, etc.</w:t>
            </w:r>
          </w:p>
          <w:p w14:paraId="59324299" w14:textId="77777777" w:rsidR="00FA64CD" w:rsidRDefault="00FA64CD" w:rsidP="0043126F">
            <w:pPr>
              <w:pStyle w:val="Prrafodelista"/>
              <w:numPr>
                <w:ilvl w:val="0"/>
                <w:numId w:val="28"/>
              </w:numPr>
              <w:spacing w:after="0" w:line="240" w:lineRule="auto"/>
              <w:jc w:val="both"/>
            </w:pPr>
            <w:r>
              <w:t xml:space="preserve">Potenciar alianzas interinstitucionales y con organismos de cooperación para que las organizaciones puedan acceder a los servicios del Estado, créditos del sector público, seguro agrícola, asistencia técnica, entre otros. </w:t>
            </w:r>
          </w:p>
          <w:p w14:paraId="7831C670" w14:textId="77777777" w:rsidR="00FA64CD" w:rsidRDefault="00FA64CD" w:rsidP="0043126F">
            <w:pPr>
              <w:pStyle w:val="Prrafodelista"/>
              <w:numPr>
                <w:ilvl w:val="0"/>
                <w:numId w:val="28"/>
              </w:numPr>
              <w:spacing w:after="0" w:line="240" w:lineRule="auto"/>
              <w:jc w:val="both"/>
            </w:pPr>
            <w:r>
              <w:t>Impulsar la aplicación de Buenas Prácticas de Postcosecha, en las que se apliquen parámetros de calidad, instalaciones adecuadas, insumos utilizados, empaquetado, etiquetado y embalado, higiene de equipos y utensilios, transporte, documentación y registro de postcosecha, seguridad de trabajadores y bioseguridad, ambiente, entre otros; en concordancia con los requerimientos del mercado (normativas, certificaciones, etc.), tanto a nivel nacional como internacional.</w:t>
            </w:r>
          </w:p>
          <w:p w14:paraId="2896B53E" w14:textId="77777777" w:rsidR="00FA64CD" w:rsidRDefault="00FA64CD" w:rsidP="0043126F">
            <w:pPr>
              <w:pStyle w:val="Prrafodelista"/>
              <w:numPr>
                <w:ilvl w:val="0"/>
                <w:numId w:val="28"/>
              </w:numPr>
              <w:spacing w:after="0" w:line="240" w:lineRule="auto"/>
              <w:jc w:val="both"/>
            </w:pPr>
            <w:r>
              <w:lastRenderedPageBreak/>
              <w:t>Apoyo al agroturismo comunitario mediante mecanismos que garanticen la competitividad y la sostenibilidad económica de las organizaciones (ejemplo ruta del cacao, agua, guayusa, etc).</w:t>
            </w:r>
          </w:p>
          <w:p w14:paraId="38B3DD6C" w14:textId="77777777" w:rsidR="00FA64CD" w:rsidRDefault="00FA64CD" w:rsidP="0043126F">
            <w:pPr>
              <w:pStyle w:val="Prrafodelista"/>
              <w:numPr>
                <w:ilvl w:val="0"/>
                <w:numId w:val="28"/>
              </w:numPr>
              <w:spacing w:after="0" w:line="240" w:lineRule="auto"/>
              <w:jc w:val="both"/>
            </w:pPr>
            <w:r>
              <w:t xml:space="preserve">Implementación de un transporte comunitario que compre los productos agropecuarios en las fincas que se encuentren alejadas a los centros de acopio y tengan poca o sin accesibilidad y lo lleve a los centros de acopio. </w:t>
            </w:r>
          </w:p>
          <w:p w14:paraId="6742402A" w14:textId="77777777" w:rsidR="00FA64CD" w:rsidRDefault="00FA64CD" w:rsidP="0043126F">
            <w:pPr>
              <w:pStyle w:val="Prrafodelista"/>
              <w:numPr>
                <w:ilvl w:val="0"/>
                <w:numId w:val="28"/>
              </w:numPr>
              <w:spacing w:after="0" w:line="240" w:lineRule="auto"/>
              <w:jc w:val="both"/>
            </w:pPr>
            <w:r>
              <w:t xml:space="preserve">Creación de ferias de comercialización en las zonas productivas alejadas. </w:t>
            </w:r>
          </w:p>
        </w:tc>
      </w:tr>
    </w:tbl>
    <w:p w14:paraId="06EF28ED" w14:textId="77777777" w:rsidR="00FA64CD" w:rsidRDefault="00FA64CD" w:rsidP="00FA64CD">
      <w:pPr>
        <w:spacing w:after="0" w:line="256" w:lineRule="auto"/>
        <w:jc w:val="both"/>
      </w:pPr>
    </w:p>
    <w:p w14:paraId="003BA3C4" w14:textId="75B35193" w:rsidR="00CD3CA7" w:rsidRDefault="004F4E27" w:rsidP="009F338B">
      <w:pPr>
        <w:jc w:val="both"/>
        <w:rPr>
          <w:rStyle w:val="Hipervnculo"/>
        </w:rPr>
      </w:pPr>
      <w:r>
        <w:t>Las estrategias de manejo y recomendaciones para las Unidades</w:t>
      </w:r>
      <w:r w:rsidR="00CD3CA7">
        <w:t xml:space="preserve"> para Manejo </w:t>
      </w:r>
      <w:r w:rsidR="00CD3CA7" w:rsidRPr="00CD3CA7">
        <w:t>Agrícola Sostenible</w:t>
      </w:r>
      <w:r w:rsidR="00CD3CA7">
        <w:t xml:space="preserve"> a nivel 2, se detallan en </w:t>
      </w:r>
      <w:r w:rsidR="009F338B" w:rsidRPr="009F338B">
        <w:t>ANEXO 2. Estrategias y recomendaciones para Sub-modelo Productivo de Recursos Naturales Renovables - Unidades de Manejo nivel 2</w:t>
      </w:r>
      <w:r w:rsidR="009F338B">
        <w:t>.</w:t>
      </w:r>
    </w:p>
    <w:p w14:paraId="0B0641BD" w14:textId="77777777" w:rsidR="00CD3CA7" w:rsidRDefault="00CD3CA7" w:rsidP="00CD3CA7">
      <w:pPr>
        <w:spacing w:after="0" w:line="256" w:lineRule="auto"/>
        <w:jc w:val="both"/>
      </w:pPr>
    </w:p>
    <w:p w14:paraId="0A14B799" w14:textId="77777777" w:rsidR="002146D2" w:rsidRDefault="00B34EE8" w:rsidP="002146D2">
      <w:pPr>
        <w:pStyle w:val="Ttulo3"/>
        <w:numPr>
          <w:ilvl w:val="3"/>
          <w:numId w:val="1"/>
        </w:numPr>
        <w:rPr>
          <w:sz w:val="22"/>
        </w:rPr>
      </w:pPr>
      <w:r>
        <w:rPr>
          <w:sz w:val="22"/>
        </w:rPr>
        <w:t xml:space="preserve"> </w:t>
      </w:r>
      <w:bookmarkStart w:id="121" w:name="_Toc511750132"/>
      <w:r w:rsidR="002146D2" w:rsidRPr="002146D2">
        <w:rPr>
          <w:sz w:val="22"/>
        </w:rPr>
        <w:t>Unidad para manejo agroforestal</w:t>
      </w:r>
      <w:bookmarkEnd w:id="121"/>
    </w:p>
    <w:p w14:paraId="57D41275" w14:textId="77777777" w:rsidR="002146D2" w:rsidRPr="009F338B" w:rsidRDefault="002146D2" w:rsidP="002146D2">
      <w:pPr>
        <w:spacing w:after="0"/>
        <w:jc w:val="both"/>
      </w:pPr>
      <w:r w:rsidRPr="009F338B">
        <w:t>La unidad para manejo agroforestal forma parte de las Unidades Ecológicas Económicas 34 y 44. Esta unidad de manejo presenta una cobertura de mosaico agropecuario, con un conflicto de suelo: sobreutilizado, con y sin accesibilidad, con y sin vulnerabilidad a amenazas naturales y se encuentra localizado en la zona baja de la cuenca hidrográfica.</w:t>
      </w:r>
    </w:p>
    <w:p w14:paraId="7DD4F1B0" w14:textId="77777777" w:rsidR="00294AC0" w:rsidRDefault="00294AC0" w:rsidP="002146D2">
      <w:pPr>
        <w:spacing w:after="0"/>
        <w:jc w:val="both"/>
      </w:pPr>
    </w:p>
    <w:p w14:paraId="6D48E86B" w14:textId="77777777" w:rsidR="00294AC0" w:rsidRDefault="00294AC0" w:rsidP="00294AC0">
      <w:pPr>
        <w:jc w:val="both"/>
      </w:pPr>
      <w:r>
        <w:t>En base al análisis de los Sub-modelos de conflicto de uso de suelo, accesibilidad, amenazas a riesgos naturales y localización en la cuenca hidrográfica, se determinan dos Unidades de Manejo nivel 2 (figura 6</w:t>
      </w:r>
      <w:r w:rsidR="00663B10">
        <w:t>8</w:t>
      </w:r>
      <w:r>
        <w:t>).</w:t>
      </w:r>
    </w:p>
    <w:p w14:paraId="210937E6" w14:textId="77777777" w:rsidR="00294AC0" w:rsidRDefault="00294AC0" w:rsidP="00294AC0">
      <w:pPr>
        <w:pStyle w:val="Prrafodelista"/>
        <w:numPr>
          <w:ilvl w:val="0"/>
          <w:numId w:val="4"/>
        </w:numPr>
        <w:jc w:val="both"/>
      </w:pPr>
      <w:r>
        <w:t>Unidad para manejo agroforestal con vulnerabilidad a amenazas naturales.</w:t>
      </w:r>
    </w:p>
    <w:p w14:paraId="79B24319" w14:textId="77777777" w:rsidR="00294AC0" w:rsidRDefault="00294AC0" w:rsidP="00294AC0">
      <w:pPr>
        <w:pStyle w:val="Prrafodelista"/>
        <w:numPr>
          <w:ilvl w:val="0"/>
          <w:numId w:val="4"/>
        </w:numPr>
        <w:jc w:val="both"/>
      </w:pPr>
      <w:r>
        <w:t>Unidad para manejo agroforestal sin limitaciones.</w:t>
      </w:r>
    </w:p>
    <w:p w14:paraId="46C52066" w14:textId="77777777" w:rsidR="00294AC0" w:rsidRDefault="00294AC0" w:rsidP="00294AC0">
      <w:pPr>
        <w:pStyle w:val="Prrafodelista"/>
        <w:numPr>
          <w:ilvl w:val="0"/>
          <w:numId w:val="4"/>
        </w:numPr>
        <w:jc w:val="both"/>
      </w:pPr>
      <w:r>
        <w:t>Unidad para manejo agroforestal con limitaciones de accesibilidad y vulnerabilidad a amenazas naturales.</w:t>
      </w:r>
    </w:p>
    <w:p w14:paraId="1378CEE3" w14:textId="77777777" w:rsidR="00294AC0" w:rsidRDefault="00294AC0" w:rsidP="00294AC0">
      <w:pPr>
        <w:pStyle w:val="Prrafodelista"/>
        <w:numPr>
          <w:ilvl w:val="0"/>
          <w:numId w:val="4"/>
        </w:numPr>
        <w:jc w:val="both"/>
      </w:pPr>
      <w:r>
        <w:t>Unidad para manejo agroforestal con limitaciones de accesibilidad.</w:t>
      </w:r>
    </w:p>
    <w:p w14:paraId="1CA5882C" w14:textId="77777777" w:rsidR="00294AC0" w:rsidRDefault="00294AC0" w:rsidP="00294AC0">
      <w:pPr>
        <w:spacing w:after="0"/>
        <w:jc w:val="center"/>
        <w:sectPr w:rsidR="00294AC0" w:rsidSect="002146D2">
          <w:pgSz w:w="11907" w:h="16840" w:code="9"/>
          <w:pgMar w:top="1440" w:right="1440" w:bottom="1440" w:left="1440" w:header="709" w:footer="709" w:gutter="0"/>
          <w:cols w:space="708"/>
          <w:docGrid w:linePitch="360"/>
        </w:sectPr>
      </w:pPr>
    </w:p>
    <w:p w14:paraId="1565D22F" w14:textId="428D8066" w:rsidR="00294AC0" w:rsidRDefault="009F338B" w:rsidP="00294AC0">
      <w:pPr>
        <w:spacing w:after="0"/>
        <w:jc w:val="center"/>
      </w:pPr>
      <w:r>
        <w:rPr>
          <w:noProof/>
          <w:lang w:eastAsia="es-EC"/>
        </w:rPr>
        <w:lastRenderedPageBreak/>
        <w:drawing>
          <wp:inline distT="0" distB="0" distL="0" distR="0" wp14:anchorId="4983AF68" wp14:editId="27509E7D">
            <wp:extent cx="12249150" cy="8659449"/>
            <wp:effectExtent l="0" t="0" r="0" b="8890"/>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31_MAPA_UM_AGROFORESTAL.bmp"/>
                    <pic:cNvPicPr/>
                  </pic:nvPicPr>
                  <pic:blipFill>
                    <a:blip r:embed="rId112">
                      <a:extLst>
                        <a:ext uri="{28A0092B-C50C-407E-A947-70E740481C1C}">
                          <a14:useLocalDpi xmlns:a14="http://schemas.microsoft.com/office/drawing/2010/main" val="0"/>
                        </a:ext>
                      </a:extLst>
                    </a:blip>
                    <a:stretch>
                      <a:fillRect/>
                    </a:stretch>
                  </pic:blipFill>
                  <pic:spPr>
                    <a:xfrm>
                      <a:off x="0" y="0"/>
                      <a:ext cx="12256355" cy="8664542"/>
                    </a:xfrm>
                    <a:prstGeom prst="rect">
                      <a:avLst/>
                    </a:prstGeom>
                  </pic:spPr>
                </pic:pic>
              </a:graphicData>
            </a:graphic>
          </wp:inline>
        </w:drawing>
      </w:r>
    </w:p>
    <w:p w14:paraId="7E3D1283" w14:textId="77777777" w:rsidR="00294AC0" w:rsidRPr="009F338B" w:rsidRDefault="00294AC0" w:rsidP="009F338B">
      <w:pPr>
        <w:pStyle w:val="Ttulo5"/>
        <w:jc w:val="center"/>
        <w:rPr>
          <w:i/>
          <w:iCs/>
          <w:sz w:val="20"/>
        </w:rPr>
      </w:pPr>
      <w:r w:rsidRPr="009F338B">
        <w:rPr>
          <w:i/>
          <w:iCs/>
          <w:sz w:val="20"/>
        </w:rPr>
        <w:t>Figura 6</w:t>
      </w:r>
      <w:r w:rsidR="00663B10" w:rsidRPr="009F338B">
        <w:rPr>
          <w:i/>
          <w:iCs/>
          <w:sz w:val="20"/>
        </w:rPr>
        <w:t>8</w:t>
      </w:r>
      <w:r w:rsidRPr="009F338B">
        <w:rPr>
          <w:i/>
          <w:iCs/>
          <w:sz w:val="20"/>
        </w:rPr>
        <w:t>. Mapa de Unidades para Manejo Agroforestal</w:t>
      </w:r>
    </w:p>
    <w:p w14:paraId="07FC29B3" w14:textId="77777777" w:rsidR="00294AC0" w:rsidRPr="009F338B" w:rsidRDefault="00294AC0" w:rsidP="009F338B">
      <w:pPr>
        <w:pStyle w:val="Ttulo5"/>
        <w:jc w:val="center"/>
        <w:rPr>
          <w:i/>
          <w:iCs/>
          <w:sz w:val="20"/>
        </w:rPr>
        <w:sectPr w:rsidR="00294AC0" w:rsidRPr="009F338B" w:rsidSect="00294AC0">
          <w:pgSz w:w="23814" w:h="16840" w:orient="landscape" w:code="9"/>
          <w:pgMar w:top="1440" w:right="1440" w:bottom="1440" w:left="1440" w:header="709" w:footer="709" w:gutter="0"/>
          <w:cols w:space="708"/>
          <w:docGrid w:linePitch="360"/>
        </w:sectPr>
      </w:pPr>
    </w:p>
    <w:p w14:paraId="6FD8601D" w14:textId="77777777" w:rsidR="00294AC0" w:rsidRDefault="00294AC0" w:rsidP="002146D2">
      <w:pPr>
        <w:spacing w:after="0"/>
        <w:jc w:val="both"/>
      </w:pPr>
    </w:p>
    <w:p w14:paraId="5AEC1931" w14:textId="77777777" w:rsidR="002146D2" w:rsidRDefault="002146D2" w:rsidP="00294AC0">
      <w:pPr>
        <w:jc w:val="both"/>
      </w:pPr>
      <w:r>
        <w:t>De acuerdo con el mapa de capacidad y uso de la tierra (CUT), esta UM registra la siguiente capacidad geopedológica:</w:t>
      </w:r>
    </w:p>
    <w:p w14:paraId="2E8F52EE" w14:textId="77777777" w:rsidR="00294AC0" w:rsidRDefault="002146D2" w:rsidP="00294AC0">
      <w:pPr>
        <w:jc w:val="both"/>
      </w:pPr>
      <w:r>
        <w:t>Una pendiente que va de 12 hasta menor de 70%, una erosión actual de sin evidencia, ligera y moderada a severa, una profundidad efectiva del suelo de mayor a 20 a 50 cm, una textura superficial: cualquiera. Una fertilidad: cualquiera, un drenaje: cualquiera, períodos de inundación de sin o muy corta y corta a mediana y largos períodos y zonas de temperatura: cálido, templado y frío.</w:t>
      </w:r>
    </w:p>
    <w:p w14:paraId="4B6D3E0A" w14:textId="77777777" w:rsidR="00294AC0" w:rsidRDefault="002146D2" w:rsidP="00294AC0">
      <w:pPr>
        <w:jc w:val="both"/>
      </w:pPr>
      <w:r>
        <w:t>En función a estas características y debido a que en esta zona se identifica la presencia de actividad productiva y económica, sin la aplicación de un cambio radical en el uso del suelo, el manejo recomendado para esta zona es realizar un sistema de manejo agroforestal</w:t>
      </w:r>
      <w:r>
        <w:rPr>
          <w:rStyle w:val="Refdenotaalpie"/>
        </w:rPr>
        <w:footnoteReference w:id="20"/>
      </w:r>
      <w:r>
        <w:t>.</w:t>
      </w:r>
    </w:p>
    <w:p w14:paraId="38F1EDB5" w14:textId="68C9910E" w:rsidR="00294AC0" w:rsidRPr="00DD2659" w:rsidRDefault="002146D2" w:rsidP="00294AC0">
      <w:pPr>
        <w:jc w:val="both"/>
      </w:pPr>
      <w:r w:rsidRPr="009F338B">
        <w:t xml:space="preserve">Las  formas  de  producción  agroforestal  son  aplicables  tanto  en  ecosistemas  frágiles  como estables, a escala de campo </w:t>
      </w:r>
      <w:r w:rsidRPr="00DD2659">
        <w:t>agrícola, finca, región, a nivel de subsistencia o comercial. El objetivo es diversificar la producción, controlar la agricultura migratoria, aumentar el nivel de materia orgánica en el suelo, fijar el nitrógeno atmosférico, reciclar nutrientes, modificar el microclima y optimizar la producción del sistema, respetando el principio de sistema sostenido</w:t>
      </w:r>
      <w:r w:rsidR="009F338B" w:rsidRPr="00DD2659">
        <w:t xml:space="preserve"> </w:t>
      </w:r>
      <w:r w:rsidR="00DD2659" w:rsidRPr="00DD2659">
        <w:t>(Lo</w:t>
      </w:r>
      <w:r w:rsidR="009F338B" w:rsidRPr="00DD2659">
        <w:t>pez 2007)</w:t>
      </w:r>
      <w:r w:rsidRPr="00DD2659">
        <w:t>.</w:t>
      </w:r>
    </w:p>
    <w:p w14:paraId="34391E0F" w14:textId="77777777" w:rsidR="00294AC0" w:rsidRPr="009F338B" w:rsidRDefault="002146D2" w:rsidP="0043126F">
      <w:pPr>
        <w:pStyle w:val="Prrafodelista"/>
        <w:numPr>
          <w:ilvl w:val="0"/>
          <w:numId w:val="21"/>
        </w:numPr>
        <w:spacing w:after="0"/>
        <w:jc w:val="both"/>
      </w:pPr>
      <w:r w:rsidRPr="00DD2659">
        <w:t>Árboles en asociación con cultivos perennes: este sistema diversifica la producción y aumenta la productividad a través de algunas interacciones con el componente</w:t>
      </w:r>
      <w:r w:rsidRPr="009F338B">
        <w:t xml:space="preserve"> arbóreo.  Se consideran los sistemas de explotación comercial de árboles maderables o frutales con café o cacao. Los objetivos de este sistema son: la producción de sombra para ciertos cultivos comerciales como el cacao, contar con cosechas a través del tiempo, mejorar la calidad del producto y diversificar la producción y reducir riesgos económicos. Los  árboles  que  se  utilizan  son  principalmente  especies  maderables,  árboles  de  sombra  y palmas.</w:t>
      </w:r>
    </w:p>
    <w:p w14:paraId="0E42EF1B" w14:textId="77777777" w:rsidR="002146D2" w:rsidRPr="009F338B" w:rsidRDefault="002146D2" w:rsidP="0043126F">
      <w:pPr>
        <w:pStyle w:val="Prrafodelista"/>
        <w:numPr>
          <w:ilvl w:val="0"/>
          <w:numId w:val="21"/>
        </w:numPr>
        <w:spacing w:after="0"/>
        <w:jc w:val="both"/>
      </w:pPr>
      <w:r w:rsidRPr="009F338B">
        <w:t>Árboles en asociación con cultivos anuales: este sistema también llamado cultivo en callejones consiste en la asociación de árboles o arbustos (generalmente fijadores de nitrógeno) intercalados en franjas con cultivos anuales. Los árboles y arbustos se podan para evitar la sombra sobre los cultivos y los residuos se utilizan como abonos verdes para mejorar la fertilidad y como forrajes. Algunas de las ventajas que se tienen en este tipo de sistemas son: 1) diversificación de la producción, 2) regeneración de la fertilidad del suelo sobre todo con especies fijadoras de nitrógeno 3) se requieren menos insumos externos, 4) mejora el reciclaje de nutrientes, 5) se hace un uso intensivo de la tierra, 6) aumenta la productividad por unidad de superficie y 7) la diversificación de la producción reduce los riesgos económicos. Uno de los mayores potenciales que se tiene con este tipo de sistemas es en zonas de ladera, la siembra de árboles en hileras perpendiculares a la pendiente, contribuyen a disminuir la erosión.</w:t>
      </w:r>
    </w:p>
    <w:p w14:paraId="38DBA77D" w14:textId="77777777" w:rsidR="000D0C60" w:rsidRDefault="000D0C60" w:rsidP="000D0C60">
      <w:pPr>
        <w:spacing w:after="0"/>
        <w:jc w:val="both"/>
      </w:pPr>
    </w:p>
    <w:p w14:paraId="5DB54797" w14:textId="77777777" w:rsidR="00FA64CD" w:rsidRPr="00FA64CD" w:rsidRDefault="00FA64CD" w:rsidP="00FA64CD">
      <w:pPr>
        <w:pStyle w:val="Ttulo3"/>
        <w:numPr>
          <w:ilvl w:val="4"/>
          <w:numId w:val="1"/>
        </w:numPr>
        <w:rPr>
          <w:sz w:val="22"/>
        </w:rPr>
      </w:pPr>
      <w:bookmarkStart w:id="122" w:name="_Toc511750133"/>
      <w:r w:rsidRPr="00FA64CD">
        <w:rPr>
          <w:sz w:val="22"/>
        </w:rPr>
        <w:t>Estrategias de la Unidad para Manejo Agroforestal</w:t>
      </w:r>
      <w:bookmarkEnd w:id="12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4"/>
      </w:tblGrid>
      <w:tr w:rsidR="00FA64CD" w14:paraId="2047C869" w14:textId="77777777" w:rsidTr="00FA64CD">
        <w:tc>
          <w:tcPr>
            <w:tcW w:w="8494" w:type="dxa"/>
            <w:tcBorders>
              <w:top w:val="single" w:sz="4" w:space="0" w:color="auto"/>
              <w:left w:val="single" w:sz="4" w:space="0" w:color="auto"/>
              <w:bottom w:val="single" w:sz="4" w:space="0" w:color="auto"/>
              <w:right w:val="single" w:sz="4" w:space="0" w:color="auto"/>
            </w:tcBorders>
            <w:shd w:val="clear" w:color="auto" w:fill="A6A6A6"/>
            <w:hideMark/>
          </w:tcPr>
          <w:p w14:paraId="0E885C40" w14:textId="77777777" w:rsidR="00FA64CD" w:rsidRDefault="00FA64CD">
            <w:pPr>
              <w:spacing w:after="0" w:line="240" w:lineRule="auto"/>
              <w:jc w:val="center"/>
              <w:rPr>
                <w:b/>
                <w:color w:val="FFFFFF"/>
              </w:rPr>
            </w:pPr>
            <w:r>
              <w:rPr>
                <w:b/>
                <w:color w:val="FFFFFF"/>
              </w:rPr>
              <w:t>UNIDAD PARA MANEJO AGROFORESTAL</w:t>
            </w:r>
          </w:p>
        </w:tc>
      </w:tr>
      <w:tr w:rsidR="00FA64CD" w14:paraId="0EFF9B15" w14:textId="77777777" w:rsidTr="00FA64CD">
        <w:tc>
          <w:tcPr>
            <w:tcW w:w="8494" w:type="dxa"/>
            <w:tcBorders>
              <w:top w:val="single" w:sz="4" w:space="0" w:color="auto"/>
              <w:left w:val="single" w:sz="4" w:space="0" w:color="auto"/>
              <w:bottom w:val="single" w:sz="4" w:space="0" w:color="auto"/>
              <w:right w:val="single" w:sz="4" w:space="0" w:color="auto"/>
            </w:tcBorders>
            <w:hideMark/>
          </w:tcPr>
          <w:p w14:paraId="7CE030B8" w14:textId="77777777" w:rsidR="00FA64CD" w:rsidRDefault="00FA64CD">
            <w:pPr>
              <w:spacing w:after="0" w:line="240" w:lineRule="auto"/>
            </w:pPr>
            <w:r>
              <w:t>Estrategias:</w:t>
            </w:r>
          </w:p>
          <w:p w14:paraId="3FB9F51C" w14:textId="77777777" w:rsidR="00FA64CD" w:rsidRDefault="00FA64CD" w:rsidP="0043126F">
            <w:pPr>
              <w:pStyle w:val="Prrafodelista"/>
              <w:numPr>
                <w:ilvl w:val="0"/>
                <w:numId w:val="28"/>
              </w:numPr>
              <w:spacing w:after="0" w:line="240" w:lineRule="auto"/>
              <w:jc w:val="both"/>
            </w:pPr>
            <w:r>
              <w:t xml:space="preserve">Adopción de sistemas agroforestales como sistema de producción, con la implementación de árboles en asociación con cultivos perennes y árboles en asociación con cultivos anuales manejo integrado de plagas, gestión del agua, abonos </w:t>
            </w:r>
            <w:r>
              <w:lastRenderedPageBreak/>
              <w:t xml:space="preserve">orgánicos y prácticas culturales eficientes, que rescaten los saberes ancestrales, maximice el uso de la superficie de la tierra y genere servicios ambientales. </w:t>
            </w:r>
          </w:p>
          <w:p w14:paraId="5BFD0D29" w14:textId="77777777" w:rsidR="00FA64CD" w:rsidRDefault="00FA64CD" w:rsidP="0043126F">
            <w:pPr>
              <w:pStyle w:val="Prrafodelista"/>
              <w:numPr>
                <w:ilvl w:val="0"/>
                <w:numId w:val="28"/>
              </w:numPr>
              <w:spacing w:after="0" w:line="240" w:lineRule="auto"/>
              <w:jc w:val="both"/>
            </w:pPr>
            <w:r>
              <w:t>Incorporación de materia orgánica al suelo, mediante la aplicación de abonos orgánicos y material vegetativo, además, se debe evitar la quema de bosques, pastizales, rastrojos y residuos de cultivos, para mejorar la calidad del suelo.</w:t>
            </w:r>
          </w:p>
          <w:p w14:paraId="15EEBD82" w14:textId="77777777" w:rsidR="00FA64CD" w:rsidRDefault="00FA64CD" w:rsidP="0043126F">
            <w:pPr>
              <w:pStyle w:val="Prrafodelista"/>
              <w:numPr>
                <w:ilvl w:val="0"/>
                <w:numId w:val="28"/>
              </w:numPr>
              <w:spacing w:after="0" w:line="240" w:lineRule="auto"/>
            </w:pPr>
            <w:r>
              <w:t>Incremento de la biodiversidad de cultivos y fomento de la producción de cultivos asociados con otros (maderables, plátano, caucho, frutales, maíz, café, cacao etc.).</w:t>
            </w:r>
          </w:p>
          <w:p w14:paraId="02E8CF04" w14:textId="77777777" w:rsidR="00FA64CD" w:rsidRDefault="00FA64CD" w:rsidP="0043126F">
            <w:pPr>
              <w:pStyle w:val="Prrafodelista"/>
              <w:numPr>
                <w:ilvl w:val="0"/>
                <w:numId w:val="28"/>
              </w:numPr>
              <w:spacing w:after="0" w:line="240" w:lineRule="auto"/>
              <w:jc w:val="both"/>
            </w:pPr>
            <w:r>
              <w:t xml:space="preserve">Apoyo de entidades gubernamentales y ONG en la adopción comunitaria de certificaciones orgánicas, comercio justo, etc., para la diferenciación de los productos en el mercado. </w:t>
            </w:r>
          </w:p>
          <w:p w14:paraId="385A7511" w14:textId="77777777" w:rsidR="00FA64CD" w:rsidRDefault="00FA64CD" w:rsidP="0043126F">
            <w:pPr>
              <w:pStyle w:val="Prrafodelista"/>
              <w:numPr>
                <w:ilvl w:val="0"/>
                <w:numId w:val="28"/>
              </w:numPr>
              <w:spacing w:after="0" w:line="240" w:lineRule="auto"/>
              <w:jc w:val="both"/>
            </w:pPr>
            <w:r>
              <w:t xml:space="preserve">Impulso a los servicios de comercialización asociativa por medio de acuerdos comerciales y de venta para su posterior proceso de postcosecha y aseguramiento de volumen de ventas que contribuya a la sostenibilidad de las asociaciones. </w:t>
            </w:r>
          </w:p>
          <w:p w14:paraId="0149D1E4" w14:textId="77777777" w:rsidR="00FA64CD" w:rsidRDefault="00FA64CD" w:rsidP="0043126F">
            <w:pPr>
              <w:pStyle w:val="Prrafodelista"/>
              <w:numPr>
                <w:ilvl w:val="0"/>
                <w:numId w:val="28"/>
              </w:numPr>
              <w:spacing w:after="0" w:line="240" w:lineRule="auto"/>
              <w:jc w:val="both"/>
            </w:pPr>
            <w:r>
              <w:t xml:space="preserve">Fortalecimiento de la asociatividad para empoderar a las comunidades en la participación activa de las cadenas agroproductivas, promoviendo un diálogo permanente de saberes, inclusión, innovación, economías de escala y mayor poder de negociación. </w:t>
            </w:r>
          </w:p>
          <w:p w14:paraId="0805D19A" w14:textId="77777777" w:rsidR="00FA64CD" w:rsidRDefault="00FA64CD" w:rsidP="0043126F">
            <w:pPr>
              <w:pStyle w:val="Prrafodelista"/>
              <w:numPr>
                <w:ilvl w:val="0"/>
                <w:numId w:val="28"/>
              </w:numPr>
              <w:spacing w:after="0" w:line="240" w:lineRule="auto"/>
              <w:jc w:val="both"/>
            </w:pPr>
            <w:r>
              <w:t>Fomentar la capacitación y transferencia de tecnología de productores y centros de acopio, mediante giras de aprendizaje para captura y adaptación de mejores prácticas tecnológicas en producción, postcosecha, valor agregado, comercialización, relaciones productores-empresas y políticas públicas.</w:t>
            </w:r>
          </w:p>
          <w:p w14:paraId="6246B625" w14:textId="77777777" w:rsidR="00FA64CD" w:rsidRDefault="00FA64CD" w:rsidP="0043126F">
            <w:pPr>
              <w:pStyle w:val="Prrafodelista"/>
              <w:numPr>
                <w:ilvl w:val="0"/>
                <w:numId w:val="28"/>
              </w:numPr>
              <w:spacing w:after="0" w:line="240" w:lineRule="auto"/>
              <w:jc w:val="both"/>
            </w:pPr>
            <w:r>
              <w:t>Apoyo a la participación de representantes de organizaciones de productores y de empresas asociativas rurales de transformación en ferias internacionales, que incluya un entrenamiento en habilidades de promoción y venta, preparación de materiales divulgativos, incluyendo información de los emprendimientos en sitios web, apoyo logístico en las ferias, etc.</w:t>
            </w:r>
          </w:p>
          <w:p w14:paraId="4DC68D6F" w14:textId="77777777" w:rsidR="00FA64CD" w:rsidRDefault="00FA64CD" w:rsidP="0043126F">
            <w:pPr>
              <w:pStyle w:val="Prrafodelista"/>
              <w:numPr>
                <w:ilvl w:val="0"/>
                <w:numId w:val="28"/>
              </w:numPr>
              <w:spacing w:after="0" w:line="240" w:lineRule="auto"/>
              <w:jc w:val="both"/>
            </w:pPr>
            <w:r>
              <w:t xml:space="preserve">Potenciar alianzas interinstitucionales y con organismos de cooperación para que las organizaciones puedan acceder a los servicios del Estado, créditos del sector público, seguro agrícola, asistencia técnica, entre otros. </w:t>
            </w:r>
          </w:p>
          <w:p w14:paraId="552CB157" w14:textId="77777777" w:rsidR="00FA64CD" w:rsidRDefault="00FA64CD" w:rsidP="0043126F">
            <w:pPr>
              <w:pStyle w:val="Prrafodelista"/>
              <w:numPr>
                <w:ilvl w:val="0"/>
                <w:numId w:val="28"/>
              </w:numPr>
              <w:spacing w:after="0" w:line="240" w:lineRule="auto"/>
              <w:jc w:val="both"/>
            </w:pPr>
            <w:r>
              <w:t>Apoyo al agroturismo comunitario mediante mecanismos que garanticen la competitividad y la sostenibilidad económica de las organizaciones (ejemplo ruta del cacao, agua, guayusa, etc).</w:t>
            </w:r>
          </w:p>
          <w:p w14:paraId="2E9C4487" w14:textId="77777777" w:rsidR="00FA64CD" w:rsidRDefault="00FA64CD" w:rsidP="0043126F">
            <w:pPr>
              <w:pStyle w:val="Prrafodelista"/>
              <w:numPr>
                <w:ilvl w:val="0"/>
                <w:numId w:val="28"/>
              </w:numPr>
              <w:spacing w:after="0" w:line="240" w:lineRule="auto"/>
              <w:jc w:val="both"/>
            </w:pPr>
            <w:r>
              <w:t xml:space="preserve">Implementación de un transporte comunitario que compre los productos agropecuarios en las fincas que se encuentren alejadas a los centros de acopio y tengan poca o sin accesibilidad y lo lleve a los centros de acopio. </w:t>
            </w:r>
          </w:p>
          <w:p w14:paraId="3BFDB46D" w14:textId="77777777" w:rsidR="00FA64CD" w:rsidRDefault="00FA64CD" w:rsidP="0043126F">
            <w:pPr>
              <w:pStyle w:val="Prrafodelista"/>
              <w:numPr>
                <w:ilvl w:val="0"/>
                <w:numId w:val="28"/>
              </w:numPr>
              <w:spacing w:after="0" w:line="240" w:lineRule="auto"/>
            </w:pPr>
            <w:r>
              <w:t>Creación de ferias de comercialización en las zonas productivas alejadas.</w:t>
            </w:r>
          </w:p>
        </w:tc>
      </w:tr>
    </w:tbl>
    <w:p w14:paraId="7EED342A" w14:textId="77777777" w:rsidR="00FA64CD" w:rsidRDefault="00FA64CD" w:rsidP="00CD3CA7">
      <w:pPr>
        <w:spacing w:after="0"/>
        <w:jc w:val="both"/>
      </w:pPr>
    </w:p>
    <w:p w14:paraId="6212918B" w14:textId="10A8B920" w:rsidR="00CD3CA7" w:rsidRDefault="004F4E27" w:rsidP="009F338B">
      <w:pPr>
        <w:jc w:val="both"/>
        <w:rPr>
          <w:rStyle w:val="Hipervnculo"/>
        </w:rPr>
      </w:pPr>
      <w:r>
        <w:t>Las estrategias de manejo y recomendaciones para las Unidades</w:t>
      </w:r>
      <w:r w:rsidR="00CD3CA7">
        <w:t xml:space="preserve"> para Manejo </w:t>
      </w:r>
      <w:r w:rsidR="00CD3CA7" w:rsidRPr="00CD3CA7">
        <w:t>Agr</w:t>
      </w:r>
      <w:r w:rsidR="00CD3CA7">
        <w:t xml:space="preserve">oforestal a nivel 2, se detallan en </w:t>
      </w:r>
      <w:r w:rsidR="009F338B" w:rsidRPr="009F338B">
        <w:t>ANEXO 2. Estrategias y recomendaciones para Sub-modelo Productivo de Recursos Naturales Renovables - Unidades de Manejo nivel 2</w:t>
      </w:r>
      <w:r w:rsidR="009F338B">
        <w:t>.</w:t>
      </w:r>
    </w:p>
    <w:p w14:paraId="7D666CB7" w14:textId="77777777" w:rsidR="00CD3CA7" w:rsidRDefault="00CD3CA7" w:rsidP="00CD3CA7">
      <w:pPr>
        <w:spacing w:after="0"/>
        <w:jc w:val="both"/>
      </w:pPr>
    </w:p>
    <w:p w14:paraId="5D65A5E9" w14:textId="77777777" w:rsidR="00294AC0" w:rsidRDefault="000D0C60" w:rsidP="000D0C60">
      <w:pPr>
        <w:pStyle w:val="Ttulo3"/>
        <w:numPr>
          <w:ilvl w:val="3"/>
          <w:numId w:val="1"/>
        </w:numPr>
        <w:rPr>
          <w:sz w:val="22"/>
        </w:rPr>
      </w:pPr>
      <w:bookmarkStart w:id="123" w:name="_Toc511750134"/>
      <w:r w:rsidRPr="000D0C60">
        <w:rPr>
          <w:sz w:val="22"/>
        </w:rPr>
        <w:t>Unidad para manejo agropecuario sostenible</w:t>
      </w:r>
      <w:bookmarkEnd w:id="123"/>
    </w:p>
    <w:p w14:paraId="1F9AB82F" w14:textId="77777777" w:rsidR="000D0C60" w:rsidRDefault="000D0C60" w:rsidP="000D0C60">
      <w:pPr>
        <w:jc w:val="both"/>
      </w:pPr>
      <w:r>
        <w:t xml:space="preserve">La unidad para manejo agropecuario sostenible forma parte de las Unidades Ecológicas Económicas 38 y 39. Esta unidad de manejo presenta una cobertura de pastizal, con un conflicto de suelo: sub utilizado, con y sin accesibilidad, con y sin vulnerabilidad a amenazas naturales y se encuentra localizado en la zona alta, media y </w:t>
      </w:r>
      <w:r w:rsidR="00925DE1">
        <w:t>baja de la cuenca hidrográfica.</w:t>
      </w:r>
    </w:p>
    <w:p w14:paraId="0D98A311" w14:textId="77777777" w:rsidR="00925DE1" w:rsidRDefault="00925DE1" w:rsidP="00925DE1">
      <w:pPr>
        <w:jc w:val="both"/>
      </w:pPr>
      <w:r>
        <w:t>En base al análisis de los Sub-modelos de conflicto de uso de suelo, accesibilidad, amenazas a riesgos naturales y localización en la cuenca hidrográfica, se determinan dos Unidades de Manejo nivel 2 (figura 6</w:t>
      </w:r>
      <w:r w:rsidR="00663B10">
        <w:t>9</w:t>
      </w:r>
      <w:r>
        <w:t>).</w:t>
      </w:r>
    </w:p>
    <w:p w14:paraId="33B47B4C" w14:textId="77777777" w:rsidR="00925DE1" w:rsidRDefault="00925DE1" w:rsidP="00925DE1">
      <w:pPr>
        <w:pStyle w:val="Prrafodelista"/>
        <w:numPr>
          <w:ilvl w:val="0"/>
          <w:numId w:val="4"/>
        </w:numPr>
        <w:jc w:val="both"/>
      </w:pPr>
      <w:r>
        <w:lastRenderedPageBreak/>
        <w:t>Unidad para manejo agropecuario sostenible con vulnerabilidad a amenazas naturales.</w:t>
      </w:r>
    </w:p>
    <w:p w14:paraId="2DEAEE53" w14:textId="77777777" w:rsidR="00925DE1" w:rsidRDefault="00925DE1" w:rsidP="00925DE1">
      <w:pPr>
        <w:pStyle w:val="Prrafodelista"/>
        <w:numPr>
          <w:ilvl w:val="0"/>
          <w:numId w:val="4"/>
        </w:numPr>
        <w:jc w:val="both"/>
      </w:pPr>
      <w:r>
        <w:t>Unidad para manejo agropecuario sostenible con limitaciones de accesibilidad y vulnerabilidad a amenazas naturales.</w:t>
      </w:r>
    </w:p>
    <w:p w14:paraId="28C5A638" w14:textId="77777777" w:rsidR="000D0C60" w:rsidRDefault="00925DE1" w:rsidP="00925DE1">
      <w:pPr>
        <w:pStyle w:val="Prrafodelista"/>
        <w:numPr>
          <w:ilvl w:val="0"/>
          <w:numId w:val="4"/>
        </w:numPr>
        <w:jc w:val="both"/>
      </w:pPr>
      <w:r>
        <w:t>Unidad para manejo agropecuario sostenible con limitaciones de accesibilidad.</w:t>
      </w:r>
    </w:p>
    <w:p w14:paraId="4186716F" w14:textId="77777777" w:rsidR="00925DE1" w:rsidRDefault="00925DE1" w:rsidP="00925DE1">
      <w:pPr>
        <w:jc w:val="center"/>
        <w:sectPr w:rsidR="00925DE1" w:rsidSect="002146D2">
          <w:pgSz w:w="11907" w:h="16840" w:code="9"/>
          <w:pgMar w:top="1440" w:right="1440" w:bottom="1440" w:left="1440" w:header="709" w:footer="709" w:gutter="0"/>
          <w:cols w:space="708"/>
          <w:docGrid w:linePitch="360"/>
        </w:sectPr>
      </w:pPr>
    </w:p>
    <w:p w14:paraId="5DBA86EA" w14:textId="470DA268" w:rsidR="00925DE1" w:rsidRDefault="009F338B" w:rsidP="00925DE1">
      <w:pPr>
        <w:jc w:val="center"/>
      </w:pPr>
      <w:r>
        <w:rPr>
          <w:noProof/>
          <w:lang w:eastAsia="es-EC"/>
        </w:rPr>
        <w:lastRenderedPageBreak/>
        <w:drawing>
          <wp:inline distT="0" distB="0" distL="0" distR="0" wp14:anchorId="711C3889" wp14:editId="0705AD89">
            <wp:extent cx="12134850" cy="8578645"/>
            <wp:effectExtent l="0" t="0" r="0" b="0"/>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32_MAPA_UM_AGROPECUARIO.bmp"/>
                    <pic:cNvPicPr/>
                  </pic:nvPicPr>
                  <pic:blipFill>
                    <a:blip r:embed="rId113">
                      <a:extLst>
                        <a:ext uri="{28A0092B-C50C-407E-A947-70E740481C1C}">
                          <a14:useLocalDpi xmlns:a14="http://schemas.microsoft.com/office/drawing/2010/main" val="0"/>
                        </a:ext>
                      </a:extLst>
                    </a:blip>
                    <a:stretch>
                      <a:fillRect/>
                    </a:stretch>
                  </pic:blipFill>
                  <pic:spPr>
                    <a:xfrm>
                      <a:off x="0" y="0"/>
                      <a:ext cx="12138733" cy="8581390"/>
                    </a:xfrm>
                    <a:prstGeom prst="rect">
                      <a:avLst/>
                    </a:prstGeom>
                  </pic:spPr>
                </pic:pic>
              </a:graphicData>
            </a:graphic>
          </wp:inline>
        </w:drawing>
      </w:r>
    </w:p>
    <w:p w14:paraId="57D6A5CF" w14:textId="77777777" w:rsidR="00925DE1" w:rsidRPr="009F338B" w:rsidRDefault="00925DE1" w:rsidP="009F338B">
      <w:pPr>
        <w:pStyle w:val="Ttulo5"/>
        <w:jc w:val="center"/>
        <w:rPr>
          <w:i/>
          <w:iCs/>
          <w:sz w:val="20"/>
        </w:rPr>
      </w:pPr>
      <w:r w:rsidRPr="009F338B">
        <w:rPr>
          <w:i/>
          <w:iCs/>
          <w:sz w:val="20"/>
        </w:rPr>
        <w:t>Figura 6</w:t>
      </w:r>
      <w:r w:rsidR="00663B10" w:rsidRPr="009F338B">
        <w:rPr>
          <w:i/>
          <w:iCs/>
          <w:sz w:val="20"/>
        </w:rPr>
        <w:t>9</w:t>
      </w:r>
      <w:r w:rsidRPr="009F338B">
        <w:rPr>
          <w:i/>
          <w:iCs/>
          <w:sz w:val="20"/>
        </w:rPr>
        <w:t>. Mapa de Unidades para Manejo Agropecuario Sostenible</w:t>
      </w:r>
    </w:p>
    <w:p w14:paraId="60A3D821" w14:textId="77777777" w:rsidR="00925DE1" w:rsidRPr="009F338B" w:rsidRDefault="00925DE1" w:rsidP="009F338B">
      <w:pPr>
        <w:pStyle w:val="Ttulo5"/>
        <w:jc w:val="center"/>
        <w:rPr>
          <w:i/>
          <w:iCs/>
          <w:sz w:val="20"/>
        </w:rPr>
        <w:sectPr w:rsidR="00925DE1" w:rsidRPr="009F338B" w:rsidSect="00925DE1">
          <w:pgSz w:w="23814" w:h="16840" w:orient="landscape" w:code="9"/>
          <w:pgMar w:top="1440" w:right="1440" w:bottom="1440" w:left="1440" w:header="709" w:footer="709" w:gutter="0"/>
          <w:cols w:space="708"/>
          <w:docGrid w:linePitch="360"/>
        </w:sectPr>
      </w:pPr>
    </w:p>
    <w:p w14:paraId="08A75357" w14:textId="77777777" w:rsidR="000D0C60" w:rsidRDefault="000D0C60" w:rsidP="000D0C60">
      <w:pPr>
        <w:jc w:val="both"/>
      </w:pPr>
      <w:r>
        <w:lastRenderedPageBreak/>
        <w:t>De acuerdo con el mapa de capacidad y uso de la tierra (CUT), esta UM registra la siguiente capacidad geopedológica:</w:t>
      </w:r>
    </w:p>
    <w:p w14:paraId="1634F2EB" w14:textId="77777777" w:rsidR="000D0C60" w:rsidRDefault="000D0C60" w:rsidP="000D0C60">
      <w:pPr>
        <w:jc w:val="both"/>
      </w:pPr>
      <w:r>
        <w:t>Una pendiente que va de 0 hasta menor de 25%, una erosión actual de sin evidencia a ligera y moderada, una profundidad efectiva del suelo de mayor a 20 a mayor a 100 cm, una textura superficial: franco, franco arcillo arenoso, franco arenoso, franco limoso; franco arcillo limoso, franco arcilloso, limo; arcillo-arenoso, arcillo-limoso, areno francoso, arcilloso y arena (muy fina, fina, media y grande). Una fertilidad: de baja a alta, un drenaje: de bueno a excesivo y moderado; períodos de inundación de sin o muy corta a corta y zonas de temperatura: cálido, templado y frío.</w:t>
      </w:r>
    </w:p>
    <w:p w14:paraId="0857F1B3" w14:textId="77777777" w:rsidR="000D0C60" w:rsidRDefault="000D0C60" w:rsidP="000D0C60">
      <w:pPr>
        <w:jc w:val="both"/>
      </w:pPr>
      <w:r>
        <w:t>En función a estas características y debido a que en esta zona se identifica la presencia de actividad productiva y económica, sin la aplicación de un cambio radical en el uso del suelo, el manejo recomendado para esta zona es realizar un sistema agropecuario sostenible.</w:t>
      </w:r>
    </w:p>
    <w:p w14:paraId="30E008B7" w14:textId="77777777" w:rsidR="000D0C60" w:rsidRDefault="000D0C60" w:rsidP="000D0C60">
      <w:pPr>
        <w:jc w:val="both"/>
      </w:pPr>
      <w:r>
        <w:t>La implementación de este manejo consiste en la sustitución del monocultivo por un sistema de cultivos diversificados que comprenda granos básicos, hortalizas, frutales, plantas medicinales, maderables, etc., y el establecimiento de granjas, establos, corrales, piscinas de acuícola, entre otros. Además, de gestionar el sistema productivo,   promocionar  y comercializar sus productos, el cumplimiento de buenas prácticas agropecuarias y normas de bioseguridad e higiene, así como, la protección de los recursos naturales durante   todo el proceso, para obtener productos saludables y de calidad, fomentando el cooperativismo y la asociatividad.</w:t>
      </w:r>
    </w:p>
    <w:p w14:paraId="1DBB2029" w14:textId="77777777" w:rsidR="000D0C60" w:rsidRDefault="000D0C60" w:rsidP="000D0C60">
      <w:pPr>
        <w:jc w:val="both"/>
      </w:pPr>
      <w:r>
        <w:t>Dentro de las actividades para el manejo agropecuario sostenible se puede considerar:</w:t>
      </w:r>
    </w:p>
    <w:p w14:paraId="2ECD89E8" w14:textId="77777777" w:rsidR="000D0C60" w:rsidRDefault="000D0C60" w:rsidP="0043126F">
      <w:pPr>
        <w:pStyle w:val="Prrafodelista"/>
        <w:numPr>
          <w:ilvl w:val="0"/>
          <w:numId w:val="22"/>
        </w:numPr>
        <w:jc w:val="both"/>
      </w:pPr>
      <w:r>
        <w:t>Producir y propagar cultivos de ciclo corto a campo abierto y/o bajo cubierta.</w:t>
      </w:r>
    </w:p>
    <w:p w14:paraId="1E3047EC" w14:textId="77777777" w:rsidR="00925DE1" w:rsidRDefault="000D0C60" w:rsidP="0043126F">
      <w:pPr>
        <w:pStyle w:val="Prrafodelista"/>
        <w:numPr>
          <w:ilvl w:val="0"/>
          <w:numId w:val="22"/>
        </w:numPr>
        <w:jc w:val="both"/>
      </w:pPr>
      <w:r>
        <w:t>Producir cultivos perennes (agrícolas y forestales) y viveros.</w:t>
      </w:r>
    </w:p>
    <w:p w14:paraId="3D43FCE1" w14:textId="77777777" w:rsidR="00925DE1" w:rsidRDefault="000D0C60" w:rsidP="0043126F">
      <w:pPr>
        <w:pStyle w:val="Prrafodelista"/>
        <w:numPr>
          <w:ilvl w:val="0"/>
          <w:numId w:val="22"/>
        </w:numPr>
        <w:jc w:val="both"/>
      </w:pPr>
      <w:r>
        <w:t>Realizar la crianza y manejo de animales menores.</w:t>
      </w:r>
    </w:p>
    <w:p w14:paraId="74491CE6" w14:textId="77777777" w:rsidR="00925DE1" w:rsidRDefault="000D0C60" w:rsidP="0043126F">
      <w:pPr>
        <w:pStyle w:val="Prrafodelista"/>
        <w:numPr>
          <w:ilvl w:val="0"/>
          <w:numId w:val="22"/>
        </w:numPr>
        <w:jc w:val="both"/>
      </w:pPr>
      <w:r>
        <w:t>Realizar la crianza y manejo de animales mayores.</w:t>
      </w:r>
    </w:p>
    <w:p w14:paraId="33E6A99A" w14:textId="77777777" w:rsidR="000D0C60" w:rsidRDefault="000D0C60" w:rsidP="0043126F">
      <w:pPr>
        <w:pStyle w:val="Prrafodelista"/>
        <w:numPr>
          <w:ilvl w:val="0"/>
          <w:numId w:val="22"/>
        </w:numPr>
        <w:jc w:val="both"/>
      </w:pPr>
      <w:r>
        <w:t>Implementar piscinas de producción acuícola.</w:t>
      </w:r>
    </w:p>
    <w:p w14:paraId="33055123" w14:textId="77777777" w:rsidR="000D0C60" w:rsidRDefault="000D0C60" w:rsidP="000D0C60">
      <w:pPr>
        <w:jc w:val="both"/>
      </w:pPr>
      <w:r>
        <w:t>Dentro del manejo agropecuario sostenible es fundamental considerar:</w:t>
      </w:r>
    </w:p>
    <w:p w14:paraId="6E067D89" w14:textId="77777777" w:rsidR="00925DE1" w:rsidRDefault="000D0C60" w:rsidP="0043126F">
      <w:pPr>
        <w:pStyle w:val="Prrafodelista"/>
        <w:numPr>
          <w:ilvl w:val="0"/>
          <w:numId w:val="23"/>
        </w:numPr>
        <w:jc w:val="both"/>
      </w:pPr>
      <w:r>
        <w:t>La conservación de suelos, mediante la práctica de buenas prácticas agrícolas, agroecología, agrícola orgánica y el uso de abonos orgánicos, sembrar en curvas a nivel, la utilización de leguminosas para cobertura con el fin de mejorar la fertilidad del suelo y protección de este, entre otras prácticas.</w:t>
      </w:r>
    </w:p>
    <w:p w14:paraId="0A0AD819" w14:textId="77777777" w:rsidR="00925DE1" w:rsidRDefault="000D0C60" w:rsidP="0043126F">
      <w:pPr>
        <w:pStyle w:val="Prrafodelista"/>
        <w:numPr>
          <w:ilvl w:val="0"/>
          <w:numId w:val="23"/>
        </w:numPr>
        <w:jc w:val="both"/>
      </w:pPr>
      <w:r>
        <w:t>Aprovechamiento de todos los productos y subproductos de la finca, con el fin de evitar las pérdidas de materiales y nutrientes. Se puede imple</w:t>
      </w:r>
      <w:r w:rsidR="00925DE1">
        <w:t>mentar el uso de biodigestores.</w:t>
      </w:r>
    </w:p>
    <w:p w14:paraId="5D10FD23" w14:textId="77777777" w:rsidR="00925DE1" w:rsidRDefault="000D0C60" w:rsidP="0043126F">
      <w:pPr>
        <w:pStyle w:val="Prrafodelista"/>
        <w:numPr>
          <w:ilvl w:val="0"/>
          <w:numId w:val="23"/>
        </w:numPr>
        <w:jc w:val="both"/>
      </w:pPr>
      <w:r>
        <w:t>La diversificació</w:t>
      </w:r>
      <w:r w:rsidR="00925DE1">
        <w:t>n de la producción de la finca.</w:t>
      </w:r>
    </w:p>
    <w:p w14:paraId="6FCC218C" w14:textId="77777777" w:rsidR="00925DE1" w:rsidRDefault="000D0C60" w:rsidP="0043126F">
      <w:pPr>
        <w:pStyle w:val="Prrafodelista"/>
        <w:numPr>
          <w:ilvl w:val="0"/>
          <w:numId w:val="23"/>
        </w:numPr>
        <w:jc w:val="both"/>
      </w:pPr>
      <w:r>
        <w:t>Aplicación del manejo integrado de plagas y enfermedades, mediante el uso de insecticidas naturales y plantas repelentes, además de un sistema de manejo de cultivos que disminuyen la incidencia de plagas y enfermedades.</w:t>
      </w:r>
    </w:p>
    <w:p w14:paraId="052FDF0A" w14:textId="77777777" w:rsidR="00294AC0" w:rsidRDefault="000D0C60" w:rsidP="0043126F">
      <w:pPr>
        <w:pStyle w:val="Prrafodelista"/>
        <w:numPr>
          <w:ilvl w:val="0"/>
          <w:numId w:val="23"/>
        </w:numPr>
        <w:jc w:val="both"/>
      </w:pPr>
      <w:r>
        <w:t>Identificación de redes y circuitos cortos de comercialización, para el expendio de los productos provenientes de la finca.</w:t>
      </w:r>
    </w:p>
    <w:p w14:paraId="188C3AC2" w14:textId="77777777" w:rsidR="00FA64CD" w:rsidRPr="00FA64CD" w:rsidRDefault="00FA64CD" w:rsidP="00FA64CD">
      <w:pPr>
        <w:pStyle w:val="Ttulo3"/>
        <w:numPr>
          <w:ilvl w:val="4"/>
          <w:numId w:val="1"/>
        </w:numPr>
        <w:rPr>
          <w:sz w:val="22"/>
        </w:rPr>
      </w:pPr>
      <w:bookmarkStart w:id="124" w:name="_Toc511750135"/>
      <w:r w:rsidRPr="00FA64CD">
        <w:rPr>
          <w:sz w:val="22"/>
        </w:rPr>
        <w:t>Estrategias de la Unidad para Manejo Agropecuario Sostenible</w:t>
      </w:r>
      <w:bookmarkEnd w:id="12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4"/>
      </w:tblGrid>
      <w:tr w:rsidR="00FA64CD" w14:paraId="3FCF5A14" w14:textId="77777777" w:rsidTr="00FA64CD">
        <w:tc>
          <w:tcPr>
            <w:tcW w:w="8494" w:type="dxa"/>
            <w:tcBorders>
              <w:top w:val="single" w:sz="4" w:space="0" w:color="auto"/>
              <w:left w:val="single" w:sz="4" w:space="0" w:color="auto"/>
              <w:bottom w:val="single" w:sz="4" w:space="0" w:color="auto"/>
              <w:right w:val="single" w:sz="4" w:space="0" w:color="auto"/>
            </w:tcBorders>
            <w:shd w:val="clear" w:color="auto" w:fill="A6A6A6"/>
            <w:hideMark/>
          </w:tcPr>
          <w:p w14:paraId="56B6D9D3" w14:textId="77777777" w:rsidR="00FA64CD" w:rsidRDefault="00FA64CD">
            <w:pPr>
              <w:spacing w:after="0" w:line="240" w:lineRule="auto"/>
              <w:jc w:val="center"/>
              <w:rPr>
                <w:b/>
                <w:color w:val="FFFFFF"/>
              </w:rPr>
            </w:pPr>
            <w:r>
              <w:rPr>
                <w:b/>
                <w:color w:val="FFFFFF"/>
              </w:rPr>
              <w:t>UNIDAD PARA MANEJO AGROPECUARIO SOSTENIBLE</w:t>
            </w:r>
          </w:p>
        </w:tc>
      </w:tr>
      <w:tr w:rsidR="00FA64CD" w14:paraId="51B67DB4" w14:textId="77777777" w:rsidTr="00FA64CD">
        <w:tc>
          <w:tcPr>
            <w:tcW w:w="8494" w:type="dxa"/>
            <w:tcBorders>
              <w:top w:val="single" w:sz="4" w:space="0" w:color="auto"/>
              <w:left w:val="single" w:sz="4" w:space="0" w:color="auto"/>
              <w:bottom w:val="single" w:sz="4" w:space="0" w:color="auto"/>
              <w:right w:val="single" w:sz="4" w:space="0" w:color="auto"/>
            </w:tcBorders>
            <w:hideMark/>
          </w:tcPr>
          <w:p w14:paraId="10BF96B9" w14:textId="77777777" w:rsidR="00FA64CD" w:rsidRDefault="00FA64CD">
            <w:pPr>
              <w:spacing w:after="0" w:line="240" w:lineRule="auto"/>
            </w:pPr>
            <w:r>
              <w:t>Estrategias:</w:t>
            </w:r>
          </w:p>
          <w:p w14:paraId="2105E870" w14:textId="77777777" w:rsidR="00FA64CD" w:rsidRDefault="00FA64CD" w:rsidP="0043126F">
            <w:pPr>
              <w:pStyle w:val="Prrafodelista"/>
              <w:numPr>
                <w:ilvl w:val="0"/>
                <w:numId w:val="28"/>
              </w:numPr>
              <w:spacing w:after="0" w:line="240" w:lineRule="auto"/>
              <w:jc w:val="both"/>
            </w:pPr>
            <w:r>
              <w:t xml:space="preserve">Adopción de sistemas agropecuarios como sistema de producción, con la implementación de cultivos diversificados y el establecimiento de animales, combinado con el manejo integrado de plagas, gestión del agua, abonos orgánicos y </w:t>
            </w:r>
            <w:r>
              <w:lastRenderedPageBreak/>
              <w:t xml:space="preserve">prácticas culturales eficientes, que rescaten los saberes ancestrales, maximice el uso de la superficie de la tierra y genere servicios ambientales. </w:t>
            </w:r>
          </w:p>
          <w:p w14:paraId="7AB2D11F" w14:textId="77777777" w:rsidR="00FA64CD" w:rsidRDefault="00FA64CD" w:rsidP="0043126F">
            <w:pPr>
              <w:pStyle w:val="Prrafodelista"/>
              <w:numPr>
                <w:ilvl w:val="0"/>
                <w:numId w:val="28"/>
              </w:numPr>
              <w:spacing w:after="0" w:line="240" w:lineRule="auto"/>
              <w:jc w:val="both"/>
            </w:pPr>
            <w:r>
              <w:t>Implementación de bancos de energía y/o proteína, que sirvan para alimentar al ganado en épocas de escases de alimento, mejorar la nutrición o mantener la condición productiva del ganado, entre otras.</w:t>
            </w:r>
          </w:p>
          <w:p w14:paraId="390D9A8F" w14:textId="77777777" w:rsidR="00FA64CD" w:rsidRDefault="00FA64CD" w:rsidP="0043126F">
            <w:pPr>
              <w:pStyle w:val="Prrafodelista"/>
              <w:numPr>
                <w:ilvl w:val="0"/>
                <w:numId w:val="28"/>
              </w:numPr>
              <w:spacing w:after="0" w:line="240" w:lineRule="auto"/>
              <w:jc w:val="both"/>
            </w:pPr>
            <w:r>
              <w:t>Fomentar la aplicación de buenas prácticas ganaderas encaminadas al aseguramiento de la inocuidad de los alimentos carne y leche, la protección del medio ambiente y de las personas que trabajan en la explotación.</w:t>
            </w:r>
          </w:p>
          <w:p w14:paraId="59EF2302" w14:textId="77777777" w:rsidR="00FA64CD" w:rsidRDefault="00FA64CD" w:rsidP="0043126F">
            <w:pPr>
              <w:pStyle w:val="Prrafodelista"/>
              <w:numPr>
                <w:ilvl w:val="0"/>
                <w:numId w:val="28"/>
              </w:numPr>
              <w:spacing w:after="0" w:line="240" w:lineRule="auto"/>
              <w:jc w:val="both"/>
            </w:pPr>
            <w:r>
              <w:t xml:space="preserve">Apoyo de entidades gubernamentales y ONG en la adopción comunitaria de certificaciones orgánicas, comercio justo, etc., para la diferenciación de los productos en el mercado. </w:t>
            </w:r>
          </w:p>
          <w:p w14:paraId="461EF35F" w14:textId="77777777" w:rsidR="00FA64CD" w:rsidRDefault="00FA64CD" w:rsidP="0043126F">
            <w:pPr>
              <w:pStyle w:val="Prrafodelista"/>
              <w:numPr>
                <w:ilvl w:val="0"/>
                <w:numId w:val="28"/>
              </w:numPr>
              <w:spacing w:after="0" w:line="240" w:lineRule="auto"/>
              <w:jc w:val="both"/>
            </w:pPr>
            <w:r>
              <w:t xml:space="preserve">Impulso a los servicios de comercialización asociativa por medio de acuerdos comerciales y de venta para su posterior proceso de postcosecha y aseguramiento de volumen de ventas que contribuya a la sostenibilidad de las asociaciones. </w:t>
            </w:r>
          </w:p>
          <w:p w14:paraId="2C6B4FB7" w14:textId="77777777" w:rsidR="00FA64CD" w:rsidRDefault="00FA64CD" w:rsidP="0043126F">
            <w:pPr>
              <w:pStyle w:val="Prrafodelista"/>
              <w:numPr>
                <w:ilvl w:val="0"/>
                <w:numId w:val="28"/>
              </w:numPr>
              <w:spacing w:after="0" w:line="240" w:lineRule="auto"/>
              <w:jc w:val="both"/>
            </w:pPr>
            <w:r>
              <w:t xml:space="preserve">Fortalecimiento de la asociatividad para empoderar a las comunidades en la participación activa de las cadenas agroproductivas, promoviendo un diálogo permanente de saberes, inclusión, innovación, economías de escala y mayor poder de negociación. </w:t>
            </w:r>
          </w:p>
          <w:p w14:paraId="2BDDEEE8" w14:textId="77777777" w:rsidR="00FA64CD" w:rsidRDefault="00FA64CD" w:rsidP="0043126F">
            <w:pPr>
              <w:pStyle w:val="Prrafodelista"/>
              <w:numPr>
                <w:ilvl w:val="0"/>
                <w:numId w:val="28"/>
              </w:numPr>
              <w:spacing w:after="0" w:line="240" w:lineRule="auto"/>
              <w:jc w:val="both"/>
            </w:pPr>
            <w:r>
              <w:t>Fomentar la capacitación y transferencia de tecnología de productores y centros de acopio, mediante giras de aprendizaje para captura y adaptación de mejores prácticas tecnológicas en producción, postcosecha, valor agregado, comercialización, relaciones productores-empresas y políticas públicas.</w:t>
            </w:r>
          </w:p>
          <w:p w14:paraId="7C23026F" w14:textId="77777777" w:rsidR="00FA64CD" w:rsidRDefault="00FA64CD" w:rsidP="0043126F">
            <w:pPr>
              <w:pStyle w:val="Prrafodelista"/>
              <w:numPr>
                <w:ilvl w:val="0"/>
                <w:numId w:val="28"/>
              </w:numPr>
              <w:spacing w:after="0" w:line="240" w:lineRule="auto"/>
              <w:jc w:val="both"/>
            </w:pPr>
            <w:r>
              <w:t xml:space="preserve">Potenciar alianzas interinstitucionales y con organismos de cooperación para que las organizaciones puedan acceder a los servicios del Estado, créditos del sector público, seguro agrícola, asistencia técnica, entre otros. </w:t>
            </w:r>
          </w:p>
          <w:p w14:paraId="66215974" w14:textId="77777777" w:rsidR="00FA64CD" w:rsidRDefault="00FA64CD" w:rsidP="0043126F">
            <w:pPr>
              <w:pStyle w:val="Prrafodelista"/>
              <w:numPr>
                <w:ilvl w:val="0"/>
                <w:numId w:val="28"/>
              </w:numPr>
              <w:spacing w:after="0" w:line="240" w:lineRule="auto"/>
              <w:jc w:val="both"/>
            </w:pPr>
            <w:r>
              <w:t>Apoyo al agroturismo comunitario mediante mecanismos que garanticen la competitividad y la sostenibilidad económica de las organizaciones (ejemplo ruta del cacao, agua, guayusa, etc).</w:t>
            </w:r>
          </w:p>
          <w:p w14:paraId="28719E2B" w14:textId="77777777" w:rsidR="00FA64CD" w:rsidRDefault="00FA64CD" w:rsidP="0043126F">
            <w:pPr>
              <w:pStyle w:val="Prrafodelista"/>
              <w:numPr>
                <w:ilvl w:val="0"/>
                <w:numId w:val="28"/>
              </w:numPr>
              <w:spacing w:after="0" w:line="240" w:lineRule="auto"/>
              <w:jc w:val="both"/>
            </w:pPr>
            <w:r>
              <w:t xml:space="preserve">Implementación de un transporte comunitario que compre los productos agropecuarios en las fincas que se encuentren alejadas a los centros de acopio y tengan poca o sin accesibilidad y lo lleve a los centros de acopio. </w:t>
            </w:r>
          </w:p>
          <w:p w14:paraId="29CDA819" w14:textId="77777777" w:rsidR="00FA64CD" w:rsidRDefault="00FA64CD" w:rsidP="0043126F">
            <w:pPr>
              <w:pStyle w:val="Prrafodelista"/>
              <w:numPr>
                <w:ilvl w:val="0"/>
                <w:numId w:val="28"/>
              </w:numPr>
              <w:spacing w:after="0" w:line="240" w:lineRule="auto"/>
            </w:pPr>
            <w:r>
              <w:t>Creación de ferias de comercialización en las zonas productivas alejadas.</w:t>
            </w:r>
          </w:p>
        </w:tc>
      </w:tr>
    </w:tbl>
    <w:p w14:paraId="61014C30" w14:textId="77777777" w:rsidR="00FA64CD" w:rsidRDefault="00FA64CD" w:rsidP="00CD3CA7">
      <w:pPr>
        <w:jc w:val="both"/>
      </w:pPr>
    </w:p>
    <w:p w14:paraId="40DF80E9" w14:textId="7625430D" w:rsidR="00CD3CA7" w:rsidRDefault="004F4E27" w:rsidP="009F338B">
      <w:pPr>
        <w:jc w:val="both"/>
        <w:rPr>
          <w:rStyle w:val="Hipervnculo"/>
        </w:rPr>
      </w:pPr>
      <w:r>
        <w:t>Las estrategias de manejo y recomendaciones para las Unidades</w:t>
      </w:r>
      <w:r w:rsidR="00CD3CA7">
        <w:t xml:space="preserve"> para Manejo </w:t>
      </w:r>
      <w:r w:rsidR="00CD3CA7" w:rsidRPr="00CD3CA7">
        <w:t>Agr</w:t>
      </w:r>
      <w:r w:rsidR="00CD3CA7">
        <w:t>opecuario</w:t>
      </w:r>
      <w:r w:rsidR="00CD3CA7" w:rsidRPr="00CD3CA7">
        <w:t xml:space="preserve"> Sostenible</w:t>
      </w:r>
      <w:r w:rsidR="00CD3CA7">
        <w:t xml:space="preserve"> a nivel 2, se detallan</w:t>
      </w:r>
      <w:r w:rsidR="009F338B">
        <w:t xml:space="preserve"> en</w:t>
      </w:r>
      <w:r w:rsidR="00CD3CA7">
        <w:t xml:space="preserve"> </w:t>
      </w:r>
      <w:r w:rsidR="009F338B" w:rsidRPr="009F338B">
        <w:t>ANEXO 2. Estrategias y recomendaciones para Sub-modelo Productivo de Recursos Naturales Renovables - Unidades de Manejo nivel 2</w:t>
      </w:r>
      <w:r w:rsidR="009F338B">
        <w:t>.</w:t>
      </w:r>
    </w:p>
    <w:p w14:paraId="59613BF1" w14:textId="77777777" w:rsidR="00CD3CA7" w:rsidRDefault="00CD3CA7" w:rsidP="00CD3CA7">
      <w:pPr>
        <w:jc w:val="both"/>
      </w:pPr>
    </w:p>
    <w:p w14:paraId="02456977" w14:textId="77777777" w:rsidR="00CF27EA" w:rsidRPr="00CF27EA" w:rsidRDefault="00CF27EA" w:rsidP="00CF27EA">
      <w:pPr>
        <w:pStyle w:val="Ttulo3"/>
        <w:numPr>
          <w:ilvl w:val="3"/>
          <w:numId w:val="1"/>
        </w:numPr>
        <w:rPr>
          <w:sz w:val="22"/>
        </w:rPr>
      </w:pPr>
      <w:bookmarkStart w:id="125" w:name="_Toc511750136"/>
      <w:r w:rsidRPr="00CF27EA">
        <w:rPr>
          <w:sz w:val="22"/>
        </w:rPr>
        <w:t>Unidad para manejo agrosilvopastoril</w:t>
      </w:r>
      <w:bookmarkEnd w:id="125"/>
    </w:p>
    <w:p w14:paraId="3BEBB6B3" w14:textId="77777777" w:rsidR="00925DE1" w:rsidRDefault="00CF27EA" w:rsidP="00925DE1">
      <w:pPr>
        <w:jc w:val="both"/>
      </w:pPr>
      <w:r w:rsidRPr="00CF27EA">
        <w:t>La unidad para manejo agrosilvopastoril forma parte de las Unidades Ecológicas Económicas 32, 33 y 44. Esta unidad de manejo presenta una diversa cobertura de cultivos. Presenta un conflicto de suelo: sobreutilizado, con y sin accesibilidad, con y sin vulnerabilidad a amenazas naturales y se encuentra localizado en la zona alta y media de la cuenca hidrográfica.</w:t>
      </w:r>
    </w:p>
    <w:p w14:paraId="5CCCBAE8" w14:textId="77777777" w:rsidR="00CF27EA" w:rsidRDefault="00CF27EA" w:rsidP="00CF27EA">
      <w:pPr>
        <w:jc w:val="both"/>
        <w:sectPr w:rsidR="00CF27EA" w:rsidSect="002146D2">
          <w:pgSz w:w="11907" w:h="16840" w:code="9"/>
          <w:pgMar w:top="1440" w:right="1440" w:bottom="1440" w:left="1440" w:header="709" w:footer="709" w:gutter="0"/>
          <w:cols w:space="708"/>
          <w:docGrid w:linePitch="360"/>
        </w:sectPr>
      </w:pPr>
    </w:p>
    <w:p w14:paraId="352B4ADF" w14:textId="77777777" w:rsidR="00CF27EA" w:rsidRDefault="00CF27EA" w:rsidP="00CF27EA">
      <w:pPr>
        <w:jc w:val="both"/>
      </w:pPr>
      <w:r>
        <w:lastRenderedPageBreak/>
        <w:t xml:space="preserve">En base al análisis de los Sub-modelos de conflicto de uso de suelo, accesibilidad, amenazas a riesgos naturales y localización en la cuenca hidrográfica, se determinan cuatro Unidades de Manejo nivel 2 (figura </w:t>
      </w:r>
      <w:r w:rsidR="00663B10">
        <w:t>70</w:t>
      </w:r>
      <w:r>
        <w:t>).</w:t>
      </w:r>
    </w:p>
    <w:p w14:paraId="58E418C3" w14:textId="77777777" w:rsidR="00CF27EA" w:rsidRDefault="00CF27EA" w:rsidP="00B042D5">
      <w:pPr>
        <w:pStyle w:val="Prrafodelista"/>
        <w:numPr>
          <w:ilvl w:val="0"/>
          <w:numId w:val="4"/>
        </w:numPr>
        <w:jc w:val="both"/>
      </w:pPr>
      <w:r>
        <w:t>Unidad para manejo agrosilvopastoril sin limitaciones.</w:t>
      </w:r>
      <w:r w:rsidR="000268F2">
        <w:tab/>
      </w:r>
      <w:r w:rsidR="000268F2">
        <w:tab/>
      </w:r>
      <w:r w:rsidR="000268F2">
        <w:tab/>
      </w:r>
      <w:r w:rsidR="000268F2">
        <w:tab/>
      </w:r>
      <w:r w:rsidR="000268F2">
        <w:tab/>
        <w:t xml:space="preserve">- </w:t>
      </w:r>
      <w:r>
        <w:t>Unidad para manejo agrosilvopastoril con limitaciones de accesibilidad y vulnerabilidad a amenazas naturales.</w:t>
      </w:r>
    </w:p>
    <w:p w14:paraId="4196E32E" w14:textId="77777777" w:rsidR="00CF27EA" w:rsidRDefault="00CF27EA" w:rsidP="00B042D5">
      <w:pPr>
        <w:pStyle w:val="Prrafodelista"/>
        <w:numPr>
          <w:ilvl w:val="0"/>
          <w:numId w:val="4"/>
        </w:numPr>
        <w:jc w:val="both"/>
      </w:pPr>
      <w:r>
        <w:t>Unidad para manejo agrosilvopastoril con limitaciones de accesibilidad.</w:t>
      </w:r>
      <w:r w:rsidR="000268F2">
        <w:tab/>
      </w:r>
      <w:r w:rsidR="000268F2">
        <w:tab/>
        <w:t xml:space="preserve">- </w:t>
      </w:r>
      <w:r>
        <w:t>Unidad para manejo agrosilvopastoril con vulnerabilidad a amenazas naturales.</w:t>
      </w:r>
    </w:p>
    <w:p w14:paraId="54963C98" w14:textId="64CDC9C5" w:rsidR="00CF27EA" w:rsidRDefault="009F338B" w:rsidP="00CF27EA">
      <w:pPr>
        <w:jc w:val="center"/>
      </w:pPr>
      <w:r>
        <w:rPr>
          <w:noProof/>
          <w:lang w:eastAsia="es-EC"/>
        </w:rPr>
        <w:drawing>
          <wp:inline distT="0" distB="0" distL="0" distR="0" wp14:anchorId="45C26D9F" wp14:editId="121AF7E3">
            <wp:extent cx="11034803" cy="7800975"/>
            <wp:effectExtent l="0" t="0" r="0" b="0"/>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33_MAPA_UM_AGROSILVOPASTORIL.bmp"/>
                    <pic:cNvPicPr/>
                  </pic:nvPicPr>
                  <pic:blipFill>
                    <a:blip r:embed="rId114">
                      <a:extLst>
                        <a:ext uri="{28A0092B-C50C-407E-A947-70E740481C1C}">
                          <a14:useLocalDpi xmlns:a14="http://schemas.microsoft.com/office/drawing/2010/main" val="0"/>
                        </a:ext>
                      </a:extLst>
                    </a:blip>
                    <a:stretch>
                      <a:fillRect/>
                    </a:stretch>
                  </pic:blipFill>
                  <pic:spPr>
                    <a:xfrm>
                      <a:off x="0" y="0"/>
                      <a:ext cx="11047556" cy="7809991"/>
                    </a:xfrm>
                    <a:prstGeom prst="rect">
                      <a:avLst/>
                    </a:prstGeom>
                  </pic:spPr>
                </pic:pic>
              </a:graphicData>
            </a:graphic>
          </wp:inline>
        </w:drawing>
      </w:r>
    </w:p>
    <w:p w14:paraId="229F67BD" w14:textId="77777777" w:rsidR="00CF27EA" w:rsidRPr="009F338B" w:rsidRDefault="00CF27EA" w:rsidP="009F338B">
      <w:pPr>
        <w:pStyle w:val="Ttulo5"/>
        <w:jc w:val="center"/>
        <w:rPr>
          <w:i/>
          <w:iCs/>
          <w:sz w:val="20"/>
        </w:rPr>
      </w:pPr>
      <w:r w:rsidRPr="009F338B">
        <w:rPr>
          <w:i/>
          <w:iCs/>
          <w:sz w:val="20"/>
        </w:rPr>
        <w:t xml:space="preserve">Figura </w:t>
      </w:r>
      <w:r w:rsidR="00663B10" w:rsidRPr="009F338B">
        <w:rPr>
          <w:i/>
          <w:iCs/>
          <w:sz w:val="20"/>
        </w:rPr>
        <w:t>70</w:t>
      </w:r>
      <w:r w:rsidRPr="009F338B">
        <w:rPr>
          <w:i/>
          <w:iCs/>
          <w:sz w:val="20"/>
        </w:rPr>
        <w:t>. Mapa de Unidades para Manejo Agrosilvopastoril</w:t>
      </w:r>
    </w:p>
    <w:p w14:paraId="585B934D" w14:textId="77777777" w:rsidR="000268F2" w:rsidRPr="009F338B" w:rsidRDefault="000268F2" w:rsidP="009F338B">
      <w:pPr>
        <w:pStyle w:val="Ttulo5"/>
        <w:jc w:val="center"/>
        <w:rPr>
          <w:i/>
          <w:iCs/>
          <w:sz w:val="20"/>
        </w:rPr>
        <w:sectPr w:rsidR="000268F2" w:rsidRPr="009F338B" w:rsidSect="00CF27EA">
          <w:pgSz w:w="23814" w:h="16840" w:orient="landscape" w:code="9"/>
          <w:pgMar w:top="1440" w:right="1440" w:bottom="1440" w:left="1440" w:header="709" w:footer="709" w:gutter="0"/>
          <w:cols w:space="708"/>
          <w:docGrid w:linePitch="360"/>
        </w:sectPr>
      </w:pPr>
    </w:p>
    <w:p w14:paraId="4C2EE26A" w14:textId="77777777" w:rsidR="000268F2" w:rsidRDefault="000268F2" w:rsidP="000268F2">
      <w:pPr>
        <w:jc w:val="both"/>
      </w:pPr>
      <w:r>
        <w:lastRenderedPageBreak/>
        <w:t>De acuerdo con el mapa de capacidad y uso de la tierra (CUT), esta UM registra la siguiente capacidad geopedológica:</w:t>
      </w:r>
    </w:p>
    <w:p w14:paraId="3DB0D67F" w14:textId="77777777" w:rsidR="000268F2" w:rsidRDefault="000268F2" w:rsidP="000268F2">
      <w:pPr>
        <w:jc w:val="both"/>
      </w:pPr>
      <w:r>
        <w:t>Una pendiente que va de 12 hasta menor de 70%, una erosión actual de sin evidencia, ligera y moderada a severa, una profundidad efectiva del suelo de mayor a 20 a 50 cm, una textura superficial: cualquiera. Una fertilidad: cualquiera, un drenaje: cualquiera, períodos de inundación de sin o muy corta, corta, mediana y larga a cualquiera; y zonas de temperatura: cálido, templado y frío.</w:t>
      </w:r>
    </w:p>
    <w:p w14:paraId="4421A5BF" w14:textId="77777777" w:rsidR="000268F2" w:rsidRDefault="000268F2" w:rsidP="000268F2">
      <w:pPr>
        <w:jc w:val="both"/>
      </w:pPr>
      <w:r>
        <w:t>En función a estas características y debido a que en esta zona se identifica la presencia de actividad productiva y económica, sin la aplicación de un cambio radical en el uso del suelo, el manejo recomendado para esta zona es realizar un sistema agrosilvopastoril.</w:t>
      </w:r>
    </w:p>
    <w:p w14:paraId="59E06188" w14:textId="77777777" w:rsidR="000268F2" w:rsidRDefault="000268F2" w:rsidP="000268F2">
      <w:pPr>
        <w:jc w:val="both"/>
      </w:pPr>
      <w:r>
        <w:t>Este sistema es una opción de producción pecuaria, dentro de este tipo de sistema se incluyen: árboles con pastura, pastura en bosques de regeneración natural, árboles forrajeros, plantaciones agrícolas (frutales) con cultivos y pasturas.</w:t>
      </w:r>
    </w:p>
    <w:p w14:paraId="100A93BF" w14:textId="6A5262AC" w:rsidR="000268F2" w:rsidRDefault="000268F2" w:rsidP="000268F2">
      <w:pPr>
        <w:jc w:val="both"/>
      </w:pPr>
      <w:r>
        <w:t xml:space="preserve">Los  árboles  se  siembran  simultáneamente y  desde inicio  con  cultivos  en  rotación  como  arroz,  maíz,  etc.;  oleaginosas  como  soya,  maní, etc.;  legumbres como fréjol, gandul, etc. o frutas; también pueden sembrarse con cultivos anuales o bianuales como yuca, camote, papa china, plátano, etc.; esa etapa puede durar de 2 a 3 años, lapso determinado por el desarrollo que tengan los árboles a fin de prevenir el daño por los animales en pastoreo. Al cosechar el último cultivo se siembran las especies herbáceas (gramíneas puras o asociadas con leguminosas herbáceas) como cobertura. La pastura se beneficia de los nutrimentos residuales aplicados y de las labores aplicadas al cultivo. Las ventajas de este sistema radican principalmente en los ingresos generados durante el período de establecimiento de la plantación (antes que el sistema silvopastoril sea rentable por sí mismo) y se favorece del crecimiento de los árboles hasta alcanzar un desarrollo cuando ya no sean susceptibles al daño de los animales (mínimo 1.5 años) al iniciar el pastoreo </w:t>
      </w:r>
      <w:r w:rsidR="009F338B">
        <w:rPr>
          <w:noProof/>
        </w:rPr>
        <w:t>(Hernández y</w:t>
      </w:r>
      <w:r>
        <w:rPr>
          <w:noProof/>
        </w:rPr>
        <w:t xml:space="preserve"> Gutiérrez 2002).</w:t>
      </w:r>
    </w:p>
    <w:p w14:paraId="00D2CB1A" w14:textId="69E1418E" w:rsidR="000268F2" w:rsidRPr="00DD2659" w:rsidRDefault="000268F2" w:rsidP="000268F2">
      <w:pPr>
        <w:spacing w:after="0"/>
        <w:jc w:val="both"/>
      </w:pPr>
      <w:r>
        <w:t xml:space="preserve">Las </w:t>
      </w:r>
      <w:r w:rsidRPr="00DD2659">
        <w:t>interacciones más frecuentes que se dan entre los componentes de un sistema agrosilvopastoril son múltiples</w:t>
      </w:r>
      <w:r w:rsidR="009F338B" w:rsidRPr="00DD2659">
        <w:t xml:space="preserve"> (Russo s.f.)</w:t>
      </w:r>
      <w:r w:rsidRPr="00DD2659">
        <w:t>:</w:t>
      </w:r>
    </w:p>
    <w:p w14:paraId="31C64737" w14:textId="77777777" w:rsidR="000268F2" w:rsidRDefault="000268F2" w:rsidP="0043126F">
      <w:pPr>
        <w:pStyle w:val="Prrafodelista"/>
        <w:numPr>
          <w:ilvl w:val="0"/>
          <w:numId w:val="20"/>
        </w:numPr>
        <w:spacing w:line="256" w:lineRule="auto"/>
        <w:jc w:val="both"/>
      </w:pPr>
      <w:r w:rsidRPr="00DD2659">
        <w:t>Los árboles aportan materia orgánica al suelo en forma de hojas, flores, frutos, ramas y raíces muertas que se desprenden</w:t>
      </w:r>
      <w:r>
        <w:t xml:space="preserve"> periódicamente. Además, absorben elementos en horizontes más profundos y los depositan en la superficie, haciéndolos disponibles para los pastos. En el caso de los árboles fijadores de nitrógeno (AFN) es lógico suponer un beneficio adicional.</w:t>
      </w:r>
    </w:p>
    <w:p w14:paraId="1EA6C740" w14:textId="77777777" w:rsidR="000268F2" w:rsidRDefault="000268F2" w:rsidP="0043126F">
      <w:pPr>
        <w:pStyle w:val="Prrafodelista"/>
        <w:numPr>
          <w:ilvl w:val="0"/>
          <w:numId w:val="20"/>
        </w:numPr>
        <w:spacing w:line="256" w:lineRule="auto"/>
        <w:jc w:val="both"/>
      </w:pPr>
      <w:r>
        <w:t>Los árboles proporcionan un microclima favorable para los animales (sombra y disminución de la temperatura). La magnitud del sombreado depende de la cantidad de árboles por unidad de superficie, el diámetro de las copas y su frondosidad. La sombra protege al animal del excesivo calentamiento por insolación directa y reduce la temperatura ambiental, la cual se relaciona con el balance térmico del animal; temperatura menor que la corporal se traduce en mayor consumo; aunque es discutido si también es mayor productividad animal.</w:t>
      </w:r>
    </w:p>
    <w:p w14:paraId="7F369F0D" w14:textId="77777777" w:rsidR="000268F2" w:rsidRDefault="000268F2" w:rsidP="0043126F">
      <w:pPr>
        <w:pStyle w:val="Prrafodelista"/>
        <w:numPr>
          <w:ilvl w:val="0"/>
          <w:numId w:val="20"/>
        </w:numPr>
        <w:spacing w:line="256" w:lineRule="auto"/>
        <w:jc w:val="both"/>
      </w:pPr>
      <w:r>
        <w:t>Los árboles pueden competir con la pastura por agua, nutrientes, luz y espacio y el efecto será mayor en la medida que los requerimientos sean similares. La caída natural de las hojas y la poda, modifican los requerimientos y la disponibilidad de agua, luz y nutrimentos en los componentes del sistema. La adecuada selección de especies, épocas y frecuencias de podas, puede ayudar a atenuar la competencia o dirigirla convenientemente.</w:t>
      </w:r>
    </w:p>
    <w:p w14:paraId="6D80B223" w14:textId="77777777" w:rsidR="000268F2" w:rsidRDefault="000268F2" w:rsidP="0043126F">
      <w:pPr>
        <w:pStyle w:val="Prrafodelista"/>
        <w:numPr>
          <w:ilvl w:val="0"/>
          <w:numId w:val="20"/>
        </w:numPr>
        <w:spacing w:line="256" w:lineRule="auto"/>
        <w:jc w:val="both"/>
      </w:pPr>
      <w:r>
        <w:t>La presencia del componente animal cambia y puede acelerar algunos aspectos del reciclaje de nutrientes al retornar al suelo heces y orina.</w:t>
      </w:r>
    </w:p>
    <w:p w14:paraId="7D3EED69" w14:textId="77777777" w:rsidR="000268F2" w:rsidRDefault="000268F2" w:rsidP="00FA64CD">
      <w:pPr>
        <w:spacing w:after="0" w:line="240" w:lineRule="auto"/>
        <w:jc w:val="both"/>
      </w:pPr>
      <w:r>
        <w:t>Los animales pueden diseminar las semillas, o escarificarlas, lo cual favorece la germinación.</w:t>
      </w:r>
    </w:p>
    <w:p w14:paraId="7226C95B" w14:textId="77777777" w:rsidR="00FA64CD" w:rsidRDefault="00FA64CD" w:rsidP="00FA64CD">
      <w:pPr>
        <w:pStyle w:val="Ttulo3"/>
        <w:numPr>
          <w:ilvl w:val="4"/>
          <w:numId w:val="1"/>
        </w:numPr>
        <w:rPr>
          <w:sz w:val="22"/>
        </w:rPr>
      </w:pPr>
      <w:bookmarkStart w:id="126" w:name="_Toc511750137"/>
      <w:r w:rsidRPr="00FA64CD">
        <w:rPr>
          <w:sz w:val="22"/>
        </w:rPr>
        <w:lastRenderedPageBreak/>
        <w:t>Estrategias de la Unidad para Manejo Agro</w:t>
      </w:r>
      <w:r>
        <w:rPr>
          <w:sz w:val="22"/>
        </w:rPr>
        <w:t>silvopastoril</w:t>
      </w:r>
      <w:bookmarkEnd w:id="12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4"/>
      </w:tblGrid>
      <w:tr w:rsidR="00FA64CD" w14:paraId="203C7632" w14:textId="77777777" w:rsidTr="00FA64CD">
        <w:trPr>
          <w:jc w:val="center"/>
        </w:trPr>
        <w:tc>
          <w:tcPr>
            <w:tcW w:w="8494" w:type="dxa"/>
            <w:tcBorders>
              <w:top w:val="single" w:sz="4" w:space="0" w:color="auto"/>
              <w:left w:val="single" w:sz="4" w:space="0" w:color="auto"/>
              <w:bottom w:val="single" w:sz="4" w:space="0" w:color="auto"/>
              <w:right w:val="single" w:sz="4" w:space="0" w:color="auto"/>
            </w:tcBorders>
            <w:shd w:val="clear" w:color="auto" w:fill="A6A6A6"/>
            <w:hideMark/>
          </w:tcPr>
          <w:p w14:paraId="55079DC5" w14:textId="77777777" w:rsidR="00FA64CD" w:rsidRDefault="00FA64CD">
            <w:pPr>
              <w:spacing w:after="0" w:line="240" w:lineRule="auto"/>
              <w:jc w:val="center"/>
              <w:rPr>
                <w:b/>
              </w:rPr>
            </w:pPr>
            <w:r>
              <w:rPr>
                <w:b/>
                <w:color w:val="FFFFFF"/>
              </w:rPr>
              <w:t>UNIDAD PARA MANEJO AGROSILVOPASTORIL</w:t>
            </w:r>
          </w:p>
        </w:tc>
      </w:tr>
      <w:tr w:rsidR="00FA64CD" w14:paraId="63FF2E73" w14:textId="77777777" w:rsidTr="00FA64CD">
        <w:trPr>
          <w:jc w:val="center"/>
        </w:trPr>
        <w:tc>
          <w:tcPr>
            <w:tcW w:w="8494" w:type="dxa"/>
            <w:tcBorders>
              <w:top w:val="single" w:sz="4" w:space="0" w:color="auto"/>
              <w:left w:val="single" w:sz="4" w:space="0" w:color="auto"/>
              <w:bottom w:val="single" w:sz="4" w:space="0" w:color="auto"/>
              <w:right w:val="single" w:sz="4" w:space="0" w:color="auto"/>
            </w:tcBorders>
            <w:hideMark/>
          </w:tcPr>
          <w:p w14:paraId="4A8F17A8" w14:textId="77777777" w:rsidR="00FA64CD" w:rsidRPr="00CD3CA7" w:rsidRDefault="00FA64CD">
            <w:pPr>
              <w:spacing w:after="0" w:line="240" w:lineRule="auto"/>
              <w:jc w:val="both"/>
              <w:rPr>
                <w:sz w:val="20"/>
              </w:rPr>
            </w:pPr>
            <w:r w:rsidRPr="00CD3CA7">
              <w:rPr>
                <w:sz w:val="20"/>
              </w:rPr>
              <w:t>Estrategias:</w:t>
            </w:r>
          </w:p>
          <w:p w14:paraId="6E8B6A69" w14:textId="77777777" w:rsidR="00FA64CD" w:rsidRPr="00CD3CA7" w:rsidRDefault="00FA64CD" w:rsidP="0043126F">
            <w:pPr>
              <w:pStyle w:val="Prrafodelista"/>
              <w:numPr>
                <w:ilvl w:val="0"/>
                <w:numId w:val="28"/>
              </w:numPr>
              <w:spacing w:after="0" w:line="240" w:lineRule="auto"/>
              <w:jc w:val="both"/>
              <w:rPr>
                <w:sz w:val="20"/>
              </w:rPr>
            </w:pPr>
            <w:r w:rsidRPr="00CD3CA7">
              <w:rPr>
                <w:sz w:val="20"/>
              </w:rPr>
              <w:t xml:space="preserve">Adopción de sistemas agrosilvopastoriles como sistema de producción, con la implementación de árboles con pastura, pastura en bosques de regeneración natural, árboles forrajeros, plantaciones agrícolas (frutales) con cultivos y pasturas, combinado con el manejo integrado de plagas, gestión del agua, abonos orgánicos y prácticas culturales eficientes, que rescaten los saberes ancestrales, maximice el uso de la superficie de la tierra y genere servicios ambientales. </w:t>
            </w:r>
          </w:p>
          <w:p w14:paraId="757E2AF0" w14:textId="77777777" w:rsidR="00FA64CD" w:rsidRPr="00CD3CA7" w:rsidRDefault="00FA64CD" w:rsidP="0043126F">
            <w:pPr>
              <w:pStyle w:val="Prrafodelista"/>
              <w:numPr>
                <w:ilvl w:val="0"/>
                <w:numId w:val="28"/>
              </w:numPr>
              <w:spacing w:after="0" w:line="240" w:lineRule="auto"/>
              <w:jc w:val="both"/>
              <w:rPr>
                <w:sz w:val="20"/>
              </w:rPr>
            </w:pPr>
            <w:r w:rsidRPr="00CD3CA7">
              <w:rPr>
                <w:sz w:val="20"/>
              </w:rPr>
              <w:t>Fomentar la aplicación de buenas prácticas ganaderas encaminadas al aseguramiento de la inocuidad de los alimentos carne y leche, la protección del medio ambiente y de las personas que trabajan en la explotación.</w:t>
            </w:r>
          </w:p>
          <w:p w14:paraId="04422F81" w14:textId="77777777" w:rsidR="00FA64CD" w:rsidRPr="00CD3CA7" w:rsidRDefault="00FA64CD" w:rsidP="0043126F">
            <w:pPr>
              <w:pStyle w:val="Prrafodelista"/>
              <w:numPr>
                <w:ilvl w:val="0"/>
                <w:numId w:val="28"/>
              </w:numPr>
              <w:spacing w:after="0" w:line="240" w:lineRule="auto"/>
              <w:jc w:val="both"/>
              <w:rPr>
                <w:sz w:val="20"/>
              </w:rPr>
            </w:pPr>
            <w:r w:rsidRPr="00CD3CA7">
              <w:rPr>
                <w:sz w:val="20"/>
              </w:rPr>
              <w:t>Implementación de bancos de energía y/o proteína, que sirvan para alimentar al ganado en épocas de escases de alimento, mejorar la nutrición o mantener la condición productiva del ganado, entre otras.</w:t>
            </w:r>
          </w:p>
          <w:p w14:paraId="7A251425" w14:textId="77777777" w:rsidR="00FA64CD" w:rsidRPr="00CD3CA7" w:rsidRDefault="00FA64CD" w:rsidP="0043126F">
            <w:pPr>
              <w:pStyle w:val="Prrafodelista"/>
              <w:numPr>
                <w:ilvl w:val="0"/>
                <w:numId w:val="28"/>
              </w:numPr>
              <w:spacing w:after="0" w:line="240" w:lineRule="auto"/>
              <w:jc w:val="both"/>
              <w:rPr>
                <w:sz w:val="20"/>
              </w:rPr>
            </w:pPr>
            <w:r w:rsidRPr="00CD3CA7">
              <w:rPr>
                <w:sz w:val="20"/>
              </w:rPr>
              <w:t xml:space="preserve">Fomento del uso de cercas eléctricas para fomentar el uso racional de los pastos, el control del ganado en los potreros, conservación de áreas de restauración, zonas recién sembradas, susceptibles a la erosión, construcciones, entre otras. </w:t>
            </w:r>
          </w:p>
          <w:p w14:paraId="7B82B6B0" w14:textId="77777777" w:rsidR="00FA64CD" w:rsidRPr="00CD3CA7" w:rsidRDefault="00FA64CD" w:rsidP="0043126F">
            <w:pPr>
              <w:pStyle w:val="Prrafodelista"/>
              <w:numPr>
                <w:ilvl w:val="0"/>
                <w:numId w:val="28"/>
              </w:numPr>
              <w:spacing w:after="0" w:line="240" w:lineRule="auto"/>
              <w:jc w:val="both"/>
              <w:rPr>
                <w:sz w:val="20"/>
              </w:rPr>
            </w:pPr>
            <w:r w:rsidRPr="00CD3CA7">
              <w:rPr>
                <w:sz w:val="20"/>
              </w:rPr>
              <w:t xml:space="preserve">Impulso a la rotación y división de potreros para mantener de forma correcta la capacidad de carga para cada potrero, alternar en forma adecuada el periodo de uso con el tiempo de descanso del potrero, para promover la producción de semilla y la resiembra natural, la cual favorece enormemente la producción de forraje, permite en forma más efectiva el control de parásitos internos – externos, facilita el control de las malezas, entre otros. </w:t>
            </w:r>
          </w:p>
          <w:p w14:paraId="60A789D4" w14:textId="77777777" w:rsidR="00FA64CD" w:rsidRPr="00CD3CA7" w:rsidRDefault="00FA64CD" w:rsidP="0043126F">
            <w:pPr>
              <w:pStyle w:val="Prrafodelista"/>
              <w:numPr>
                <w:ilvl w:val="0"/>
                <w:numId w:val="28"/>
              </w:numPr>
              <w:spacing w:after="0" w:line="240" w:lineRule="auto"/>
              <w:jc w:val="both"/>
              <w:rPr>
                <w:sz w:val="20"/>
              </w:rPr>
            </w:pPr>
            <w:r w:rsidRPr="00CD3CA7">
              <w:rPr>
                <w:sz w:val="20"/>
              </w:rPr>
              <w:t xml:space="preserve">Apoyo de entidades gubernamentales y ONG en la adopción comunitaria de certificaciones orgánicas, comercio justo, etc., para la diferenciación de los productos en el mercado. </w:t>
            </w:r>
          </w:p>
          <w:p w14:paraId="165F68A7" w14:textId="77777777" w:rsidR="00FA64CD" w:rsidRPr="00CD3CA7" w:rsidRDefault="00FA64CD" w:rsidP="0043126F">
            <w:pPr>
              <w:pStyle w:val="Prrafodelista"/>
              <w:numPr>
                <w:ilvl w:val="0"/>
                <w:numId w:val="28"/>
              </w:numPr>
              <w:spacing w:after="0" w:line="240" w:lineRule="auto"/>
              <w:jc w:val="both"/>
              <w:rPr>
                <w:sz w:val="20"/>
              </w:rPr>
            </w:pPr>
            <w:r w:rsidRPr="00CD3CA7">
              <w:rPr>
                <w:sz w:val="20"/>
              </w:rPr>
              <w:t xml:space="preserve">Impulso a los servicios de comercialización asociativa por medio de acuerdos comerciales y de venta para su posterior proceso de postcosecha y aseguramiento de volumen de ventas que contribuya a la sostenibilidad de las asociaciones. </w:t>
            </w:r>
          </w:p>
          <w:p w14:paraId="653E91F4" w14:textId="77777777" w:rsidR="00FA64CD" w:rsidRPr="00CD3CA7" w:rsidRDefault="00FA64CD" w:rsidP="0043126F">
            <w:pPr>
              <w:pStyle w:val="Prrafodelista"/>
              <w:numPr>
                <w:ilvl w:val="0"/>
                <w:numId w:val="28"/>
              </w:numPr>
              <w:spacing w:after="0" w:line="240" w:lineRule="auto"/>
              <w:jc w:val="both"/>
              <w:rPr>
                <w:sz w:val="20"/>
              </w:rPr>
            </w:pPr>
            <w:r w:rsidRPr="00CD3CA7">
              <w:rPr>
                <w:sz w:val="20"/>
              </w:rPr>
              <w:t xml:space="preserve">Fortalecimiento de la asociatividad para empoderar a las comunidades en la participación activa de las cadenas agroproductivas, promoviendo un diálogo permanente de saberes, inclusión, innovación, economías de escala y mayor poder de negociación. </w:t>
            </w:r>
          </w:p>
          <w:p w14:paraId="2C721BD4" w14:textId="77777777" w:rsidR="00FA64CD" w:rsidRPr="00CD3CA7" w:rsidRDefault="00FA64CD" w:rsidP="0043126F">
            <w:pPr>
              <w:pStyle w:val="Prrafodelista"/>
              <w:numPr>
                <w:ilvl w:val="0"/>
                <w:numId w:val="28"/>
              </w:numPr>
              <w:spacing w:after="0" w:line="240" w:lineRule="auto"/>
              <w:jc w:val="both"/>
              <w:rPr>
                <w:sz w:val="20"/>
              </w:rPr>
            </w:pPr>
            <w:r w:rsidRPr="00CD3CA7">
              <w:rPr>
                <w:sz w:val="20"/>
              </w:rPr>
              <w:t>Fomentar la capacitación y transferencia de tecnología de productores y centros de acopio, mediante giras de aprendizaje para captura y adaptación de mejores prácticas tecnológicas en producción, postcosecha, valor agregado, comercialización, relaciones productores-empresas y políticas públicas.</w:t>
            </w:r>
          </w:p>
          <w:p w14:paraId="30A253DB" w14:textId="77777777" w:rsidR="00FA64CD" w:rsidRPr="00CD3CA7" w:rsidRDefault="00FA64CD" w:rsidP="0043126F">
            <w:pPr>
              <w:pStyle w:val="Prrafodelista"/>
              <w:numPr>
                <w:ilvl w:val="0"/>
                <w:numId w:val="28"/>
              </w:numPr>
              <w:spacing w:after="0" w:line="240" w:lineRule="auto"/>
              <w:jc w:val="both"/>
              <w:rPr>
                <w:sz w:val="20"/>
              </w:rPr>
            </w:pPr>
            <w:r w:rsidRPr="00CD3CA7">
              <w:rPr>
                <w:sz w:val="20"/>
              </w:rPr>
              <w:t xml:space="preserve">Potenciar alianzas interinstitucionales y con organismos de cooperación para que las organizaciones puedan acceder a los servicios del Estado, créditos del sector público, seguro agrícola, asistencia técnica, entre otros. </w:t>
            </w:r>
          </w:p>
          <w:p w14:paraId="5E77C91B" w14:textId="77777777" w:rsidR="00FA64CD" w:rsidRPr="00CD3CA7" w:rsidRDefault="00FA64CD" w:rsidP="0043126F">
            <w:pPr>
              <w:pStyle w:val="Prrafodelista"/>
              <w:numPr>
                <w:ilvl w:val="0"/>
                <w:numId w:val="28"/>
              </w:numPr>
              <w:spacing w:after="0" w:line="240" w:lineRule="auto"/>
              <w:jc w:val="both"/>
              <w:rPr>
                <w:sz w:val="20"/>
              </w:rPr>
            </w:pPr>
            <w:r w:rsidRPr="00CD3CA7">
              <w:rPr>
                <w:sz w:val="20"/>
              </w:rPr>
              <w:t>Apoyo al agroturismo comunitario mediante mecanismos que garanticen la competitividad y la sostenibilidad económica de las organizaciones (ejemplo ruta del cacao, agua, guayusa, etc).</w:t>
            </w:r>
          </w:p>
          <w:p w14:paraId="346AF4C4" w14:textId="77777777" w:rsidR="00FA64CD" w:rsidRPr="00CD3CA7" w:rsidRDefault="00FA64CD" w:rsidP="0043126F">
            <w:pPr>
              <w:pStyle w:val="Prrafodelista"/>
              <w:numPr>
                <w:ilvl w:val="0"/>
                <w:numId w:val="28"/>
              </w:numPr>
              <w:spacing w:after="0" w:line="240" w:lineRule="auto"/>
              <w:jc w:val="both"/>
              <w:rPr>
                <w:sz w:val="20"/>
              </w:rPr>
            </w:pPr>
            <w:r w:rsidRPr="00CD3CA7">
              <w:rPr>
                <w:sz w:val="20"/>
              </w:rPr>
              <w:t xml:space="preserve">Implementación de un transporte comunitario que compre los productos agropecuarios en las fincas que se encuentren alejadas a los centros de acopio y tengan poca o sin accesibilidad y lo lleve a los centros de acopio. </w:t>
            </w:r>
          </w:p>
          <w:p w14:paraId="063CC285" w14:textId="77777777" w:rsidR="00FA64CD" w:rsidRDefault="00FA64CD" w:rsidP="0043126F">
            <w:pPr>
              <w:pStyle w:val="Prrafodelista"/>
              <w:numPr>
                <w:ilvl w:val="0"/>
                <w:numId w:val="28"/>
              </w:numPr>
              <w:spacing w:after="0" w:line="240" w:lineRule="auto"/>
              <w:jc w:val="both"/>
            </w:pPr>
            <w:r w:rsidRPr="00CD3CA7">
              <w:rPr>
                <w:sz w:val="20"/>
              </w:rPr>
              <w:t>Creación de ferias de comercialización en las zonas productivas alejadas.</w:t>
            </w:r>
          </w:p>
        </w:tc>
      </w:tr>
    </w:tbl>
    <w:p w14:paraId="4FA5CC37" w14:textId="77777777" w:rsidR="00FA64CD" w:rsidRDefault="00FA64CD" w:rsidP="00FA64CD">
      <w:pPr>
        <w:jc w:val="center"/>
      </w:pPr>
    </w:p>
    <w:p w14:paraId="396A610E" w14:textId="4050A4B0" w:rsidR="00CD3CA7" w:rsidRDefault="004F4E27" w:rsidP="009F338B">
      <w:pPr>
        <w:jc w:val="both"/>
        <w:rPr>
          <w:rStyle w:val="Hipervnculo"/>
        </w:rPr>
      </w:pPr>
      <w:r>
        <w:t>Las estrategias de manejo y recomendaciones para las Unidades</w:t>
      </w:r>
      <w:r w:rsidR="00CD3CA7">
        <w:t xml:space="preserve"> para Manejo </w:t>
      </w:r>
      <w:r w:rsidR="00CD3CA7" w:rsidRPr="00CD3CA7">
        <w:t>Agr</w:t>
      </w:r>
      <w:r w:rsidR="00CD3CA7">
        <w:t xml:space="preserve">osilvopastoril a nivel 2, se detallan en </w:t>
      </w:r>
      <w:r w:rsidR="009F338B" w:rsidRPr="009F338B">
        <w:t>ANEXO 2. Estrategias y recomendaciones para Sub-modelo Productivo de Recursos Naturales Renovables - Unidades de Manejo nivel 2</w:t>
      </w:r>
      <w:r w:rsidR="009F338B">
        <w:t>.</w:t>
      </w:r>
    </w:p>
    <w:p w14:paraId="411A274F" w14:textId="77777777" w:rsidR="00CD3CA7" w:rsidRPr="00FA64CD" w:rsidRDefault="00CD3CA7" w:rsidP="00CD3CA7">
      <w:pPr>
        <w:jc w:val="both"/>
        <w:sectPr w:rsidR="00CD3CA7" w:rsidRPr="00FA64CD" w:rsidSect="000268F2">
          <w:pgSz w:w="11907" w:h="16840" w:code="9"/>
          <w:pgMar w:top="1440" w:right="1440" w:bottom="1440" w:left="1440" w:header="709" w:footer="709" w:gutter="0"/>
          <w:cols w:space="708"/>
          <w:docGrid w:linePitch="360"/>
        </w:sectPr>
      </w:pPr>
    </w:p>
    <w:p w14:paraId="2362D7A5" w14:textId="77777777" w:rsidR="00DC076C" w:rsidRPr="00DC076C" w:rsidRDefault="00DC076C" w:rsidP="00DC076C">
      <w:pPr>
        <w:pStyle w:val="Ttulo3"/>
        <w:numPr>
          <w:ilvl w:val="3"/>
          <w:numId w:val="1"/>
        </w:numPr>
        <w:rPr>
          <w:sz w:val="22"/>
        </w:rPr>
      </w:pPr>
      <w:bookmarkStart w:id="127" w:name="_Toc511750138"/>
      <w:r w:rsidRPr="00DC076C">
        <w:rPr>
          <w:sz w:val="22"/>
        </w:rPr>
        <w:lastRenderedPageBreak/>
        <w:t>Unidad para manejo de mosaico agropecuario</w:t>
      </w:r>
      <w:bookmarkEnd w:id="127"/>
    </w:p>
    <w:p w14:paraId="21F79588" w14:textId="77777777" w:rsidR="000268F2" w:rsidRDefault="00DC076C" w:rsidP="00DC076C">
      <w:pPr>
        <w:jc w:val="both"/>
      </w:pPr>
      <w:r w:rsidRPr="00DC076C">
        <w:t>La unidad para manejo de mosaico agropecuario forma parte de las Unidades Ecológicas Económicas 28. Esta unidad de manejo presenta una cobertura de mosaico agropecuario, con un conflicto de suelo: bien utilizado, con accesibilidad, sin vulnerabilidad a amenazas naturales y se encuentra localizado en la zona baja de la cuenca hidrográfica.</w:t>
      </w:r>
    </w:p>
    <w:p w14:paraId="32304BE9" w14:textId="77777777" w:rsidR="00DC076C" w:rsidRDefault="00712110" w:rsidP="00DC076C">
      <w:pPr>
        <w:jc w:val="both"/>
      </w:pPr>
      <w:r w:rsidRPr="00712110">
        <w:t>En base al análisis de los Sub-modelos de conflicto de uso de suelo, accesibilidad, amenazas a riesgos naturales y localización en la cuenca hidrográfica, se determina</w:t>
      </w:r>
      <w:r>
        <w:t xml:space="preserve"> una Unidad</w:t>
      </w:r>
      <w:r w:rsidRPr="00712110">
        <w:t xml:space="preserve"> de Manejo nivel 2 (figura </w:t>
      </w:r>
      <w:r>
        <w:t>7</w:t>
      </w:r>
      <w:r w:rsidR="00663B10">
        <w:t>1</w:t>
      </w:r>
      <w:r w:rsidRPr="00712110">
        <w:t>).</w:t>
      </w:r>
    </w:p>
    <w:p w14:paraId="01DD0AC1" w14:textId="77777777" w:rsidR="00712110" w:rsidRDefault="00712110" w:rsidP="00712110">
      <w:pPr>
        <w:pStyle w:val="Prrafodelista"/>
        <w:numPr>
          <w:ilvl w:val="0"/>
          <w:numId w:val="4"/>
        </w:numPr>
        <w:jc w:val="both"/>
      </w:pPr>
      <w:r w:rsidRPr="00712110">
        <w:t>Unidad para manejo de mosaico agropecuario con limitaciones de accesibilidad y vulnerabilidad a amenazas naturales</w:t>
      </w:r>
      <w:r>
        <w:t>.</w:t>
      </w:r>
    </w:p>
    <w:p w14:paraId="17F2512D" w14:textId="7367D7BD" w:rsidR="00712110" w:rsidRDefault="009F338B" w:rsidP="00712110">
      <w:pPr>
        <w:jc w:val="center"/>
      </w:pPr>
      <w:r>
        <w:rPr>
          <w:noProof/>
          <w:lang w:eastAsia="es-EC"/>
        </w:rPr>
        <w:drawing>
          <wp:inline distT="0" distB="0" distL="0" distR="0" wp14:anchorId="71CC694A" wp14:editId="55AB91C9">
            <wp:extent cx="10267950" cy="7258854"/>
            <wp:effectExtent l="0" t="0" r="0" b="0"/>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34_MAPA_UM_MOSAICO_AGRO.bmp"/>
                    <pic:cNvPicPr/>
                  </pic:nvPicPr>
                  <pic:blipFill>
                    <a:blip r:embed="rId115">
                      <a:extLst>
                        <a:ext uri="{28A0092B-C50C-407E-A947-70E740481C1C}">
                          <a14:useLocalDpi xmlns:a14="http://schemas.microsoft.com/office/drawing/2010/main" val="0"/>
                        </a:ext>
                      </a:extLst>
                    </a:blip>
                    <a:stretch>
                      <a:fillRect/>
                    </a:stretch>
                  </pic:blipFill>
                  <pic:spPr>
                    <a:xfrm>
                      <a:off x="0" y="0"/>
                      <a:ext cx="10279189" cy="7266799"/>
                    </a:xfrm>
                    <a:prstGeom prst="rect">
                      <a:avLst/>
                    </a:prstGeom>
                  </pic:spPr>
                </pic:pic>
              </a:graphicData>
            </a:graphic>
          </wp:inline>
        </w:drawing>
      </w:r>
    </w:p>
    <w:p w14:paraId="4620F4A1" w14:textId="77777777" w:rsidR="00712110" w:rsidRPr="009F338B" w:rsidRDefault="00712110" w:rsidP="009F338B">
      <w:pPr>
        <w:pStyle w:val="Ttulo5"/>
        <w:jc w:val="center"/>
        <w:rPr>
          <w:i/>
          <w:iCs/>
          <w:sz w:val="20"/>
        </w:rPr>
      </w:pPr>
      <w:r w:rsidRPr="009F338B">
        <w:rPr>
          <w:i/>
          <w:iCs/>
          <w:sz w:val="20"/>
        </w:rPr>
        <w:t>Figura 7</w:t>
      </w:r>
      <w:r w:rsidR="00663B10" w:rsidRPr="009F338B">
        <w:rPr>
          <w:i/>
          <w:iCs/>
          <w:sz w:val="20"/>
        </w:rPr>
        <w:t>1</w:t>
      </w:r>
      <w:r w:rsidRPr="009F338B">
        <w:rPr>
          <w:i/>
          <w:iCs/>
          <w:sz w:val="20"/>
        </w:rPr>
        <w:t>. Mapa de Unidades para Manejo de Mosaico Agropecuario</w:t>
      </w:r>
    </w:p>
    <w:p w14:paraId="7955A7B1" w14:textId="77777777" w:rsidR="00712110" w:rsidRPr="009F338B" w:rsidRDefault="00712110" w:rsidP="009F338B">
      <w:pPr>
        <w:pStyle w:val="Ttulo5"/>
        <w:jc w:val="center"/>
        <w:rPr>
          <w:i/>
          <w:iCs/>
          <w:sz w:val="20"/>
        </w:rPr>
        <w:sectPr w:rsidR="00712110" w:rsidRPr="009F338B" w:rsidSect="00712110">
          <w:pgSz w:w="23814" w:h="16840" w:orient="landscape" w:code="9"/>
          <w:pgMar w:top="1440" w:right="1440" w:bottom="1440" w:left="1440" w:header="709" w:footer="709" w:gutter="0"/>
          <w:cols w:space="708"/>
          <w:docGrid w:linePitch="360"/>
        </w:sectPr>
      </w:pPr>
    </w:p>
    <w:p w14:paraId="660F1E05" w14:textId="77777777" w:rsidR="00712110" w:rsidRPr="00712110" w:rsidRDefault="00712110" w:rsidP="00712110">
      <w:pPr>
        <w:jc w:val="both"/>
      </w:pPr>
      <w:r w:rsidRPr="00712110">
        <w:lastRenderedPageBreak/>
        <w:t>De acuerdo con el mapa de capacidad y uso de la tierra (CUT), esta UM registra la siguiente capacidad geopedológica:</w:t>
      </w:r>
    </w:p>
    <w:p w14:paraId="6CFF953B" w14:textId="77777777" w:rsidR="00712110" w:rsidRPr="00712110" w:rsidRDefault="00712110" w:rsidP="00712110">
      <w:pPr>
        <w:jc w:val="both"/>
      </w:pPr>
      <w:r w:rsidRPr="00712110">
        <w:t xml:space="preserve">Una pendiente menor a 5%, una erosión actual sin evidencia y ligera, una profundidad efectiva del suelo mayor a 50 cm, una textura superficial: franco, franco arcillo arenoso, franco arenoso, franco limoso; franco arcillo limoso, franco arcilloso, limo; arcillo-arenoso, arcillo-limoso, areno francoso, arcilloso. Una fertilidad: alta y mediana, un drenaje: bueno y moderado, períodos de inundación sin o muy corta y zonas de temperatura: cálido y templado </w:t>
      </w:r>
    </w:p>
    <w:p w14:paraId="240CFC76" w14:textId="77777777" w:rsidR="00712110" w:rsidRPr="00712110" w:rsidRDefault="00712110" w:rsidP="00712110">
      <w:pPr>
        <w:jc w:val="both"/>
      </w:pPr>
      <w:r w:rsidRPr="00712110">
        <w:t>En función a estas características y debido a que en esta zona se identifica la presencia de actividad productiva y económica, sin la aplicación de un cambio radical en el uso del suelo, el manejo recomendado para esta zona es realizar un sistema de mosaico agropecuario.</w:t>
      </w:r>
    </w:p>
    <w:p w14:paraId="213DF071" w14:textId="0501465A" w:rsidR="00712110" w:rsidRPr="00712110" w:rsidRDefault="00712110" w:rsidP="00712110">
      <w:pPr>
        <w:jc w:val="both"/>
      </w:pPr>
      <w:r w:rsidRPr="00712110">
        <w:t>El mosaico agropecuario son agrupaciones de especies cultivadas que se encuentran mezcladas entre sí y que no pueden ser individualizados; y excepcionalmente pueden estar asociadas con vegetación natural (CLIRSEN 2012).</w:t>
      </w:r>
    </w:p>
    <w:p w14:paraId="603DF405" w14:textId="7147B9ED" w:rsidR="00712110" w:rsidRPr="00712110" w:rsidRDefault="00712110" w:rsidP="00712110">
      <w:pPr>
        <w:jc w:val="both"/>
      </w:pPr>
      <w:r w:rsidRPr="00712110">
        <w:t>También son denominados policultivos, que son una mezcla de cultivos anuales y perennes que se siembran asociados, para alimentar y cuidar la salud de las personas, los animales y los cultivos de la unidad de producción; puede incluir frutales, hortalizas, especias o de aliño, forrajeras, medicinales y otras plantas para mantener sanos los cultivos y los animales. Un policultivo tiene sistemas de siembra diversos que van desde dos cultivos en hileras alternas hasta asociaciones complejas de varias especies que se siembran al mismo tiempo o en diferente fecha. Permite cosechar una mayor producción por unidad de área en comparación con los monocultivos, porque se utilizan con mayor eficiencia los recursos de agua, luz y nutrientes. Es además una alternativa que permite disminuir la dependencia de insumos externos a la finca, reducir el uso de productos tóxicos para el control de enfermedades e insectos que pueden causar daño y cuid</w:t>
      </w:r>
      <w:r w:rsidR="009F338B">
        <w:t>ar los recursos naturales (Ríos</w:t>
      </w:r>
      <w:r w:rsidRPr="00712110">
        <w:t xml:space="preserve"> 2004).</w:t>
      </w:r>
    </w:p>
    <w:p w14:paraId="43C73CE8" w14:textId="77777777" w:rsidR="00712110" w:rsidRPr="00712110" w:rsidRDefault="00712110" w:rsidP="00712110">
      <w:pPr>
        <w:jc w:val="both"/>
      </w:pPr>
      <w:r w:rsidRPr="00712110">
        <w:t xml:space="preserve">Este sistema de manejo también se encuentra relacionado con la permacultura, que es, el diseño consciente de paisajes que imitan los patrones y las relaciones de la naturaleza, mientras suministran alimento, fibras y energía abundantes para satisfacer las necesidades locales </w:t>
      </w:r>
    </w:p>
    <w:p w14:paraId="4D7868FF" w14:textId="67B4B70D" w:rsidR="00712110" w:rsidRPr="00712110" w:rsidRDefault="00712110" w:rsidP="00712110">
      <w:pPr>
        <w:jc w:val="both"/>
      </w:pPr>
      <w:r w:rsidRPr="00712110">
        <w:t>La permacultura no es tan sólo el paisajismo, las habilidades de la horticultura biológica, la agricultura sostenible, la construcción de edificios energéticamente eficientes o el desarrollo de eco-aldeas, sino que también puede usarse para diseñar, establecer, gestionar y mejorar todo eso y los demás esfuerzos que individuos, familias y comunidades realizan hacia un futuro sostenible (Holmgren 2013)</w:t>
      </w:r>
    </w:p>
    <w:p w14:paraId="1F60DAE0" w14:textId="77777777" w:rsidR="00712110" w:rsidRPr="00712110" w:rsidRDefault="00712110" w:rsidP="00712110">
      <w:pPr>
        <w:jc w:val="both"/>
      </w:pPr>
      <w:r w:rsidRPr="00712110">
        <w:t xml:space="preserve">Además, el manejo de mosaico agropecuario está directamente relacionado al sistema de producción chakra Kichwa, considerado como sistema sostenible que fomenta la producción, investigación y comercialización de alimentos agroecológicos en la provincia de Napo. </w:t>
      </w:r>
    </w:p>
    <w:p w14:paraId="61B98DDA" w14:textId="77777777" w:rsidR="00712110" w:rsidRDefault="00712110" w:rsidP="00712110">
      <w:pPr>
        <w:jc w:val="both"/>
      </w:pPr>
      <w:r w:rsidRPr="00712110">
        <w:t>De acuerdo con la Ordenanza Provincial la chakra: es un espacio productivo ubicad</w:t>
      </w:r>
      <w:r w:rsidR="00CF14CD">
        <w:t>o dentro de la finca</w:t>
      </w:r>
      <w:r w:rsidRPr="00712110">
        <w:t>, manejado por la familia bajo un enfoque orgánico y biodiverso, valorando el conocimiento ancestral, donde se encuentran especies maderables, frutales, artesanales, comestibles, medicinales y ornamentales, como también fauna endémica y doméstica. Manejado con una distribución que permita una producción equilibrada y sostenible que sirva para el consumo familiar y la comercialización, conservando el manejo agroelógico y cultural de los procesos productivos, evitando la producción de monocultivos.</w:t>
      </w:r>
    </w:p>
    <w:p w14:paraId="2EC7C398" w14:textId="77777777" w:rsidR="00FB684A" w:rsidRDefault="00FB684A" w:rsidP="00712110">
      <w:pPr>
        <w:jc w:val="both"/>
      </w:pPr>
    </w:p>
    <w:p w14:paraId="2683D32A" w14:textId="77777777" w:rsidR="003D0508" w:rsidRDefault="003D0508" w:rsidP="003D0508">
      <w:pPr>
        <w:pStyle w:val="Ttulo3"/>
        <w:numPr>
          <w:ilvl w:val="4"/>
          <w:numId w:val="1"/>
        </w:numPr>
        <w:rPr>
          <w:sz w:val="22"/>
        </w:rPr>
      </w:pPr>
      <w:bookmarkStart w:id="128" w:name="_Toc511750139"/>
      <w:r w:rsidRPr="003D0508">
        <w:rPr>
          <w:sz w:val="22"/>
        </w:rPr>
        <w:lastRenderedPageBreak/>
        <w:t>Estrategias de la Unidad para Manejo de Mosaico Agropecuario</w:t>
      </w:r>
      <w:bookmarkEnd w:id="12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4"/>
      </w:tblGrid>
      <w:tr w:rsidR="003D0508" w14:paraId="45D90C1B" w14:textId="77777777" w:rsidTr="003D0508">
        <w:tc>
          <w:tcPr>
            <w:tcW w:w="8494" w:type="dxa"/>
            <w:tcBorders>
              <w:top w:val="single" w:sz="4" w:space="0" w:color="auto"/>
              <w:left w:val="single" w:sz="4" w:space="0" w:color="auto"/>
              <w:bottom w:val="single" w:sz="4" w:space="0" w:color="auto"/>
              <w:right w:val="single" w:sz="4" w:space="0" w:color="auto"/>
            </w:tcBorders>
            <w:shd w:val="clear" w:color="auto" w:fill="A6A6A6"/>
            <w:hideMark/>
          </w:tcPr>
          <w:p w14:paraId="2A48CC79" w14:textId="77777777" w:rsidR="003D0508" w:rsidRDefault="003D0508">
            <w:pPr>
              <w:spacing w:after="0" w:line="240" w:lineRule="auto"/>
              <w:jc w:val="center"/>
              <w:rPr>
                <w:b/>
                <w:color w:val="FFFFFF"/>
              </w:rPr>
            </w:pPr>
            <w:r>
              <w:rPr>
                <w:b/>
                <w:color w:val="FFFFFF"/>
              </w:rPr>
              <w:t>UNIDAD PARA MANEJO DE MOSAICO AGROPECUARIO</w:t>
            </w:r>
          </w:p>
        </w:tc>
      </w:tr>
      <w:tr w:rsidR="003D0508" w14:paraId="23711D67" w14:textId="77777777" w:rsidTr="003D0508">
        <w:tc>
          <w:tcPr>
            <w:tcW w:w="8494" w:type="dxa"/>
            <w:tcBorders>
              <w:top w:val="single" w:sz="4" w:space="0" w:color="auto"/>
              <w:left w:val="single" w:sz="4" w:space="0" w:color="auto"/>
              <w:bottom w:val="single" w:sz="4" w:space="0" w:color="auto"/>
              <w:right w:val="single" w:sz="4" w:space="0" w:color="auto"/>
            </w:tcBorders>
            <w:hideMark/>
          </w:tcPr>
          <w:p w14:paraId="32B252F5" w14:textId="77777777" w:rsidR="003D0508" w:rsidRDefault="003D0508">
            <w:pPr>
              <w:spacing w:after="0" w:line="240" w:lineRule="auto"/>
            </w:pPr>
            <w:r>
              <w:t>Estrategias:</w:t>
            </w:r>
          </w:p>
          <w:p w14:paraId="7E255119" w14:textId="77777777" w:rsidR="003D0508" w:rsidRDefault="003D0508" w:rsidP="0043126F">
            <w:pPr>
              <w:pStyle w:val="Prrafodelista"/>
              <w:numPr>
                <w:ilvl w:val="0"/>
                <w:numId w:val="28"/>
              </w:numPr>
              <w:spacing w:after="0" w:line="240" w:lineRule="auto"/>
              <w:jc w:val="both"/>
            </w:pPr>
            <w:r>
              <w:t xml:space="preserve">Adopción de sistemas de mosaico agropecuario como sistema de producción, con la implementación de policultivos y chakra, combinado con la permacultura, el manejo integrado de plagas, gestión del agua, abonos orgánicos y prácticas culturales eficientes, que rescaten los saberes ancestrales, maximice el uso de la superficie de la tierra y genere servicios ambientales. </w:t>
            </w:r>
          </w:p>
          <w:p w14:paraId="78A532F3" w14:textId="77777777" w:rsidR="003D0508" w:rsidRDefault="003D0508" w:rsidP="0043126F">
            <w:pPr>
              <w:pStyle w:val="Prrafodelista"/>
              <w:numPr>
                <w:ilvl w:val="0"/>
                <w:numId w:val="28"/>
              </w:numPr>
              <w:spacing w:after="0" w:line="240" w:lineRule="auto"/>
              <w:jc w:val="both"/>
            </w:pPr>
            <w:r>
              <w:t xml:space="preserve">Apoyo de entidades gubernamentales y ONG en la adopción comunitaria de certificaciones orgánicas, comercio justo, etc., para la diferenciación de los productos en el mercado. </w:t>
            </w:r>
          </w:p>
          <w:p w14:paraId="74A092AE" w14:textId="77777777" w:rsidR="003D0508" w:rsidRDefault="003D0508" w:rsidP="0043126F">
            <w:pPr>
              <w:pStyle w:val="Prrafodelista"/>
              <w:numPr>
                <w:ilvl w:val="0"/>
                <w:numId w:val="28"/>
              </w:numPr>
              <w:spacing w:after="0" w:line="240" w:lineRule="auto"/>
              <w:jc w:val="both"/>
            </w:pPr>
            <w:r>
              <w:t xml:space="preserve">Impulso a los servicios de comercialización asociativa por medio de acuerdos comerciales y de venta para su posterior proceso de postcosecha y aseguramiento de volumen de ventas que contribuya a la sostenibilidad de las asociaciones. </w:t>
            </w:r>
          </w:p>
          <w:p w14:paraId="4F280789" w14:textId="77777777" w:rsidR="003D0508" w:rsidRDefault="003D0508" w:rsidP="0043126F">
            <w:pPr>
              <w:pStyle w:val="Prrafodelista"/>
              <w:numPr>
                <w:ilvl w:val="0"/>
                <w:numId w:val="28"/>
              </w:numPr>
              <w:spacing w:after="0" w:line="240" w:lineRule="auto"/>
              <w:jc w:val="both"/>
            </w:pPr>
            <w:r>
              <w:t xml:space="preserve">Fortalecimiento de la asociatividad para empoderar a las comunidades en la participación activa de las cadenas agroproductivas, promoviendo un diálogo permanente de saberes, inclusión, innovación, economías de escala y mayor poder de negociación. </w:t>
            </w:r>
          </w:p>
          <w:p w14:paraId="4DB5E304" w14:textId="77777777" w:rsidR="003D0508" w:rsidRDefault="003D0508" w:rsidP="0043126F">
            <w:pPr>
              <w:pStyle w:val="Prrafodelista"/>
              <w:numPr>
                <w:ilvl w:val="0"/>
                <w:numId w:val="28"/>
              </w:numPr>
              <w:spacing w:after="0" w:line="240" w:lineRule="auto"/>
              <w:jc w:val="both"/>
            </w:pPr>
            <w:r>
              <w:t>Fomentar la capacitación y transferencia de tecnología de productores y centros de acopio, mediante giras de aprendizaje para captura y adaptación de mejores prácticas tecnológicas en producción, postcosecha, valor agregado, comercialización, relaciones productores-empresas y políticas públicas.</w:t>
            </w:r>
          </w:p>
          <w:p w14:paraId="55D2FEE5" w14:textId="77777777" w:rsidR="003D0508" w:rsidRDefault="003D0508" w:rsidP="0043126F">
            <w:pPr>
              <w:pStyle w:val="Prrafodelista"/>
              <w:numPr>
                <w:ilvl w:val="0"/>
                <w:numId w:val="28"/>
              </w:numPr>
              <w:spacing w:after="0" w:line="240" w:lineRule="auto"/>
              <w:jc w:val="both"/>
            </w:pPr>
            <w:r>
              <w:t xml:space="preserve">Potenciar alianzas interinstitucionales y con organismos de cooperación para que las organizaciones puedan acceder a los servicios del Estado, créditos del sector público, seguro agrícola, asistencia técnica, entre otros. </w:t>
            </w:r>
          </w:p>
          <w:p w14:paraId="1A898D5B" w14:textId="77777777" w:rsidR="003D0508" w:rsidRDefault="003D0508" w:rsidP="0043126F">
            <w:pPr>
              <w:pStyle w:val="Prrafodelista"/>
              <w:numPr>
                <w:ilvl w:val="0"/>
                <w:numId w:val="28"/>
              </w:numPr>
              <w:spacing w:after="0" w:line="240" w:lineRule="auto"/>
              <w:jc w:val="both"/>
            </w:pPr>
            <w:r>
              <w:t>Apoyo al agroturismo comunitario mediante mecanismos que garanticen la competitividad y la sostenibilidad económica de las organizaciones (ejemplo ruta del cacao, agua, guayusa, etc).</w:t>
            </w:r>
          </w:p>
          <w:p w14:paraId="2A00A0B2" w14:textId="77777777" w:rsidR="003D0508" w:rsidRDefault="003D0508" w:rsidP="0043126F">
            <w:pPr>
              <w:pStyle w:val="Prrafodelista"/>
              <w:numPr>
                <w:ilvl w:val="0"/>
                <w:numId w:val="28"/>
              </w:numPr>
              <w:spacing w:after="0" w:line="240" w:lineRule="auto"/>
              <w:jc w:val="both"/>
            </w:pPr>
            <w:r>
              <w:t xml:space="preserve">Implementación de un transporte comunitario que compre los productos agropecuarios en las fincas que se encuentren alejadas a los centros de acopio y tengan poca o sin accesibilidad y lo lleve a los centros de acopio. </w:t>
            </w:r>
          </w:p>
          <w:p w14:paraId="75218ED3" w14:textId="77777777" w:rsidR="003D0508" w:rsidRDefault="003D0508" w:rsidP="0043126F">
            <w:pPr>
              <w:pStyle w:val="Prrafodelista"/>
              <w:numPr>
                <w:ilvl w:val="0"/>
                <w:numId w:val="28"/>
              </w:numPr>
              <w:spacing w:after="0" w:line="240" w:lineRule="auto"/>
            </w:pPr>
            <w:r>
              <w:t>Creación de ferias de comercialización en las zonas productivas alejadas.</w:t>
            </w:r>
          </w:p>
        </w:tc>
      </w:tr>
    </w:tbl>
    <w:p w14:paraId="4581CFDC" w14:textId="77777777" w:rsidR="003D0508" w:rsidRDefault="003D0508" w:rsidP="003D0508">
      <w:pPr>
        <w:jc w:val="center"/>
      </w:pPr>
    </w:p>
    <w:p w14:paraId="216E2032" w14:textId="04BD5A7C" w:rsidR="00CD3CA7" w:rsidRDefault="004F4E27" w:rsidP="009F338B">
      <w:pPr>
        <w:jc w:val="both"/>
        <w:rPr>
          <w:rStyle w:val="Hipervnculo"/>
        </w:rPr>
      </w:pPr>
      <w:r>
        <w:t>Las estrategias de manejo y recomendaciones para las Unidades</w:t>
      </w:r>
      <w:r w:rsidR="00CD3CA7">
        <w:t xml:space="preserve"> para Manejo de Mosaico Agropecuario a nivel 2, se detallan en </w:t>
      </w:r>
      <w:r w:rsidR="009F338B" w:rsidRPr="009F338B">
        <w:t>ANEXO 2. Estrategias y recomendaciones para Sub-modelo Productivo de Recursos Naturales Renovables - Unidades de Manejo nivel 2</w:t>
      </w:r>
      <w:r w:rsidR="009F338B">
        <w:t>.</w:t>
      </w:r>
    </w:p>
    <w:p w14:paraId="600E98C5" w14:textId="63D47BE4" w:rsidR="00CF14CD" w:rsidRPr="00CF14CD" w:rsidRDefault="009F338B" w:rsidP="00CF14CD">
      <w:pPr>
        <w:pStyle w:val="Ttulo3"/>
        <w:numPr>
          <w:ilvl w:val="3"/>
          <w:numId w:val="1"/>
        </w:numPr>
        <w:rPr>
          <w:sz w:val="22"/>
        </w:rPr>
      </w:pPr>
      <w:r>
        <w:rPr>
          <w:sz w:val="22"/>
        </w:rPr>
        <w:t xml:space="preserve"> </w:t>
      </w:r>
      <w:bookmarkStart w:id="129" w:name="_Toc511750140"/>
      <w:r w:rsidR="00CF14CD" w:rsidRPr="00CF14CD">
        <w:rPr>
          <w:sz w:val="22"/>
        </w:rPr>
        <w:t>Unidad para manejo ganadero sostenible</w:t>
      </w:r>
      <w:bookmarkEnd w:id="129"/>
    </w:p>
    <w:p w14:paraId="2B07B71A" w14:textId="7A81E253" w:rsidR="00CF14CD" w:rsidRDefault="00CF14CD" w:rsidP="00CF14CD">
      <w:pPr>
        <w:jc w:val="both"/>
        <w:sectPr w:rsidR="00CF14CD" w:rsidSect="00712110">
          <w:pgSz w:w="11907" w:h="16840" w:code="9"/>
          <w:pgMar w:top="1440" w:right="1440" w:bottom="1440" w:left="1440" w:header="709" w:footer="709" w:gutter="0"/>
          <w:cols w:space="708"/>
          <w:docGrid w:linePitch="360"/>
        </w:sectPr>
      </w:pPr>
      <w:r>
        <w:t>La unidad para manejo ganadero sostenible forma parte de las Unidades Ecológicas Económicas 29, 30 y 31. Esta unidad de manejo presenta una cobertura de pastizal, con un conflicto de suelo: bien</w:t>
      </w:r>
      <w:r w:rsidR="009F338B">
        <w:t xml:space="preserve"> utilizado, con y sin accesibilidad, con y sin vulnerabilidad a amenazas naturales y se encuentra localizado en la zona alta, media y baja de la cuenca hidrográfica.</w:t>
      </w:r>
    </w:p>
    <w:p w14:paraId="6E832D47" w14:textId="77777777" w:rsidR="00CF14CD" w:rsidRDefault="00CF14CD" w:rsidP="00712110">
      <w:pPr>
        <w:jc w:val="both"/>
      </w:pPr>
      <w:r w:rsidRPr="00CF14CD">
        <w:lastRenderedPageBreak/>
        <w:t>En base al análisis de los Sub-modelos de conflicto de uso de suelo, accesibilidad, amenazas a riesgos naturales y localización en la cuenca hidrográfica, se determina una Uni</w:t>
      </w:r>
      <w:r>
        <w:t>dad de Manejo nivel 2 (figura 7</w:t>
      </w:r>
      <w:r w:rsidR="00663B10">
        <w:t>2</w:t>
      </w:r>
      <w:r w:rsidRPr="00CF14CD">
        <w:t>).</w:t>
      </w:r>
    </w:p>
    <w:p w14:paraId="396CF667" w14:textId="77777777" w:rsidR="00CF14CD" w:rsidRDefault="00CF14CD" w:rsidP="00B042D5">
      <w:pPr>
        <w:pStyle w:val="Prrafodelista"/>
        <w:numPr>
          <w:ilvl w:val="0"/>
          <w:numId w:val="4"/>
        </w:numPr>
        <w:jc w:val="both"/>
      </w:pPr>
      <w:r>
        <w:t>Unidad para manejo ganadero sostenible con vulnerabilidad a amenazas naturales.</w:t>
      </w:r>
      <w:r>
        <w:tab/>
        <w:t>- Unidad para manejo ganadero sostenible con limitaciones de accesibilidad y vulnerabilidad a amenazas naturales.</w:t>
      </w:r>
    </w:p>
    <w:p w14:paraId="24359FC4" w14:textId="77777777" w:rsidR="00CF14CD" w:rsidRDefault="00CF14CD" w:rsidP="00B042D5">
      <w:pPr>
        <w:pStyle w:val="Prrafodelista"/>
        <w:numPr>
          <w:ilvl w:val="0"/>
          <w:numId w:val="4"/>
        </w:numPr>
        <w:jc w:val="both"/>
      </w:pPr>
      <w:r>
        <w:t>Unidad para manejo ganadero sostenible con limitaciones de accesibilidad.</w:t>
      </w:r>
      <w:r>
        <w:tab/>
      </w:r>
      <w:r>
        <w:tab/>
        <w:t>- Unidad para manejo ganadero sostenible sin limitaciones.</w:t>
      </w:r>
    </w:p>
    <w:p w14:paraId="383EED95" w14:textId="02706407" w:rsidR="00CF14CD" w:rsidRDefault="009F338B" w:rsidP="00CF14CD">
      <w:pPr>
        <w:jc w:val="center"/>
      </w:pPr>
      <w:r>
        <w:rPr>
          <w:noProof/>
          <w:lang w:eastAsia="es-EC"/>
        </w:rPr>
        <w:drawing>
          <wp:inline distT="0" distB="0" distL="0" distR="0" wp14:anchorId="2CBA2242" wp14:editId="6AE34F9F">
            <wp:extent cx="10991850" cy="7770610"/>
            <wp:effectExtent l="0" t="0" r="0" b="1905"/>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35_MAPA_UM_GANADERO_SOST.bmp"/>
                    <pic:cNvPicPr/>
                  </pic:nvPicPr>
                  <pic:blipFill>
                    <a:blip r:embed="rId116">
                      <a:extLst>
                        <a:ext uri="{28A0092B-C50C-407E-A947-70E740481C1C}">
                          <a14:useLocalDpi xmlns:a14="http://schemas.microsoft.com/office/drawing/2010/main" val="0"/>
                        </a:ext>
                      </a:extLst>
                    </a:blip>
                    <a:stretch>
                      <a:fillRect/>
                    </a:stretch>
                  </pic:blipFill>
                  <pic:spPr>
                    <a:xfrm>
                      <a:off x="0" y="0"/>
                      <a:ext cx="11005148" cy="7780011"/>
                    </a:xfrm>
                    <a:prstGeom prst="rect">
                      <a:avLst/>
                    </a:prstGeom>
                  </pic:spPr>
                </pic:pic>
              </a:graphicData>
            </a:graphic>
          </wp:inline>
        </w:drawing>
      </w:r>
    </w:p>
    <w:p w14:paraId="612D3CA0" w14:textId="77777777" w:rsidR="00CF14CD" w:rsidRPr="009F338B" w:rsidRDefault="00CF14CD" w:rsidP="009F338B">
      <w:pPr>
        <w:pStyle w:val="Ttulo5"/>
        <w:jc w:val="center"/>
        <w:rPr>
          <w:i/>
          <w:iCs/>
          <w:sz w:val="20"/>
        </w:rPr>
      </w:pPr>
      <w:r w:rsidRPr="009F338B">
        <w:rPr>
          <w:i/>
          <w:iCs/>
          <w:sz w:val="20"/>
        </w:rPr>
        <w:t>Figura 7</w:t>
      </w:r>
      <w:r w:rsidR="00663B10" w:rsidRPr="009F338B">
        <w:rPr>
          <w:i/>
          <w:iCs/>
          <w:sz w:val="20"/>
        </w:rPr>
        <w:t>2</w:t>
      </w:r>
      <w:r w:rsidRPr="009F338B">
        <w:rPr>
          <w:i/>
          <w:iCs/>
          <w:sz w:val="20"/>
        </w:rPr>
        <w:t>. Mapa de Unidades para Manejo Ganadero Sostenible</w:t>
      </w:r>
    </w:p>
    <w:p w14:paraId="1F7BBB9D" w14:textId="77777777" w:rsidR="00CF14CD" w:rsidRPr="009F338B" w:rsidRDefault="00CF14CD" w:rsidP="009F338B">
      <w:pPr>
        <w:pStyle w:val="Ttulo5"/>
        <w:jc w:val="center"/>
        <w:rPr>
          <w:i/>
          <w:iCs/>
          <w:sz w:val="20"/>
        </w:rPr>
        <w:sectPr w:rsidR="00CF14CD" w:rsidRPr="009F338B" w:rsidSect="00CF14CD">
          <w:pgSz w:w="23814" w:h="16840" w:orient="landscape" w:code="9"/>
          <w:pgMar w:top="1440" w:right="1440" w:bottom="1440" w:left="1440" w:header="709" w:footer="709" w:gutter="0"/>
          <w:cols w:space="708"/>
          <w:docGrid w:linePitch="360"/>
        </w:sectPr>
      </w:pPr>
    </w:p>
    <w:p w14:paraId="68D948AE" w14:textId="77777777" w:rsidR="00CF14CD" w:rsidRDefault="00CF14CD" w:rsidP="00CF14CD">
      <w:pPr>
        <w:jc w:val="both"/>
      </w:pPr>
      <w:r>
        <w:lastRenderedPageBreak/>
        <w:t>De acuerdo con el mapa de capacidad y uso de la tierra (CUT), esta UM registra la siguiente capacidad geopedológica:</w:t>
      </w:r>
    </w:p>
    <w:p w14:paraId="72C62276" w14:textId="77777777" w:rsidR="00CF14CD" w:rsidRDefault="00CF14CD" w:rsidP="00CF14CD">
      <w:pPr>
        <w:jc w:val="both"/>
      </w:pPr>
      <w:r>
        <w:t>Una pendiente hasta 12%, una erosión actual de sin evidencia, ligera y moderada, una profundidad efectiva del suelo cualquiera, una textura superficial: cualquiera. Una fertilidad: cualquiera, un drenaje: cualquiera, períodos de inundación sin o muy corta, corta, mediana y largos períodos y zonas de temperatura: cálido, templado y frío.</w:t>
      </w:r>
    </w:p>
    <w:p w14:paraId="3624EE3F" w14:textId="77777777" w:rsidR="00CF14CD" w:rsidRDefault="00CF14CD" w:rsidP="00CF14CD">
      <w:pPr>
        <w:jc w:val="both"/>
      </w:pPr>
      <w:r>
        <w:t>En función a estas características y debido a que en esta zona se identifica la presencia de actividad productiva y económica, sin la aplicación de un cambio radical en el uso del suelo, el manejo recomendado para esta zona es realizar un sistema ganadero sostenible.</w:t>
      </w:r>
    </w:p>
    <w:p w14:paraId="41D4B796" w14:textId="77777777" w:rsidR="00CF14CD" w:rsidRDefault="00CF14CD" w:rsidP="00CF14CD">
      <w:pPr>
        <w:jc w:val="both"/>
      </w:pPr>
      <w:r>
        <w:t>Este sistema de producción debe combinar la rentabilidad con la responsabilidad de la protección de la salud del productor, del bienestar animal y del medio ambiente. Es por ello que se recomienda la aplicación de buenas prácticas ganaderas.</w:t>
      </w:r>
    </w:p>
    <w:p w14:paraId="1893C106" w14:textId="69D2796F" w:rsidR="00CF14CD" w:rsidRDefault="00CF14CD" w:rsidP="00CF14CD">
      <w:pPr>
        <w:jc w:val="both"/>
      </w:pPr>
      <w:r>
        <w:t>Las  Buenas  Prácticas  Ganaderas  -  BPG  son  normas  que  se  aplican  durante  el  proceso  de  producción pecuaria, con el fin que la finca ganadera sea sostenible ambiental, económica y socialmente y de esta manera obtener productos sanos, seguros y de buena calidad (</w:t>
      </w:r>
      <w:r w:rsidR="0034727D">
        <w:t xml:space="preserve">Uribe </w:t>
      </w:r>
      <w:r w:rsidR="0034727D">
        <w:rPr>
          <w:i/>
        </w:rPr>
        <w:t>et al.</w:t>
      </w:r>
      <w:r>
        <w:t xml:space="preserve"> 2011).</w:t>
      </w:r>
    </w:p>
    <w:p w14:paraId="7760BA40" w14:textId="77777777" w:rsidR="00CF14CD" w:rsidRDefault="00CF14CD" w:rsidP="00CF14CD">
      <w:pPr>
        <w:jc w:val="both"/>
      </w:pPr>
      <w:r>
        <w:t>El establecimiento de las Buenas Prácticas Ganaderas, pretenden minimizar el impacto que las prácticas pecuarias tienen sobre el medio ambiente, disminuir los riesgos de contaminación de los productos pecuarios con agentes químicos, físicos y biológicos y mejorar tanto el bienestar de los productores, como el bienestar de las especies animales que son explotadas técnicamente.</w:t>
      </w:r>
    </w:p>
    <w:p w14:paraId="54D6167F" w14:textId="3FCE426F" w:rsidR="00CF14CD" w:rsidRDefault="00CF14CD" w:rsidP="00CF14CD">
      <w:pPr>
        <w:jc w:val="both"/>
      </w:pPr>
      <w:r>
        <w:t>La implementación de las BPG permite</w:t>
      </w:r>
      <w:r w:rsidR="0034727D">
        <w:t xml:space="preserve"> (Uribe </w:t>
      </w:r>
      <w:r w:rsidR="0034727D">
        <w:rPr>
          <w:i/>
        </w:rPr>
        <w:t>et al.</w:t>
      </w:r>
      <w:r w:rsidR="0034727D">
        <w:t xml:space="preserve"> 2011)</w:t>
      </w:r>
      <w:r>
        <w:t>:</w:t>
      </w:r>
    </w:p>
    <w:p w14:paraId="3429D9AF" w14:textId="77777777" w:rsidR="00CF14CD" w:rsidRDefault="00CF14CD" w:rsidP="0043126F">
      <w:pPr>
        <w:pStyle w:val="Prrafodelista"/>
        <w:numPr>
          <w:ilvl w:val="0"/>
          <w:numId w:val="24"/>
        </w:numPr>
        <w:spacing w:line="256" w:lineRule="auto"/>
        <w:ind w:left="709" w:hanging="283"/>
        <w:jc w:val="both"/>
      </w:pPr>
      <w:r>
        <w:t>Obtención de productos, sanos e inocuos, libres de contaminantes biológicos y químicos.</w:t>
      </w:r>
    </w:p>
    <w:p w14:paraId="4490D65B" w14:textId="77777777" w:rsidR="00CF14CD" w:rsidRDefault="00CF14CD" w:rsidP="0043126F">
      <w:pPr>
        <w:pStyle w:val="Prrafodelista"/>
        <w:numPr>
          <w:ilvl w:val="0"/>
          <w:numId w:val="24"/>
        </w:numPr>
        <w:spacing w:line="256" w:lineRule="auto"/>
        <w:ind w:left="709" w:hanging="283"/>
        <w:jc w:val="both"/>
      </w:pPr>
      <w:r>
        <w:t>El manejo de registros proporciona al productor un mejor conocimiento sobre el comportamiento económico y financiero de su finca, permitiéndole tomar decisiones administrativas oportunas y apropiadas.</w:t>
      </w:r>
    </w:p>
    <w:p w14:paraId="037C3B5A" w14:textId="77777777" w:rsidR="00CF14CD" w:rsidRDefault="00CF14CD" w:rsidP="0043126F">
      <w:pPr>
        <w:pStyle w:val="Prrafodelista"/>
        <w:numPr>
          <w:ilvl w:val="0"/>
          <w:numId w:val="24"/>
        </w:numPr>
        <w:spacing w:line="256" w:lineRule="auto"/>
        <w:ind w:left="709" w:hanging="283"/>
        <w:jc w:val="both"/>
      </w:pPr>
      <w:r>
        <w:t>La  gestión  se  hace  más  próspera  en  términos  productivos  y  económicos,  al  mejorar  la administración, manejo de insumos,  instalaciones  y  personal,  distribución  adecuada  de  labores, aumentando también la competitividad de la finca al disminuir costos y siendo eficientes.</w:t>
      </w:r>
    </w:p>
    <w:p w14:paraId="4FFD9A73" w14:textId="77777777" w:rsidR="00CF14CD" w:rsidRDefault="00CF14CD" w:rsidP="0043126F">
      <w:pPr>
        <w:pStyle w:val="Prrafodelista"/>
        <w:numPr>
          <w:ilvl w:val="0"/>
          <w:numId w:val="24"/>
        </w:numPr>
        <w:spacing w:line="256" w:lineRule="auto"/>
        <w:ind w:left="709" w:hanging="283"/>
        <w:jc w:val="both"/>
      </w:pPr>
      <w:r>
        <w:t>A nivel de comunidad rural mejora las posibilidades de ser incluidos en mercados regionales y nacionales</w:t>
      </w:r>
    </w:p>
    <w:p w14:paraId="4F1B14CE" w14:textId="2902B0AF" w:rsidR="00092CF3" w:rsidRDefault="00CF14CD" w:rsidP="00092CF3">
      <w:pPr>
        <w:jc w:val="both"/>
      </w:pPr>
      <w:r>
        <w:t>Los ganaderos necesitan aplicar las buenas prácticas agrícolas en las áreas siguientes: sanidad animal, higiene en el ordeño, alimentación y suministro de agua a los animales, bienestar animal, y medio ambiente</w:t>
      </w:r>
      <w:r w:rsidR="0034727D">
        <w:t xml:space="preserve"> (FAO 2004)</w:t>
      </w:r>
      <w:r>
        <w:t>.</w:t>
      </w:r>
    </w:p>
    <w:p w14:paraId="5CF9F34F" w14:textId="187E26E6" w:rsidR="00CF14CD" w:rsidRDefault="00CF14CD" w:rsidP="00092CF3">
      <w:pPr>
        <w:jc w:val="both"/>
      </w:pPr>
      <w:r>
        <w:t xml:space="preserve">Además se recomienda aplicar la Ganadería Climáticamente Inteligente (GCI), como un enfoque que se sustenta en los tres pilares del desarrollo sostenible: social-político, económico y ambiental. Este enfoque permite identificar buenas prácticas ganaderas para lograr: (i) incrementar la productividad e ingresos económicos sostenibles del sector ganadero; (ii) promover la resiliencia al cambio climático; y (iii) reducir las emisiones de gases de efecto invernadero, e incrementar o mantener el stock de carbono en los suelos </w:t>
      </w:r>
      <w:r>
        <w:rPr>
          <w:noProof/>
        </w:rPr>
        <w:t>(FAO 2017</w:t>
      </w:r>
      <w:r w:rsidR="00336DE1">
        <w:rPr>
          <w:noProof/>
        </w:rPr>
        <w:t>b</w:t>
      </w:r>
      <w:r>
        <w:rPr>
          <w:noProof/>
        </w:rPr>
        <w:t>)</w:t>
      </w:r>
      <w:r>
        <w:t>.</w:t>
      </w:r>
    </w:p>
    <w:p w14:paraId="67410150" w14:textId="77777777" w:rsidR="0034727D" w:rsidRDefault="0034727D" w:rsidP="00092CF3">
      <w:pPr>
        <w:jc w:val="both"/>
      </w:pPr>
    </w:p>
    <w:p w14:paraId="43DC4ECD" w14:textId="77777777" w:rsidR="0034727D" w:rsidRDefault="0034727D" w:rsidP="00092CF3">
      <w:pPr>
        <w:jc w:val="both"/>
      </w:pPr>
    </w:p>
    <w:p w14:paraId="7BF7FAAF" w14:textId="77777777" w:rsidR="003D0508" w:rsidRDefault="003D0508" w:rsidP="003D0508">
      <w:pPr>
        <w:pStyle w:val="Ttulo3"/>
        <w:numPr>
          <w:ilvl w:val="4"/>
          <w:numId w:val="1"/>
        </w:numPr>
        <w:rPr>
          <w:sz w:val="22"/>
        </w:rPr>
      </w:pPr>
      <w:bookmarkStart w:id="130" w:name="_Toc511750141"/>
      <w:r w:rsidRPr="003D0508">
        <w:rPr>
          <w:sz w:val="22"/>
        </w:rPr>
        <w:lastRenderedPageBreak/>
        <w:t>Estrategias de la Unidad para Manejo Ganadero Sostenible</w:t>
      </w:r>
      <w:bookmarkEnd w:id="13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4"/>
      </w:tblGrid>
      <w:tr w:rsidR="003D0508" w14:paraId="36CA29A2" w14:textId="77777777" w:rsidTr="003D0508">
        <w:trPr>
          <w:jc w:val="center"/>
        </w:trPr>
        <w:tc>
          <w:tcPr>
            <w:tcW w:w="8494" w:type="dxa"/>
            <w:tcBorders>
              <w:top w:val="single" w:sz="4" w:space="0" w:color="auto"/>
              <w:left w:val="single" w:sz="4" w:space="0" w:color="auto"/>
              <w:bottom w:val="single" w:sz="4" w:space="0" w:color="auto"/>
              <w:right w:val="single" w:sz="4" w:space="0" w:color="auto"/>
            </w:tcBorders>
            <w:shd w:val="clear" w:color="auto" w:fill="A6A6A6"/>
            <w:hideMark/>
          </w:tcPr>
          <w:p w14:paraId="7358F55F" w14:textId="77777777" w:rsidR="003D0508" w:rsidRDefault="003D0508">
            <w:pPr>
              <w:spacing w:after="0" w:line="240" w:lineRule="auto"/>
              <w:jc w:val="center"/>
              <w:rPr>
                <w:b/>
              </w:rPr>
            </w:pPr>
            <w:r>
              <w:rPr>
                <w:b/>
                <w:color w:val="FFFFFF"/>
              </w:rPr>
              <w:t>UNIDAD PARA MANEJO GANADERO SOSTENIBLE</w:t>
            </w:r>
          </w:p>
        </w:tc>
      </w:tr>
      <w:tr w:rsidR="003D0508" w14:paraId="5DC8FDF4" w14:textId="77777777" w:rsidTr="003D0508">
        <w:trPr>
          <w:jc w:val="center"/>
        </w:trPr>
        <w:tc>
          <w:tcPr>
            <w:tcW w:w="8494" w:type="dxa"/>
            <w:tcBorders>
              <w:top w:val="single" w:sz="4" w:space="0" w:color="auto"/>
              <w:left w:val="single" w:sz="4" w:space="0" w:color="auto"/>
              <w:bottom w:val="single" w:sz="4" w:space="0" w:color="auto"/>
              <w:right w:val="single" w:sz="4" w:space="0" w:color="auto"/>
            </w:tcBorders>
            <w:hideMark/>
          </w:tcPr>
          <w:p w14:paraId="04AC09E4" w14:textId="77777777" w:rsidR="003D0508" w:rsidRDefault="003D0508">
            <w:pPr>
              <w:spacing w:after="0" w:line="240" w:lineRule="auto"/>
            </w:pPr>
            <w:r>
              <w:t>Estrategias:</w:t>
            </w:r>
          </w:p>
          <w:p w14:paraId="570421BB" w14:textId="77777777" w:rsidR="003D0508" w:rsidRDefault="003D0508" w:rsidP="0043126F">
            <w:pPr>
              <w:pStyle w:val="Prrafodelista"/>
              <w:numPr>
                <w:ilvl w:val="0"/>
                <w:numId w:val="28"/>
              </w:numPr>
              <w:spacing w:after="0" w:line="240" w:lineRule="auto"/>
              <w:jc w:val="both"/>
            </w:pPr>
            <w:r>
              <w:t xml:space="preserve">Implementación de sistemas de ganadería sostenible como sistema de producción agropecuaria, con la implementación de manejo potreros, utilización de mezclas forrajeras con pastos adaptados, manejo integrado de plagas y enfermedades, abonos orgánicos y prácticas culturales eficientes, que rescaten los saberes ancestrales, maximice el uso de la superficie de la tierra y genere servicios ambientales. </w:t>
            </w:r>
          </w:p>
          <w:p w14:paraId="548EDBB9" w14:textId="77777777" w:rsidR="003D0508" w:rsidRDefault="003D0508" w:rsidP="0043126F">
            <w:pPr>
              <w:pStyle w:val="Prrafodelista"/>
              <w:numPr>
                <w:ilvl w:val="0"/>
                <w:numId w:val="28"/>
              </w:numPr>
              <w:spacing w:after="0" w:line="240" w:lineRule="auto"/>
              <w:jc w:val="both"/>
            </w:pPr>
            <w:r>
              <w:t xml:space="preserve">Fomento del uso de cercas eléctricas para fomentar el uso racional de los pastos, el control del ganado en los potreros, conservación de áreas de restauración, zonas recién sembradas, susceptibles a la erosión, construcciones, entre otras. </w:t>
            </w:r>
          </w:p>
          <w:p w14:paraId="07902B6A" w14:textId="77777777" w:rsidR="003D0508" w:rsidRDefault="003D0508" w:rsidP="0043126F">
            <w:pPr>
              <w:pStyle w:val="Prrafodelista"/>
              <w:numPr>
                <w:ilvl w:val="0"/>
                <w:numId w:val="28"/>
              </w:numPr>
              <w:spacing w:after="0" w:line="240" w:lineRule="auto"/>
              <w:jc w:val="both"/>
            </w:pPr>
            <w:r>
              <w:t xml:space="preserve">Impulso a la rotación y división de potreros para mantener de forma correcta la capacidad de carga para cada potrero, alternar en forma adecuada el periodo de uso con el tiempo de descanso del potrero, para promover la producción de semilla y la resiembra natural, la cual favorece enormemente la producción de forraje, permite en forma más efectiva el control de parásitos internos – externos, facilita el control de las malezas, entre otros. </w:t>
            </w:r>
          </w:p>
          <w:p w14:paraId="40DE47DE" w14:textId="77777777" w:rsidR="003D0508" w:rsidRDefault="003D0508" w:rsidP="0043126F">
            <w:pPr>
              <w:pStyle w:val="Prrafodelista"/>
              <w:numPr>
                <w:ilvl w:val="0"/>
                <w:numId w:val="28"/>
              </w:numPr>
              <w:spacing w:after="0" w:line="240" w:lineRule="auto"/>
              <w:jc w:val="both"/>
            </w:pPr>
            <w:r>
              <w:t>Fomentar la aplicación de buenas prácticas ganaderas encaminadas al aseguramiento de la inocuidad de los alimentos carne y leche, la protección del medio ambiente y de las personas que trabajan en la explotación.</w:t>
            </w:r>
          </w:p>
          <w:p w14:paraId="2A77D8A1" w14:textId="77777777" w:rsidR="003D0508" w:rsidRDefault="003D0508" w:rsidP="0043126F">
            <w:pPr>
              <w:pStyle w:val="Prrafodelista"/>
              <w:numPr>
                <w:ilvl w:val="0"/>
                <w:numId w:val="28"/>
              </w:numPr>
              <w:spacing w:after="0" w:line="240" w:lineRule="auto"/>
              <w:jc w:val="both"/>
            </w:pPr>
            <w:r>
              <w:t>Impulso en el establecimiento de mejores prácticas en la prevención y control de enfermedades prioritarias que amenazan a la producción animal, la salud pública y el comercio, mediante la aplicación de manejo preventivo de plagas y enfermedades en el ganado, con una correcta y oportuna aplicación de vacunas, desparasitantes, entre otros.</w:t>
            </w:r>
          </w:p>
          <w:p w14:paraId="52BE6F2E" w14:textId="77777777" w:rsidR="003D0508" w:rsidRDefault="003D0508" w:rsidP="0043126F">
            <w:pPr>
              <w:pStyle w:val="Prrafodelista"/>
              <w:numPr>
                <w:ilvl w:val="0"/>
                <w:numId w:val="28"/>
              </w:numPr>
              <w:spacing w:after="0" w:line="240" w:lineRule="auto"/>
              <w:jc w:val="both"/>
            </w:pPr>
            <w:r>
              <w:t>Apoyo en el diseño, estructuración e implementación de un Programa de Mejoramiento Genético Bovino, orientado a la producción sostenible y competitiva de carne y leche, adecuado a las especificidades comerciales de la producción bovina nacional e internacional, con enfoque al incremento en la calidad del producto; a través de alianzas público – privadas y el apoyo de organismos internacionales, mediante la coparticipación de las asociaciones ganaderas.</w:t>
            </w:r>
          </w:p>
          <w:p w14:paraId="6EBC179E" w14:textId="77777777" w:rsidR="003D0508" w:rsidRDefault="003D0508" w:rsidP="0043126F">
            <w:pPr>
              <w:pStyle w:val="Prrafodelista"/>
              <w:numPr>
                <w:ilvl w:val="0"/>
                <w:numId w:val="28"/>
              </w:numPr>
              <w:spacing w:after="0" w:line="240" w:lineRule="auto"/>
              <w:jc w:val="both"/>
            </w:pPr>
            <w:r>
              <w:t xml:space="preserve">Fortalecimiento de la asociatividad para empoderar a las comunidades en la participación activa de la cadena de leche, promoviendo un diálogo permanente de saberes, inclusión, innovación, economías de escala y mayor poder de negociación. </w:t>
            </w:r>
          </w:p>
          <w:p w14:paraId="40E2F56B" w14:textId="77777777" w:rsidR="003D0508" w:rsidRDefault="003D0508" w:rsidP="0043126F">
            <w:pPr>
              <w:pStyle w:val="Prrafodelista"/>
              <w:numPr>
                <w:ilvl w:val="0"/>
                <w:numId w:val="28"/>
              </w:numPr>
              <w:spacing w:after="0" w:line="240" w:lineRule="auto"/>
              <w:jc w:val="both"/>
            </w:pPr>
            <w:r>
              <w:t xml:space="preserve">Impulso a los servicios de comercialización asociativa por medio de acuerdos comerciales y aseguramiento de volumen de ventas que contribuya a la sostenibilidad de las asociaciones. </w:t>
            </w:r>
          </w:p>
          <w:p w14:paraId="5DEDEECC" w14:textId="77777777" w:rsidR="003D0508" w:rsidRDefault="003D0508" w:rsidP="0043126F">
            <w:pPr>
              <w:pStyle w:val="Prrafodelista"/>
              <w:numPr>
                <w:ilvl w:val="0"/>
                <w:numId w:val="28"/>
              </w:numPr>
              <w:spacing w:after="0" w:line="240" w:lineRule="auto"/>
              <w:jc w:val="both"/>
            </w:pPr>
            <w:r>
              <w:t>Fomentar la capacitación y transferencia de tecnología de productores y centros de acopio de leche, mediante giras de aprendizaje para captura y adaptación de mejores prácticas tecnológicas en producción, almacenamiento, valor agregado, comercialización, relaciones productores-empresas y políticas públicas.</w:t>
            </w:r>
          </w:p>
          <w:p w14:paraId="0BEEFBA7" w14:textId="77777777" w:rsidR="003D0508" w:rsidRDefault="003D0508" w:rsidP="0043126F">
            <w:pPr>
              <w:pStyle w:val="Prrafodelista"/>
              <w:numPr>
                <w:ilvl w:val="0"/>
                <w:numId w:val="28"/>
              </w:numPr>
              <w:spacing w:after="0" w:line="240" w:lineRule="auto"/>
              <w:jc w:val="both"/>
            </w:pPr>
            <w:r>
              <w:t xml:space="preserve">Potenciar alianzas interinstitucionales y con organismos de cooperación para que las organizaciones puedan acceder a los incentivos gubernamentales, créditos del sector público, seguro agrícola, asistencia técnica, entre otros. </w:t>
            </w:r>
          </w:p>
          <w:p w14:paraId="6A38EC97" w14:textId="77777777" w:rsidR="003D0508" w:rsidRDefault="003D0508" w:rsidP="0043126F">
            <w:pPr>
              <w:pStyle w:val="Prrafodelista"/>
              <w:numPr>
                <w:ilvl w:val="0"/>
                <w:numId w:val="28"/>
              </w:numPr>
              <w:spacing w:after="0" w:line="240" w:lineRule="auto"/>
              <w:jc w:val="both"/>
            </w:pPr>
            <w:r>
              <w:t>Crear y priorizar líneas de crédito diferenciadas para centros de acopio, destinadas a capital de trabajo y orientadas al fortalecimiento de la agricultura familiar campesina.</w:t>
            </w:r>
          </w:p>
          <w:p w14:paraId="24D93C2B" w14:textId="77777777" w:rsidR="003D0508" w:rsidRDefault="003D0508" w:rsidP="0043126F">
            <w:pPr>
              <w:pStyle w:val="Prrafodelista"/>
              <w:numPr>
                <w:ilvl w:val="0"/>
                <w:numId w:val="28"/>
              </w:numPr>
              <w:spacing w:after="0" w:line="240" w:lineRule="auto"/>
              <w:jc w:val="both"/>
            </w:pPr>
            <w:r>
              <w:t>Fomentar la agroindustrialización asociativa de la leche de la provincia, potenciando la generación de empleo,  no  sólo  a  nivel  agropecuario,  sino  también  en  actividades  fuera  de  la  explotación  como  manipulación,  envasado,  procesamiento,  transporte  y  comercialización  de  productos.</w:t>
            </w:r>
          </w:p>
          <w:p w14:paraId="3CE5F2E5" w14:textId="77777777" w:rsidR="003D0508" w:rsidRDefault="003D0508" w:rsidP="0043126F">
            <w:pPr>
              <w:pStyle w:val="Prrafodelista"/>
              <w:numPr>
                <w:ilvl w:val="0"/>
                <w:numId w:val="28"/>
              </w:numPr>
              <w:spacing w:after="0" w:line="240" w:lineRule="auto"/>
              <w:jc w:val="both"/>
            </w:pPr>
            <w:r>
              <w:lastRenderedPageBreak/>
              <w:t>Implementación de clínicas veterinarias móviles que presten los servicios de capacitación, asistencia técnica, ecografías y primeros auxilios a pequeños y medianos productores pecuarios de la provincia, mediante el asesoramiento de profesionales.</w:t>
            </w:r>
          </w:p>
          <w:p w14:paraId="5CA41AA6" w14:textId="77777777" w:rsidR="003D0508" w:rsidRDefault="003D0508" w:rsidP="0043126F">
            <w:pPr>
              <w:pStyle w:val="Prrafodelista"/>
              <w:numPr>
                <w:ilvl w:val="0"/>
                <w:numId w:val="28"/>
              </w:numPr>
              <w:spacing w:after="0" w:line="240" w:lineRule="auto"/>
              <w:jc w:val="both"/>
            </w:pPr>
            <w:r>
              <w:t xml:space="preserve">Implementación de un transporte comunitario que recolecte la leche en las fincas de los productores y la lleve a los centros de acopio. </w:t>
            </w:r>
          </w:p>
          <w:p w14:paraId="1E9F3BE2" w14:textId="77777777" w:rsidR="003D0508" w:rsidRDefault="003D0508" w:rsidP="0043126F">
            <w:pPr>
              <w:pStyle w:val="Prrafodelista"/>
              <w:numPr>
                <w:ilvl w:val="0"/>
                <w:numId w:val="28"/>
              </w:numPr>
              <w:spacing w:after="0" w:line="240" w:lineRule="auto"/>
              <w:jc w:val="both"/>
            </w:pPr>
            <w:r>
              <w:t>Apoyo al agroturismo comunitario mediante mecanismos que garanticen la competitividad y la sostenibilidad económica de las organizaciones (ejemplo ruta del queso).</w:t>
            </w:r>
          </w:p>
        </w:tc>
      </w:tr>
    </w:tbl>
    <w:p w14:paraId="02C363F8" w14:textId="77777777" w:rsidR="003D0508" w:rsidRDefault="003D0508" w:rsidP="004F4E27">
      <w:pPr>
        <w:jc w:val="both"/>
      </w:pPr>
    </w:p>
    <w:p w14:paraId="2A1AE766" w14:textId="37713CE7" w:rsidR="004F4E27" w:rsidRDefault="004F4E27" w:rsidP="009F338B">
      <w:pPr>
        <w:jc w:val="both"/>
        <w:rPr>
          <w:rStyle w:val="Hipervnculo"/>
        </w:rPr>
      </w:pPr>
      <w:r>
        <w:t xml:space="preserve">Las estrategias de manejo y recomendaciones para las Unidades para Manejo Ganadero Sostenible a nivel 2, se detallan en </w:t>
      </w:r>
      <w:r w:rsidR="009F338B" w:rsidRPr="009F338B">
        <w:t>ANEXO 2. Estrategias y recomendaciones para Sub-modelo Productivo de Recursos Naturales Renovables - Unidades de Manejo nivel 2</w:t>
      </w:r>
      <w:r w:rsidR="009F338B">
        <w:t>.</w:t>
      </w:r>
    </w:p>
    <w:p w14:paraId="652BF89D" w14:textId="77777777" w:rsidR="004F4E27" w:rsidRDefault="004F4E27" w:rsidP="004F4E27">
      <w:pPr>
        <w:jc w:val="both"/>
      </w:pPr>
    </w:p>
    <w:p w14:paraId="62ED8097" w14:textId="0E3A470F" w:rsidR="003D0508" w:rsidRPr="00FA64CD" w:rsidRDefault="009F338B" w:rsidP="003D0508">
      <w:pPr>
        <w:pStyle w:val="Ttulo3"/>
        <w:numPr>
          <w:ilvl w:val="3"/>
          <w:numId w:val="1"/>
        </w:numPr>
        <w:rPr>
          <w:sz w:val="22"/>
        </w:rPr>
      </w:pPr>
      <w:r>
        <w:rPr>
          <w:sz w:val="22"/>
        </w:rPr>
        <w:t xml:space="preserve"> </w:t>
      </w:r>
      <w:bookmarkStart w:id="131" w:name="_Toc511750142"/>
      <w:r w:rsidR="003D0508" w:rsidRPr="00FA64CD">
        <w:rPr>
          <w:sz w:val="22"/>
        </w:rPr>
        <w:t>Unidad para manejo silvopastoril</w:t>
      </w:r>
      <w:bookmarkEnd w:id="131"/>
    </w:p>
    <w:p w14:paraId="4C6B0DBA" w14:textId="77777777" w:rsidR="003D0508" w:rsidRDefault="003D0508" w:rsidP="003D0508">
      <w:pPr>
        <w:jc w:val="both"/>
      </w:pPr>
      <w:r w:rsidRPr="00FA64CD">
        <w:t>La unidad para manejo silvopastoril forma parte de las Unidades Ecológicas Económicas 29, 37 y 47. Esta unidad de manejo presenta una cobertura de pastizal, con un conflicto de suelo: sobreutilizado, con y sin accesibilidad, con y sin vulnerabilidad a amenazas naturales y se encuentra localizado en la zona baja de la cuenca hidrográfica.</w:t>
      </w:r>
    </w:p>
    <w:p w14:paraId="41FA6F7D" w14:textId="77777777" w:rsidR="003D0508" w:rsidRDefault="003D0508" w:rsidP="003D0508">
      <w:pPr>
        <w:jc w:val="both"/>
      </w:pPr>
      <w:r w:rsidRPr="00FA64CD">
        <w:t>En base al análisis de los Sub-modelos de conflicto de uso de suelo, accesibilidad, amenazas a riesgos naturales y localización en la cuenca hidrográfica, se determina una Uni</w:t>
      </w:r>
      <w:r>
        <w:t>dad de Manejo nivel 2 (figura 7</w:t>
      </w:r>
      <w:r w:rsidR="00663B10">
        <w:t>3</w:t>
      </w:r>
      <w:r w:rsidRPr="00FA64CD">
        <w:t>).</w:t>
      </w:r>
    </w:p>
    <w:p w14:paraId="3F93DCDC" w14:textId="77777777" w:rsidR="003D0508" w:rsidRPr="003D0508" w:rsidRDefault="003D0508" w:rsidP="003D0508">
      <w:pPr>
        <w:jc w:val="both"/>
        <w:sectPr w:rsidR="003D0508" w:rsidRPr="003D0508" w:rsidSect="00CF14CD">
          <w:pgSz w:w="11907" w:h="16840" w:code="9"/>
          <w:pgMar w:top="1440" w:right="1440" w:bottom="1440" w:left="1440" w:header="709" w:footer="709" w:gutter="0"/>
          <w:cols w:space="708"/>
          <w:docGrid w:linePitch="360"/>
        </w:sectPr>
      </w:pPr>
    </w:p>
    <w:p w14:paraId="268CC495" w14:textId="2443E763" w:rsidR="00FA64CD" w:rsidRDefault="009F338B" w:rsidP="00FA64CD">
      <w:pPr>
        <w:jc w:val="center"/>
      </w:pPr>
      <w:r>
        <w:rPr>
          <w:noProof/>
          <w:lang w:eastAsia="es-EC"/>
        </w:rPr>
        <w:lastRenderedPageBreak/>
        <w:drawing>
          <wp:inline distT="0" distB="0" distL="0" distR="0" wp14:anchorId="5C109230" wp14:editId="39EB877B">
            <wp:extent cx="12087225" cy="8544977"/>
            <wp:effectExtent l="0" t="0" r="0" b="8890"/>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36_MAPA_UM_SILVOPASTORIL.bmp"/>
                    <pic:cNvPicPr/>
                  </pic:nvPicPr>
                  <pic:blipFill>
                    <a:blip r:embed="rId117">
                      <a:extLst>
                        <a:ext uri="{28A0092B-C50C-407E-A947-70E740481C1C}">
                          <a14:useLocalDpi xmlns:a14="http://schemas.microsoft.com/office/drawing/2010/main" val="0"/>
                        </a:ext>
                      </a:extLst>
                    </a:blip>
                    <a:stretch>
                      <a:fillRect/>
                    </a:stretch>
                  </pic:blipFill>
                  <pic:spPr>
                    <a:xfrm>
                      <a:off x="0" y="0"/>
                      <a:ext cx="12096755" cy="8551714"/>
                    </a:xfrm>
                    <a:prstGeom prst="rect">
                      <a:avLst/>
                    </a:prstGeom>
                  </pic:spPr>
                </pic:pic>
              </a:graphicData>
            </a:graphic>
          </wp:inline>
        </w:drawing>
      </w:r>
    </w:p>
    <w:p w14:paraId="015E47BF" w14:textId="77777777" w:rsidR="00FA64CD" w:rsidRPr="009F338B" w:rsidRDefault="00FA64CD" w:rsidP="009F338B">
      <w:pPr>
        <w:pStyle w:val="Ttulo5"/>
        <w:jc w:val="center"/>
        <w:rPr>
          <w:i/>
          <w:iCs/>
          <w:sz w:val="20"/>
        </w:rPr>
      </w:pPr>
      <w:r w:rsidRPr="009F338B">
        <w:rPr>
          <w:i/>
          <w:iCs/>
          <w:sz w:val="20"/>
        </w:rPr>
        <w:t>Figura 7</w:t>
      </w:r>
      <w:r w:rsidR="00663B10" w:rsidRPr="009F338B">
        <w:rPr>
          <w:i/>
          <w:iCs/>
          <w:sz w:val="20"/>
        </w:rPr>
        <w:t>3</w:t>
      </w:r>
      <w:r w:rsidRPr="009F338B">
        <w:rPr>
          <w:i/>
          <w:iCs/>
          <w:sz w:val="20"/>
        </w:rPr>
        <w:t>. Mapa de Unidades para Manejo Silvopastoril</w:t>
      </w:r>
    </w:p>
    <w:p w14:paraId="18F32608" w14:textId="77777777" w:rsidR="00FA64CD" w:rsidRPr="009F338B" w:rsidRDefault="00FA64CD" w:rsidP="009F338B">
      <w:pPr>
        <w:pStyle w:val="Ttulo5"/>
        <w:jc w:val="center"/>
        <w:rPr>
          <w:i/>
          <w:iCs/>
          <w:sz w:val="20"/>
        </w:rPr>
        <w:sectPr w:rsidR="00FA64CD" w:rsidRPr="009F338B" w:rsidSect="00FA64CD">
          <w:pgSz w:w="23814" w:h="16840" w:orient="landscape" w:code="9"/>
          <w:pgMar w:top="1440" w:right="1440" w:bottom="1440" w:left="1440" w:header="709" w:footer="709" w:gutter="0"/>
          <w:cols w:space="708"/>
          <w:docGrid w:linePitch="360"/>
        </w:sectPr>
      </w:pPr>
    </w:p>
    <w:p w14:paraId="4306CADD" w14:textId="77777777" w:rsidR="00FA64CD" w:rsidRDefault="00FA64CD" w:rsidP="00FA64CD">
      <w:pPr>
        <w:jc w:val="both"/>
      </w:pPr>
      <w:r>
        <w:lastRenderedPageBreak/>
        <w:t>De acuerdo con el mapa de capacidad y uso de la tierra (CUT), esta UM registra la siguiente capacidad geopedológica:</w:t>
      </w:r>
    </w:p>
    <w:p w14:paraId="76A149F9" w14:textId="77777777" w:rsidR="00FA64CD" w:rsidRDefault="00FA64CD" w:rsidP="00FA64CD">
      <w:pPr>
        <w:jc w:val="both"/>
      </w:pPr>
      <w:r>
        <w:t>Una pendiente que va de menor a 40% a cualquiera, una erosión actual, de sin evidencia, ligera, moderada y severa a cualquiera, una profundidad efectiva del suelo de mayor a 50 cm a cualquiera, una textura superficial: cualquiera. Una fertilidad: cualquiera, un drenaje: cualquiera, períodos de inundación de sin o muy corta y corta a cualquiera; y zonas de temperatura: cálido, templado y frío.</w:t>
      </w:r>
    </w:p>
    <w:p w14:paraId="249FDB22" w14:textId="77777777" w:rsidR="00FA64CD" w:rsidRDefault="00FA64CD" w:rsidP="00FA64CD">
      <w:pPr>
        <w:jc w:val="both"/>
      </w:pPr>
      <w:r>
        <w:t>En función a estas características y debido a que en esta zona se identifica la presencia de actividad productiva y económica, sin la aplicación de un cambio radical en el uso del suelo, el manejo recomendado para esta zona es realizar un sistema silvopastoril.</w:t>
      </w:r>
    </w:p>
    <w:p w14:paraId="23A65CA1" w14:textId="77777777" w:rsidR="00FA64CD" w:rsidRDefault="00FA64CD" w:rsidP="00FA64CD">
      <w:pPr>
        <w:jc w:val="both"/>
      </w:pPr>
      <w:r>
        <w:t xml:space="preserve">Los sistemas silvopastoriles y las buenas prácticas ganaderas permiten mejorar el uso del área  dedicada  a  la  ganadería  y,  a  la  vez,  liberar  áreas  ocupadas  por  pastizales  para  restaurar  el bosque y, de esta manera, mitigar los efectos del calentamiento global. </w:t>
      </w:r>
    </w:p>
    <w:p w14:paraId="403C4595" w14:textId="226F5078" w:rsidR="00FA64CD" w:rsidRPr="00D3420C" w:rsidRDefault="00FA64CD" w:rsidP="00FA64CD">
      <w:pPr>
        <w:jc w:val="both"/>
      </w:pPr>
      <w:r>
        <w:t xml:space="preserve">Un  sistema  silvopastoril es  una  forma  de  producción  animal  que  combina  ganado,  pasto  y árboles y/o arbustos (leñosas perennes) en una misma área. Los tres componentes interactúan por  medio  de  un  sistema  de  manejo  integral  que  permite  que  los  árboles  actúen  de  forma benéfica sobre los </w:t>
      </w:r>
      <w:r w:rsidRPr="00D3420C">
        <w:t>pastos y animales. Cualquier especie arbórea puede ser utilizada en un sistema silvopastoril, sin importar la especie, la función y las características de los árbol</w:t>
      </w:r>
      <w:r w:rsidR="009F338B" w:rsidRPr="00D3420C">
        <w:t>es y/o arbustos (México REDD +</w:t>
      </w:r>
      <w:r w:rsidRPr="00D3420C">
        <w:t xml:space="preserve"> 2015)</w:t>
      </w:r>
      <w:r w:rsidR="009F338B" w:rsidRPr="00D3420C">
        <w:t>.</w:t>
      </w:r>
    </w:p>
    <w:p w14:paraId="63464EB3" w14:textId="3D7AA957" w:rsidR="00FA64CD" w:rsidRPr="00D3420C" w:rsidRDefault="00FA64CD" w:rsidP="00FA64CD">
      <w:pPr>
        <w:jc w:val="both"/>
      </w:pPr>
      <w:r w:rsidRPr="00D3420C">
        <w:t>Dentro de las características de un sistema silvopastoril están</w:t>
      </w:r>
      <w:r w:rsidR="009F338B" w:rsidRPr="00D3420C">
        <w:t xml:space="preserve"> (México REDD + 2015)</w:t>
      </w:r>
      <w:r w:rsidRPr="00D3420C">
        <w:t xml:space="preserve">: </w:t>
      </w:r>
    </w:p>
    <w:p w14:paraId="1B46269C" w14:textId="77777777" w:rsidR="00FA64CD" w:rsidRDefault="00FA64CD" w:rsidP="0043126F">
      <w:pPr>
        <w:pStyle w:val="Prrafodelista"/>
        <w:numPr>
          <w:ilvl w:val="0"/>
          <w:numId w:val="26"/>
        </w:numPr>
        <w:spacing w:line="256" w:lineRule="auto"/>
        <w:jc w:val="both"/>
      </w:pPr>
      <w:r w:rsidRPr="00D3420C">
        <w:t>Incrementar la</w:t>
      </w:r>
      <w:r>
        <w:t xml:space="preserve"> productividad animal: disponibilidad de follaje de alta calidad proteica y energética.</w:t>
      </w:r>
    </w:p>
    <w:p w14:paraId="6D43F2A1" w14:textId="77777777" w:rsidR="00FA64CD" w:rsidRDefault="00FA64CD" w:rsidP="0043126F">
      <w:pPr>
        <w:pStyle w:val="Prrafodelista"/>
        <w:numPr>
          <w:ilvl w:val="0"/>
          <w:numId w:val="26"/>
        </w:numPr>
        <w:spacing w:line="256" w:lineRule="auto"/>
        <w:jc w:val="both"/>
      </w:pPr>
      <w:r>
        <w:t>Mejorar el uso y aprovechamiento de la finca: diversificación de productos obtenidos dentro de la finca (leche y/o carne, frutas, maderas, leña, etc.).</w:t>
      </w:r>
    </w:p>
    <w:p w14:paraId="62C00106" w14:textId="77777777" w:rsidR="00FA64CD" w:rsidRDefault="00FA64CD" w:rsidP="0043126F">
      <w:pPr>
        <w:pStyle w:val="Prrafodelista"/>
        <w:numPr>
          <w:ilvl w:val="0"/>
          <w:numId w:val="26"/>
        </w:numPr>
        <w:spacing w:line="256" w:lineRule="auto"/>
        <w:jc w:val="both"/>
      </w:pPr>
      <w:r>
        <w:t>Disminuir los efectos climáticos sobre los animales: evitar las entradas de vientos muy fríos que causan problemas respiratorios a los animales.</w:t>
      </w:r>
    </w:p>
    <w:p w14:paraId="7AF42ACD" w14:textId="77777777" w:rsidR="00FA64CD" w:rsidRDefault="00FA64CD" w:rsidP="0043126F">
      <w:pPr>
        <w:pStyle w:val="Prrafodelista"/>
        <w:numPr>
          <w:ilvl w:val="0"/>
          <w:numId w:val="26"/>
        </w:numPr>
        <w:spacing w:line="256" w:lineRule="auto"/>
        <w:jc w:val="both"/>
      </w:pPr>
      <w:r>
        <w:t>Mejorar la sustentabilidad del agroecosistema: reciclaje de nutrientes, incorporación de materia orgánica a los suelos.</w:t>
      </w:r>
    </w:p>
    <w:p w14:paraId="041B02B2" w14:textId="77777777" w:rsidR="00FA64CD" w:rsidRPr="00D3420C" w:rsidRDefault="00FA64CD" w:rsidP="0043126F">
      <w:pPr>
        <w:pStyle w:val="Prrafodelista"/>
        <w:numPr>
          <w:ilvl w:val="0"/>
          <w:numId w:val="26"/>
        </w:numPr>
        <w:spacing w:line="256" w:lineRule="auto"/>
        <w:jc w:val="both"/>
      </w:pPr>
      <w:r>
        <w:t>Contrarrestar los efectos del calentamiento global: incorporación del carbono atmosférico al suelo</w:t>
      </w:r>
      <w:r w:rsidRPr="00D3420C">
        <w:t>.</w:t>
      </w:r>
    </w:p>
    <w:p w14:paraId="1B4322D6" w14:textId="47B8A07F" w:rsidR="00FA64CD" w:rsidRPr="00D3420C" w:rsidRDefault="00FA64CD" w:rsidP="00FA64CD">
      <w:pPr>
        <w:jc w:val="both"/>
      </w:pPr>
      <w:r w:rsidRPr="00D3420C">
        <w:t>Los sistemas silvopastoriles pueden ser</w:t>
      </w:r>
      <w:r w:rsidR="009F338B" w:rsidRPr="00D3420C">
        <w:t xml:space="preserve"> (México REDD + 2015) y</w:t>
      </w:r>
      <w:r w:rsidR="00D3420C">
        <w:t xml:space="preserve"> (Lo</w:t>
      </w:r>
      <w:r w:rsidR="009F338B" w:rsidRPr="00D3420C">
        <w:t>pez 2007)</w:t>
      </w:r>
      <w:r w:rsidRPr="00D3420C">
        <w:t>:</w:t>
      </w:r>
    </w:p>
    <w:p w14:paraId="799C19BF" w14:textId="77777777" w:rsidR="00FA64CD" w:rsidRDefault="00FA64CD" w:rsidP="0043126F">
      <w:pPr>
        <w:pStyle w:val="Prrafodelista"/>
        <w:numPr>
          <w:ilvl w:val="0"/>
          <w:numId w:val="25"/>
        </w:numPr>
        <w:spacing w:line="256" w:lineRule="auto"/>
        <w:jc w:val="both"/>
      </w:pPr>
      <w:r w:rsidRPr="00D3420C">
        <w:t>Bancos forrajeros: también  se  les  conoce  como  bancos  de  proteína,  bancos  de  energía,  bancos  energético</w:t>
      </w:r>
      <w:r>
        <w:t xml:space="preserve"> proteicos.  El  banco  forrajero  es  un  área  en  la finca  en  donde  se  siembran  y  cultivan  árboles  o arbustos en bloques compactos de alta densidad, con la finalidad de maximizar la producción de biomasa de alta calidad nutritiva (proteína y digestibilidad) para la suplementación animal en la época de seca.</w:t>
      </w:r>
    </w:p>
    <w:p w14:paraId="7494A274" w14:textId="77777777" w:rsidR="00FA64CD" w:rsidRDefault="00FA64CD" w:rsidP="0043126F">
      <w:pPr>
        <w:pStyle w:val="Prrafodelista"/>
        <w:numPr>
          <w:ilvl w:val="0"/>
          <w:numId w:val="25"/>
        </w:numPr>
        <w:spacing w:line="256" w:lineRule="auto"/>
        <w:jc w:val="both"/>
      </w:pPr>
      <w:r>
        <w:t>Cercas vivas: son plantaciones en líneas de árboles y arbustos en los límites de las parcelas, con el objetivo principal de impedir el paso de los animales (para salir del potrero o entrar a la parcela cultivada) o de la gente y delimitar una propiedad con la obtención de productos adicionales como forrajes, leña, madera, flores para abejas, frutos, postes y plantas medicinales.</w:t>
      </w:r>
    </w:p>
    <w:p w14:paraId="052935E7" w14:textId="77777777" w:rsidR="00FA64CD" w:rsidRDefault="00FA64CD" w:rsidP="0043126F">
      <w:pPr>
        <w:pStyle w:val="Prrafodelista"/>
        <w:numPr>
          <w:ilvl w:val="0"/>
          <w:numId w:val="25"/>
        </w:numPr>
        <w:spacing w:line="256" w:lineRule="auto"/>
        <w:jc w:val="both"/>
      </w:pPr>
      <w:r>
        <w:t>Cortinas rompevientos: son plantaciones en líneas con el objetivo principal de proteger las parcelas cultivadas, pastos y animales contra los efectos nocivos del viento.</w:t>
      </w:r>
    </w:p>
    <w:p w14:paraId="190598D7" w14:textId="77777777" w:rsidR="00FA64CD" w:rsidRDefault="00FA64CD" w:rsidP="0043126F">
      <w:pPr>
        <w:pStyle w:val="Prrafodelista"/>
        <w:numPr>
          <w:ilvl w:val="0"/>
          <w:numId w:val="25"/>
        </w:numPr>
        <w:spacing w:line="256" w:lineRule="auto"/>
        <w:jc w:val="both"/>
      </w:pPr>
      <w:r>
        <w:lastRenderedPageBreak/>
        <w:t>Pastura en callejones: los árboles o arbustos forrajeros se establecen en hileras simples o dobles a una distancia tal que permita la introducción de animales o de maquinaria entre las hileras.  Una de las características principales de este diseño es que los animales consumen el follaje directamente de los árboles; se recomienda utilizar especies leguminosas de crecimiento rápido que soporten el ramoneo. Una ventaja de las leguminosas es que mejoran el aprovechamiento (digestibilidad) de la pastura disponible en el sistema.</w:t>
      </w:r>
    </w:p>
    <w:p w14:paraId="06C5333F" w14:textId="77777777" w:rsidR="00FA64CD" w:rsidRDefault="00FA64CD" w:rsidP="0043126F">
      <w:pPr>
        <w:pStyle w:val="Prrafodelista"/>
        <w:numPr>
          <w:ilvl w:val="0"/>
          <w:numId w:val="25"/>
        </w:numPr>
        <w:spacing w:line="256" w:lineRule="auto"/>
        <w:jc w:val="both"/>
      </w:pPr>
      <w:r>
        <w:t>Árboles y/o arbustos dispersos en potrero: Los árboles y/o arbustos dispersos en los potreros es un sistema tradicionalmente utilizado por los ganaderos. Básicamente, los productores dejan crecer árboles y/o arbustos que nacen de la regeneración natural en los potreros; tales árboles se distribuyen de manera dispersa (sin ningún arreglo).</w:t>
      </w:r>
    </w:p>
    <w:p w14:paraId="564BA1C5" w14:textId="77777777" w:rsidR="003D0508" w:rsidRPr="003D0508" w:rsidRDefault="003D0508" w:rsidP="003D0508">
      <w:pPr>
        <w:pStyle w:val="Ttulo3"/>
        <w:numPr>
          <w:ilvl w:val="4"/>
          <w:numId w:val="1"/>
        </w:numPr>
        <w:rPr>
          <w:sz w:val="22"/>
        </w:rPr>
      </w:pPr>
      <w:bookmarkStart w:id="132" w:name="_Toc511750143"/>
      <w:r w:rsidRPr="003D0508">
        <w:rPr>
          <w:sz w:val="22"/>
        </w:rPr>
        <w:t>Estrategias de la Unidad para Manejo Silvopastoril</w:t>
      </w:r>
      <w:bookmarkEnd w:id="13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4"/>
      </w:tblGrid>
      <w:tr w:rsidR="003D0508" w14:paraId="7CEFCFE3" w14:textId="77777777" w:rsidTr="003D0508">
        <w:tc>
          <w:tcPr>
            <w:tcW w:w="8494" w:type="dxa"/>
            <w:tcBorders>
              <w:top w:val="single" w:sz="4" w:space="0" w:color="auto"/>
              <w:left w:val="single" w:sz="4" w:space="0" w:color="auto"/>
              <w:bottom w:val="single" w:sz="4" w:space="0" w:color="auto"/>
              <w:right w:val="single" w:sz="4" w:space="0" w:color="auto"/>
            </w:tcBorders>
            <w:shd w:val="clear" w:color="auto" w:fill="A6A6A6"/>
            <w:hideMark/>
          </w:tcPr>
          <w:p w14:paraId="2E89F103" w14:textId="77777777" w:rsidR="003D0508" w:rsidRDefault="003D0508">
            <w:pPr>
              <w:spacing w:after="0" w:line="240" w:lineRule="auto"/>
              <w:jc w:val="center"/>
              <w:rPr>
                <w:b/>
              </w:rPr>
            </w:pPr>
            <w:r>
              <w:rPr>
                <w:b/>
                <w:color w:val="FFFFFF"/>
              </w:rPr>
              <w:t>UNIDAD PARA MANEJO SILVOPASTORIL</w:t>
            </w:r>
          </w:p>
        </w:tc>
      </w:tr>
      <w:tr w:rsidR="003D0508" w14:paraId="14713530" w14:textId="77777777" w:rsidTr="003D0508">
        <w:tc>
          <w:tcPr>
            <w:tcW w:w="8494" w:type="dxa"/>
            <w:tcBorders>
              <w:top w:val="single" w:sz="4" w:space="0" w:color="auto"/>
              <w:left w:val="single" w:sz="4" w:space="0" w:color="auto"/>
              <w:bottom w:val="single" w:sz="4" w:space="0" w:color="auto"/>
              <w:right w:val="single" w:sz="4" w:space="0" w:color="auto"/>
            </w:tcBorders>
            <w:hideMark/>
          </w:tcPr>
          <w:p w14:paraId="17072277" w14:textId="77777777" w:rsidR="003D0508" w:rsidRDefault="003D0508">
            <w:pPr>
              <w:spacing w:after="0" w:line="240" w:lineRule="auto"/>
            </w:pPr>
            <w:r>
              <w:t>Estrategias:</w:t>
            </w:r>
          </w:p>
          <w:p w14:paraId="07C1F165" w14:textId="77777777" w:rsidR="003D0508" w:rsidRDefault="003D0508" w:rsidP="0043126F">
            <w:pPr>
              <w:pStyle w:val="Prrafodelista"/>
              <w:numPr>
                <w:ilvl w:val="0"/>
                <w:numId w:val="28"/>
              </w:numPr>
              <w:spacing w:after="0" w:line="240" w:lineRule="auto"/>
              <w:jc w:val="both"/>
            </w:pPr>
            <w:r>
              <w:t xml:space="preserve">Implementación de sistemas silvopastoriles como sistema de producción agropecuaria, con la implementación de manejo potreros, utilización de mezclas forrajeras con pastos adaptados, manejo integrado de plagas y enfermedades, abonos orgánicos y prácticas culturales eficientes, que rescaten los saberes ancestrales, maximice el uso de la superficie de la tierra y genere servicios ambientales. </w:t>
            </w:r>
          </w:p>
          <w:p w14:paraId="36567214" w14:textId="77777777" w:rsidR="003D0508" w:rsidRDefault="003D0508" w:rsidP="0043126F">
            <w:pPr>
              <w:pStyle w:val="Prrafodelista"/>
              <w:numPr>
                <w:ilvl w:val="0"/>
                <w:numId w:val="28"/>
              </w:numPr>
              <w:spacing w:after="0" w:line="240" w:lineRule="auto"/>
              <w:jc w:val="both"/>
            </w:pPr>
            <w:r>
              <w:t xml:space="preserve">Fomento del uso de cercas eléctricas para fomentar el uso racional de los pastos, el control del ganado en los potreros, conservación de áreas de restauración, zonas recién sembradas, susceptibles a la erosión, construcciones, entre otras. </w:t>
            </w:r>
          </w:p>
          <w:p w14:paraId="2D63408F" w14:textId="77777777" w:rsidR="003D0508" w:rsidRDefault="003D0508" w:rsidP="0043126F">
            <w:pPr>
              <w:pStyle w:val="Prrafodelista"/>
              <w:numPr>
                <w:ilvl w:val="0"/>
                <w:numId w:val="28"/>
              </w:numPr>
              <w:spacing w:after="0" w:line="240" w:lineRule="auto"/>
              <w:jc w:val="both"/>
            </w:pPr>
            <w:r>
              <w:t xml:space="preserve">Impulso a la rotación y división de potreros para mantener de forma correcta la capacidad de carga para cada potrero, alternar en forma adecuada el periodo de uso con el tiempo de descanso del potrero, para promover la producción de semilla y la resiembra natural, la cual favorece enormemente la producción de forraje, permite en forma más efectiva el control de parásitos internos – externos, facilita el control de las malezas, entre otros. </w:t>
            </w:r>
          </w:p>
          <w:p w14:paraId="53B078E0" w14:textId="77777777" w:rsidR="003D0508" w:rsidRDefault="003D0508" w:rsidP="0043126F">
            <w:pPr>
              <w:pStyle w:val="Prrafodelista"/>
              <w:numPr>
                <w:ilvl w:val="0"/>
                <w:numId w:val="28"/>
              </w:numPr>
              <w:spacing w:after="0" w:line="240" w:lineRule="auto"/>
              <w:jc w:val="both"/>
            </w:pPr>
            <w:r>
              <w:t>Impulsar la reducción de la presión sobre el pastizal en zonas sobreexplotadas, la siembra de pastos mejorados y una mejor gestión del pastizal, con lo cual se puede almacenar más carbono en los suelos y en la biomasa, aumentar la capacidad de retención de aguas del suelo y mejorar la biodiversidad de la pradera.</w:t>
            </w:r>
          </w:p>
          <w:p w14:paraId="341A1BCB" w14:textId="77777777" w:rsidR="003D0508" w:rsidRDefault="003D0508" w:rsidP="0043126F">
            <w:pPr>
              <w:pStyle w:val="Prrafodelista"/>
              <w:numPr>
                <w:ilvl w:val="0"/>
                <w:numId w:val="28"/>
              </w:numPr>
              <w:spacing w:after="0" w:line="240" w:lineRule="auto"/>
              <w:jc w:val="both"/>
            </w:pPr>
            <w:r>
              <w:t xml:space="preserve">Adopción de la agricultura de conservación en los potreros, mediante la perturbación mínima, cobertura permanente, descanso de potreros, utilización de mezclas forrajeras con pastos adaptados, manejo integrado de plagas y enfermedades, abonos orgánicos y prácticas culturales eficientes. </w:t>
            </w:r>
          </w:p>
          <w:p w14:paraId="68A8FC3B" w14:textId="77777777" w:rsidR="003D0508" w:rsidRDefault="003D0508" w:rsidP="0043126F">
            <w:pPr>
              <w:pStyle w:val="Prrafodelista"/>
              <w:numPr>
                <w:ilvl w:val="0"/>
                <w:numId w:val="28"/>
              </w:numPr>
              <w:spacing w:after="0" w:line="240" w:lineRule="auto"/>
              <w:jc w:val="both"/>
            </w:pPr>
            <w:r>
              <w:t xml:space="preserve">Incorporación de materia orgánica al suelo, mediante la aplicación de abonos orgánicos y material vegetativo, además, se debe evitar la quema de bosques, pastizales, rastrojos y residuos de cultivos, para mejorar la calidad del suelo. </w:t>
            </w:r>
          </w:p>
          <w:p w14:paraId="35E15A32" w14:textId="77777777" w:rsidR="003D0508" w:rsidRDefault="003D0508" w:rsidP="0043126F">
            <w:pPr>
              <w:pStyle w:val="Prrafodelista"/>
              <w:numPr>
                <w:ilvl w:val="0"/>
                <w:numId w:val="28"/>
              </w:numPr>
              <w:spacing w:after="0" w:line="240" w:lineRule="auto"/>
              <w:jc w:val="both"/>
            </w:pPr>
            <w:r>
              <w:t>Fomentar la aplicación de buenas prácticas ganaderas encaminadas al aseguramiento de la inocuidad de los alimentos carne y leche, la protección del medio ambiente y de las personas que trabajan en la explotación.</w:t>
            </w:r>
          </w:p>
          <w:p w14:paraId="214E062F" w14:textId="77777777" w:rsidR="003D0508" w:rsidRDefault="003D0508" w:rsidP="0043126F">
            <w:pPr>
              <w:pStyle w:val="Prrafodelista"/>
              <w:numPr>
                <w:ilvl w:val="0"/>
                <w:numId w:val="28"/>
              </w:numPr>
              <w:spacing w:after="0" w:line="240" w:lineRule="auto"/>
              <w:jc w:val="both"/>
            </w:pPr>
            <w:r>
              <w:t>Impulso en el establecimiento de mejores prácticas en la prevención y control de enfermedades prioritarias que amenazan a la producción animal, la salud pública y el comercio, mediante la aplicación de manejo preventivo de plagas y enfermedades en el ganado, con una correcta y oportuna aplicación de vacunas, desparasitantes, entre otros.</w:t>
            </w:r>
          </w:p>
          <w:p w14:paraId="495000A1" w14:textId="77777777" w:rsidR="003D0508" w:rsidRDefault="003D0508" w:rsidP="0043126F">
            <w:pPr>
              <w:pStyle w:val="Prrafodelista"/>
              <w:numPr>
                <w:ilvl w:val="0"/>
                <w:numId w:val="28"/>
              </w:numPr>
              <w:spacing w:after="0" w:line="240" w:lineRule="auto"/>
              <w:jc w:val="both"/>
            </w:pPr>
            <w:r>
              <w:t xml:space="preserve">Apoyo en el diseño, estructuración e implementación de un Programa de Mejoramiento Genético Bovino, orientado a la producción sostenible y competitiva de carne y leche, adecuado a las especificidades comerciales de la producción bovina </w:t>
            </w:r>
            <w:r>
              <w:lastRenderedPageBreak/>
              <w:t>nacional e internacional, con enfoque al incremento en la calidad del producto; a través de alianzas público – privadas y el apoyo de organismos internacionales, mediante la coparticipación de las asociaciones ganaderas.</w:t>
            </w:r>
          </w:p>
          <w:p w14:paraId="1D350C3D" w14:textId="77777777" w:rsidR="003D0508" w:rsidRDefault="003D0508" w:rsidP="0043126F">
            <w:pPr>
              <w:pStyle w:val="Prrafodelista"/>
              <w:numPr>
                <w:ilvl w:val="0"/>
                <w:numId w:val="28"/>
              </w:numPr>
              <w:spacing w:after="0" w:line="240" w:lineRule="auto"/>
              <w:jc w:val="both"/>
            </w:pPr>
            <w:r>
              <w:t xml:space="preserve">Fortalecimiento de la asociatividad para empoderar a las comunidades en la participación activa de la cadena de leche, promoviendo un diálogo permanente de saberes, inclusión, innovación, economías de escala y mayor poder de negociación. </w:t>
            </w:r>
          </w:p>
          <w:p w14:paraId="17233B48" w14:textId="77777777" w:rsidR="003D0508" w:rsidRDefault="003D0508" w:rsidP="0043126F">
            <w:pPr>
              <w:pStyle w:val="Prrafodelista"/>
              <w:numPr>
                <w:ilvl w:val="0"/>
                <w:numId w:val="28"/>
              </w:numPr>
              <w:spacing w:after="0" w:line="240" w:lineRule="auto"/>
              <w:jc w:val="both"/>
            </w:pPr>
            <w:r>
              <w:t xml:space="preserve">Impulso a los servicios de comercialización asociativa por medio de acuerdos comerciales y aseguramiento de volumen de ventas que contribuya a la sostenibilidad de las asociaciones. </w:t>
            </w:r>
          </w:p>
          <w:p w14:paraId="3DA5F8B2" w14:textId="77777777" w:rsidR="003D0508" w:rsidRDefault="003D0508" w:rsidP="0043126F">
            <w:pPr>
              <w:pStyle w:val="Prrafodelista"/>
              <w:numPr>
                <w:ilvl w:val="0"/>
                <w:numId w:val="28"/>
              </w:numPr>
              <w:spacing w:after="0" w:line="240" w:lineRule="auto"/>
              <w:jc w:val="both"/>
            </w:pPr>
            <w:r>
              <w:t>Fomentar la capacitación y transferencia de tecnología de productores y centros de acopio de leche, mediante giras de aprendizaje para captura y adaptación de mejores prácticas tecnológicas en producción, almacenamiento, valor agregado, comercialización, relaciones productores-empresas y políticas públicas.</w:t>
            </w:r>
          </w:p>
          <w:p w14:paraId="23429FB4" w14:textId="77777777" w:rsidR="003D0508" w:rsidRDefault="003D0508" w:rsidP="0043126F">
            <w:pPr>
              <w:pStyle w:val="Prrafodelista"/>
              <w:numPr>
                <w:ilvl w:val="0"/>
                <w:numId w:val="28"/>
              </w:numPr>
              <w:spacing w:after="0" w:line="240" w:lineRule="auto"/>
              <w:jc w:val="both"/>
            </w:pPr>
            <w:r>
              <w:t xml:space="preserve">Potenciar alianzas interinstitucionales y con organismos de cooperación para que las organizaciones puedan acceder a los incentivos gubernamentales, créditos del sector público, seguro agrícola, asistencia técnica, entre otros. </w:t>
            </w:r>
          </w:p>
          <w:p w14:paraId="4DF58A77" w14:textId="77777777" w:rsidR="003D0508" w:rsidRDefault="003D0508" w:rsidP="0043126F">
            <w:pPr>
              <w:pStyle w:val="Prrafodelista"/>
              <w:numPr>
                <w:ilvl w:val="0"/>
                <w:numId w:val="28"/>
              </w:numPr>
              <w:spacing w:after="0" w:line="240" w:lineRule="auto"/>
              <w:jc w:val="both"/>
            </w:pPr>
            <w:r>
              <w:t>Crear y priorizar líneas de crédito diferenciadas para centros de acopio, destinadas a capital de trabajo y orientadas al fortalecimiento de la agricultura familiar campesina.</w:t>
            </w:r>
          </w:p>
          <w:p w14:paraId="5FCDDB68" w14:textId="77777777" w:rsidR="003D0508" w:rsidRDefault="003D0508" w:rsidP="0043126F">
            <w:pPr>
              <w:pStyle w:val="Prrafodelista"/>
              <w:numPr>
                <w:ilvl w:val="0"/>
                <w:numId w:val="28"/>
              </w:numPr>
              <w:spacing w:after="0" w:line="240" w:lineRule="auto"/>
              <w:jc w:val="both"/>
            </w:pPr>
            <w:r>
              <w:t>Fomentar la agro-industrialización asociativa de la leche de la provincia, potenciando la generación de empleo,  no  sólo  a  nivel  agropecuario,  sino  también  en  actividades  fuera  de  la  explotación  como  manipulación,  envasado,  procesamiento,  transporte  y  comercialización  de  productos.</w:t>
            </w:r>
          </w:p>
          <w:p w14:paraId="77671F5C" w14:textId="77777777" w:rsidR="003D0508" w:rsidRDefault="003D0508" w:rsidP="0043126F">
            <w:pPr>
              <w:pStyle w:val="Prrafodelista"/>
              <w:numPr>
                <w:ilvl w:val="0"/>
                <w:numId w:val="28"/>
              </w:numPr>
              <w:spacing w:after="0" w:line="240" w:lineRule="auto"/>
              <w:jc w:val="both"/>
            </w:pPr>
            <w:r>
              <w:t>Implementación de clínicas veterinarias móviles que presten los servicios de capacitación, asistencia técnica, ecografías y primeros auxilios a pequeños y medianos productores pecuarios de la provincia, mediante el asesoramiento de profesionales.</w:t>
            </w:r>
          </w:p>
          <w:p w14:paraId="4A2B12EB" w14:textId="77777777" w:rsidR="003D0508" w:rsidRDefault="003D0508" w:rsidP="0043126F">
            <w:pPr>
              <w:pStyle w:val="Prrafodelista"/>
              <w:numPr>
                <w:ilvl w:val="0"/>
                <w:numId w:val="28"/>
              </w:numPr>
              <w:spacing w:after="0" w:line="240" w:lineRule="auto"/>
              <w:jc w:val="both"/>
            </w:pPr>
            <w:r>
              <w:t xml:space="preserve">Implementación de un transporte comunitario que recolecte la leche en las fincas de los productores y la lleve a los centros de acopio. </w:t>
            </w:r>
          </w:p>
          <w:p w14:paraId="71819D01" w14:textId="77777777" w:rsidR="003D0508" w:rsidRDefault="003D0508" w:rsidP="0043126F">
            <w:pPr>
              <w:pStyle w:val="Prrafodelista"/>
              <w:numPr>
                <w:ilvl w:val="0"/>
                <w:numId w:val="28"/>
              </w:numPr>
              <w:spacing w:after="0" w:line="240" w:lineRule="auto"/>
              <w:jc w:val="both"/>
            </w:pPr>
            <w:r>
              <w:t>Apoyo al agroturismo comunitario mediante mecanismos que garanticen la competitividad y la sostenibilidad económica de las organizaciones (ejemplo ruta del queso).</w:t>
            </w:r>
          </w:p>
        </w:tc>
      </w:tr>
    </w:tbl>
    <w:p w14:paraId="561235CC" w14:textId="77777777" w:rsidR="00FA64CD" w:rsidRDefault="00FA64CD" w:rsidP="00663B10">
      <w:pPr>
        <w:jc w:val="both"/>
        <w:rPr>
          <w:rFonts w:asciiTheme="majorHAnsi" w:eastAsiaTheme="majorEastAsia" w:hAnsiTheme="majorHAnsi" w:cstheme="majorBidi"/>
          <w:iCs/>
          <w:color w:val="2E74B5" w:themeColor="accent1" w:themeShade="BF"/>
        </w:rPr>
      </w:pPr>
    </w:p>
    <w:p w14:paraId="7DF7C46B" w14:textId="7D73B335" w:rsidR="004F4E27" w:rsidRDefault="004F4E27" w:rsidP="009F338B">
      <w:pPr>
        <w:jc w:val="both"/>
        <w:rPr>
          <w:rStyle w:val="Hipervnculo"/>
        </w:rPr>
      </w:pPr>
      <w:r>
        <w:t xml:space="preserve">Las estrategias de manejo y recomendaciones para las Unidades para Manejo Silvopastoril a nivel 2, se detallan en </w:t>
      </w:r>
      <w:r w:rsidR="009F338B" w:rsidRPr="009F338B">
        <w:t>ANEXO 2. Estrategias y recomendaciones para Sub-modelo Productivo de Recursos Naturales Renovables - Unidades de Manejo nivel 2</w:t>
      </w:r>
      <w:r w:rsidR="009F338B">
        <w:t>.</w:t>
      </w:r>
    </w:p>
    <w:p w14:paraId="25373429" w14:textId="77777777" w:rsidR="004F4E27" w:rsidRDefault="004F4E27" w:rsidP="00663B10">
      <w:pPr>
        <w:jc w:val="both"/>
        <w:rPr>
          <w:rFonts w:asciiTheme="majorHAnsi" w:eastAsiaTheme="majorEastAsia" w:hAnsiTheme="majorHAnsi" w:cstheme="majorBidi"/>
          <w:iCs/>
          <w:color w:val="2E74B5" w:themeColor="accent1" w:themeShade="BF"/>
        </w:rPr>
      </w:pPr>
    </w:p>
    <w:p w14:paraId="51D8C2F7" w14:textId="77777777" w:rsidR="00663B10" w:rsidRDefault="00663B10" w:rsidP="00663B10">
      <w:pPr>
        <w:pStyle w:val="Ttulo3"/>
        <w:numPr>
          <w:ilvl w:val="2"/>
          <w:numId w:val="1"/>
        </w:numPr>
      </w:pPr>
      <w:bookmarkStart w:id="133" w:name="_Toc511750144"/>
      <w:r w:rsidRPr="00663B10">
        <w:t>Agroturismo</w:t>
      </w:r>
      <w:bookmarkEnd w:id="133"/>
    </w:p>
    <w:p w14:paraId="03BC4ECF" w14:textId="7DF6A6F4" w:rsidR="00663B10" w:rsidRDefault="00663B10" w:rsidP="00663B10">
      <w:pPr>
        <w:jc w:val="both"/>
      </w:pPr>
      <w:r>
        <w:t>Se considera al agroturismo</w:t>
      </w:r>
      <w:r>
        <w:rPr>
          <w:rStyle w:val="Refdenotaalpie"/>
        </w:rPr>
        <w:footnoteReference w:id="21"/>
      </w:r>
      <w:r>
        <w:t xml:space="preserve"> como manejo transversal y aplicable a cada uno de las unidades de manejo anteriormente descritas, en el cual se vincula el turismo de aventura, científico, cultural y ecológico, bajo los principios de sostenibilidad y con un enfoque de turismo comunitario como un modelo de gestión de la actividad turística que cuenta con características específicas centradas básicamente en la </w:t>
      </w:r>
      <w:r w:rsidRPr="00D3420C">
        <w:t>suma de varios componentes de un turismo convencional, que pueden ser gestionados por un colectivo que busca el bienestar común de un territorio y sus habitantes</w:t>
      </w:r>
      <w:r w:rsidR="009F338B" w:rsidRPr="00D3420C">
        <w:t xml:space="preserve"> (Calderón y Zambrano 2016)</w:t>
      </w:r>
      <w:r w:rsidRPr="00D3420C">
        <w:t>.</w:t>
      </w:r>
    </w:p>
    <w:p w14:paraId="6A27FCD7" w14:textId="77777777" w:rsidR="00663B10" w:rsidRDefault="00663B10" w:rsidP="00663B10">
      <w:pPr>
        <w:jc w:val="both"/>
      </w:pPr>
      <w:r>
        <w:lastRenderedPageBreak/>
        <w:t xml:space="preserve">Dentro de este enfoque es recomendable considerar a la variable de accesibilidad como mandatoria para la definición de zonas con potencial agroturístico, debido a que un factor fundamental para el éxito de un emprendimiento turístico es su accesibilidad. </w:t>
      </w:r>
    </w:p>
    <w:p w14:paraId="1B1BB34D" w14:textId="328D6548" w:rsidR="00663B10" w:rsidRPr="00D3420C" w:rsidRDefault="00663B10" w:rsidP="00663B10">
      <w:pPr>
        <w:jc w:val="both"/>
      </w:pPr>
      <w:r w:rsidRPr="00D3420C">
        <w:t>Dentro de las buenas prácticas de turismo comunitario, en referencia a la accesibilidad, se menciona</w:t>
      </w:r>
      <w:r w:rsidR="009F338B" w:rsidRPr="00D3420C">
        <w:t xml:space="preserve"> (Calderón y Zambrano 2016)</w:t>
      </w:r>
      <w:r w:rsidRPr="00D3420C">
        <w:t>:</w:t>
      </w:r>
    </w:p>
    <w:p w14:paraId="10BA59BB" w14:textId="77777777" w:rsidR="00663B10" w:rsidRPr="00D3420C" w:rsidRDefault="00663B10" w:rsidP="0043126F">
      <w:pPr>
        <w:pStyle w:val="Prrafodelista"/>
        <w:numPr>
          <w:ilvl w:val="0"/>
          <w:numId w:val="29"/>
        </w:numPr>
        <w:spacing w:line="256" w:lineRule="auto"/>
        <w:jc w:val="both"/>
      </w:pPr>
      <w:r w:rsidRPr="00D3420C">
        <w:t xml:space="preserve">Identificar todas las vías de comunicación, de acceso, medios de transporte, disponibles en el área del emprendimiento y el área de influencia; inventariarlos y extraer la información para ponerla a disposición de los visitantes (en habitaciones, en página web y medios de promoción) y a disposición del personal para poder actuar ante situaciones de emergencia, u orientar a los pasajeros. </w:t>
      </w:r>
    </w:p>
    <w:p w14:paraId="58111CB8" w14:textId="77777777" w:rsidR="00663B10" w:rsidRPr="00D3420C" w:rsidRDefault="00663B10" w:rsidP="0043126F">
      <w:pPr>
        <w:pStyle w:val="Prrafodelista"/>
        <w:numPr>
          <w:ilvl w:val="0"/>
          <w:numId w:val="29"/>
        </w:numPr>
        <w:spacing w:line="256" w:lineRule="auto"/>
        <w:jc w:val="both"/>
      </w:pPr>
      <w:r w:rsidRPr="00D3420C">
        <w:t>Contar con al menos un medio de comunicación que permita al establecimiento turístico actuar ante emergencias y gestionar el buen manejo de la operación turística; por ejemplo: radio, teléfono convencional, teléfono satelital, teléfono celular, internet, correo electrónico, entre otros; o un protocolo para actuar en caso de emergencia.</w:t>
      </w:r>
    </w:p>
    <w:p w14:paraId="2387AB1E" w14:textId="77777777" w:rsidR="00663B10" w:rsidRPr="00D3420C" w:rsidRDefault="00663B10" w:rsidP="00663B10">
      <w:pPr>
        <w:jc w:val="both"/>
      </w:pPr>
      <w:r w:rsidRPr="00D3420C">
        <w:t>En la provincia del Napo se distinguen algunas iniciativas turísticas y agroturísticas que pueden servir de nexo para un turismo integrado como son:</w:t>
      </w:r>
    </w:p>
    <w:p w14:paraId="26BC636F" w14:textId="51CA0515" w:rsidR="00663B10" w:rsidRDefault="00663B10" w:rsidP="0043126F">
      <w:pPr>
        <w:pStyle w:val="Prrafodelista"/>
        <w:numPr>
          <w:ilvl w:val="0"/>
          <w:numId w:val="30"/>
        </w:numPr>
        <w:spacing w:line="256" w:lineRule="auto"/>
        <w:jc w:val="both"/>
      </w:pPr>
      <w:r w:rsidRPr="00D3420C">
        <w:t>La Ruta Ancestral del Cacao, que surge de la sinergia entre varios actores, públicos y privados, de la provincia de Napo. En un encuentro entre las asociaciones de productores de cacao, los emprendimientos rurales y urbanos de turismo, las entidades de cooperación, los gobiernos locales y las entidades del Gobierno Central. Tiene como objetivo: impulsar un modelo de desarrollo del territorio en esta parte de la Ama</w:t>
      </w:r>
      <w:r w:rsidR="009F338B" w:rsidRPr="00D3420C">
        <w:t>zonía (Ruta ancestral del cacao</w:t>
      </w:r>
      <w:r w:rsidRPr="00D3420C">
        <w:t xml:space="preserve"> 2017). Archidona, Carlos Julio Arosemena Tola y Tena son los cantones que comprenden la Ruta del Cacao y del Chocolate en la provincia de Napo, la cual se enfoca en proyectos culturales y turísticos mediante la gestión patrimonial del cacao fino de aroma en la región amazónica. La Ruta del Cacao y del Chocolate en Napo busca consolidar la oferta turística a través</w:t>
      </w:r>
      <w:r>
        <w:t xml:space="preserve"> de actividades temáticas, como; aviturismo, ecoturismo, turismo de aventura y turismo comunitario, con el propósito de incrementar el flujo de visitas a la zona y potenciar los servicios turísticos locales </w:t>
      </w:r>
      <w:r>
        <w:rPr>
          <w:noProof/>
        </w:rPr>
        <w:t>(MINTUR 2014)</w:t>
      </w:r>
      <w:r>
        <w:t>.</w:t>
      </w:r>
    </w:p>
    <w:p w14:paraId="243F6262" w14:textId="4E31D0EB" w:rsidR="00663B10" w:rsidRDefault="00663B10" w:rsidP="0043126F">
      <w:pPr>
        <w:pStyle w:val="Prrafodelista"/>
        <w:numPr>
          <w:ilvl w:val="0"/>
          <w:numId w:val="30"/>
        </w:numPr>
        <w:spacing w:line="256" w:lineRule="auto"/>
        <w:jc w:val="both"/>
      </w:pPr>
      <w:r>
        <w:t>La Ruta del Agua o Yaku Ñambi, que atraviesa las provincias de: Sucumbíos, Orellana, Napo, Pastaza, Morona Santiago y Zamora Chinchipe. Esta ruta turística permite alinear atractivos, actividades y servicios turísticos bajo una misma temática, el agua. Esta ruta ofrece paseos en canoa, actividades de aventura, observación de flora y fauna, así como la posibilidad de conocer la cultura y costumbres de las nacionalidades Kichwa, Waorani, Shuar, Cofán, entre otros</w:t>
      </w:r>
      <w:r>
        <w:rPr>
          <w:noProof/>
        </w:rPr>
        <w:t xml:space="preserve"> (MINTUR 2016).</w:t>
      </w:r>
    </w:p>
    <w:p w14:paraId="2EAE00E6" w14:textId="517F6F10" w:rsidR="00663B10" w:rsidRDefault="00663B10" w:rsidP="0043126F">
      <w:pPr>
        <w:pStyle w:val="Prrafodelista"/>
        <w:numPr>
          <w:ilvl w:val="0"/>
          <w:numId w:val="30"/>
        </w:numPr>
        <w:spacing w:line="256" w:lineRule="auto"/>
        <w:jc w:val="both"/>
      </w:pPr>
      <w:r>
        <w:t xml:space="preserve">La Ruta de Guayusa, es una iniciativa de la Fundación Runa. El recorrido por la casa de la guayusa y por las plantaciones de esa comunidad se realiza cada semana o mes, dependiendo del tiempo disponible. El requisito para iniciar la aventura en Archidona es contar con no menos de ocho personas, existen 3 horarios para la ruta: 6am - 8am, Ceremonia de Guayusa.  8am - 10am: Tour de una chakra tradicional. 10am-12pm: Tour de Grupo Runa y la Fabrica </w:t>
      </w:r>
      <w:r w:rsidR="009F338B">
        <w:rPr>
          <w:noProof/>
        </w:rPr>
        <w:t>(Fundación Runa</w:t>
      </w:r>
      <w:r>
        <w:rPr>
          <w:noProof/>
        </w:rPr>
        <w:t xml:space="preserve"> 2016)</w:t>
      </w:r>
      <w:r>
        <w:t>.</w:t>
      </w:r>
    </w:p>
    <w:p w14:paraId="64655357" w14:textId="77777777" w:rsidR="00663B10" w:rsidRDefault="00663B10" w:rsidP="00663B10">
      <w:pPr>
        <w:pStyle w:val="Ttulo3"/>
        <w:numPr>
          <w:ilvl w:val="2"/>
          <w:numId w:val="1"/>
        </w:numPr>
      </w:pPr>
      <w:bookmarkStart w:id="134" w:name="_Toc511750145"/>
      <w:r w:rsidRPr="00663B10">
        <w:t>Biocomercio y certificaciones</w:t>
      </w:r>
      <w:bookmarkEnd w:id="134"/>
    </w:p>
    <w:p w14:paraId="1E3B1E01" w14:textId="77777777" w:rsidR="00663B10" w:rsidRDefault="00663B10" w:rsidP="00663B10">
      <w:pPr>
        <w:jc w:val="both"/>
      </w:pPr>
      <w:r>
        <w:t xml:space="preserve">Para completar un manejo integral en la ZEE se recomienda la aplicación de sistemas de comercialización más justos y equitativos que rompan con la intermediación y favorezcan a los productores y asociaciones. </w:t>
      </w:r>
    </w:p>
    <w:p w14:paraId="5CFAC755" w14:textId="757338AB" w:rsidR="00663B10" w:rsidRDefault="00663B10" w:rsidP="00663B10">
      <w:pPr>
        <w:jc w:val="both"/>
      </w:pPr>
      <w:r>
        <w:t xml:space="preserve">Uno de estos sistemas es el biocomercio, que es el conjunto de actividades de recolección,   producción, procesamiento y comercialización de bienes y servicios derivados de la biodiversidad </w:t>
      </w:r>
      <w:r>
        <w:lastRenderedPageBreak/>
        <w:t xml:space="preserve">nativa, bajo los criterios de sostenibilidad ambiental, social y económica </w:t>
      </w:r>
      <w:r>
        <w:rPr>
          <w:noProof/>
        </w:rPr>
        <w:t>(Código Orgánico del Ambiente 2017)</w:t>
      </w:r>
    </w:p>
    <w:p w14:paraId="1BBDDFD9" w14:textId="2896C553" w:rsidR="00663B10" w:rsidRPr="00D3420C" w:rsidRDefault="00663B10" w:rsidP="00663B10">
      <w:pPr>
        <w:jc w:val="both"/>
      </w:pPr>
      <w:r>
        <w:t xml:space="preserve">Las iniciativas de biocomercio </w:t>
      </w:r>
      <w:r w:rsidRPr="00D3420C">
        <w:t>plantean como enfoque</w:t>
      </w:r>
      <w:r w:rsidR="009F338B" w:rsidRPr="00D3420C">
        <w:t xml:space="preserve"> (UNCTAD 2007)</w:t>
      </w:r>
      <w:r w:rsidRPr="00D3420C">
        <w:t>:</w:t>
      </w:r>
    </w:p>
    <w:p w14:paraId="5E4144BF" w14:textId="77777777" w:rsidR="00663B10" w:rsidRPr="00D3420C" w:rsidRDefault="00663B10" w:rsidP="0043126F">
      <w:pPr>
        <w:pStyle w:val="Prrafodelista"/>
        <w:numPr>
          <w:ilvl w:val="0"/>
          <w:numId w:val="35"/>
        </w:numPr>
        <w:jc w:val="both"/>
      </w:pPr>
      <w:r w:rsidRPr="00D3420C">
        <w:t>Enfoque de cadena de valor: como mecanismo para facilitar la articulación entre actores de la cadena productiva; la implementación de buenas prácticas relacionadas con el uso sostenible y la conservación de la biodiversidad; y la distribución equitativa de beneficios ambientales, sociales y económicos entre los participantes de la cadena.</w:t>
      </w:r>
    </w:p>
    <w:p w14:paraId="08F74714" w14:textId="77777777" w:rsidR="00663B10" w:rsidRPr="00D3420C" w:rsidRDefault="00663B10" w:rsidP="0043126F">
      <w:pPr>
        <w:pStyle w:val="Prrafodelista"/>
        <w:numPr>
          <w:ilvl w:val="0"/>
          <w:numId w:val="35"/>
        </w:numPr>
        <w:jc w:val="both"/>
      </w:pPr>
      <w:r w:rsidRPr="00D3420C">
        <w:t>Enfoque de manejo adaptativo: es un enfoque que contribuye a la implementación de prácticas sostenibles, la identificación de impactos sobre especies y ecosistemas y el mejoramiento continuo de las prácticas productivas y de manejo llevadas a cabo por las organizaciones y actores de la cadena.</w:t>
      </w:r>
    </w:p>
    <w:p w14:paraId="116E8F21" w14:textId="77777777" w:rsidR="00663B10" w:rsidRPr="00D3420C" w:rsidRDefault="00663B10" w:rsidP="0043126F">
      <w:pPr>
        <w:pStyle w:val="Prrafodelista"/>
        <w:numPr>
          <w:ilvl w:val="0"/>
          <w:numId w:val="35"/>
        </w:numPr>
        <w:jc w:val="both"/>
      </w:pPr>
      <w:r w:rsidRPr="00D3420C">
        <w:t>Enfoque ecosistémico: tiene el fin de integrar de aspectos sociales y ecológicos, así como las interacciones y procesos que los sistemas productivos involucran con el objetivo de cumplir con las responsabilidades sociales y ambientales de acuerdo con el impacto generado sobre las especies, los hábitats, los ecosistemas y las comunidades locales.</w:t>
      </w:r>
    </w:p>
    <w:p w14:paraId="597595B1" w14:textId="2918C9B9" w:rsidR="00663B10" w:rsidRPr="00D3420C" w:rsidRDefault="00663B10" w:rsidP="00663B10">
      <w:pPr>
        <w:jc w:val="both"/>
      </w:pPr>
      <w:r w:rsidRPr="00D3420C">
        <w:t>Los principios del biocomercio son</w:t>
      </w:r>
      <w:r w:rsidR="009F338B" w:rsidRPr="00D3420C">
        <w:t xml:space="preserve"> (UNCTAD 2007)</w:t>
      </w:r>
      <w:r w:rsidRPr="00D3420C">
        <w:t>:</w:t>
      </w:r>
    </w:p>
    <w:p w14:paraId="0EFC83B1" w14:textId="77777777" w:rsidR="00663B10" w:rsidRDefault="00663B10" w:rsidP="0043126F">
      <w:pPr>
        <w:pStyle w:val="Prrafodelista"/>
        <w:numPr>
          <w:ilvl w:val="0"/>
          <w:numId w:val="34"/>
        </w:numPr>
        <w:jc w:val="both"/>
      </w:pPr>
      <w:r w:rsidRPr="00D3420C">
        <w:t>Conservación de la diversidad: este principio busca</w:t>
      </w:r>
      <w:r>
        <w:t xml:space="preserve"> que las organizaciones contribuyan al mantenimiento de la diversidad biológica en todas sus escalas (genes, especies, ecosistemas).</w:t>
      </w:r>
    </w:p>
    <w:p w14:paraId="0854CF5B" w14:textId="77777777" w:rsidR="00663B10" w:rsidRDefault="00663B10" w:rsidP="0043126F">
      <w:pPr>
        <w:pStyle w:val="Prrafodelista"/>
        <w:numPr>
          <w:ilvl w:val="0"/>
          <w:numId w:val="34"/>
        </w:numPr>
        <w:jc w:val="both"/>
      </w:pPr>
      <w:r>
        <w:t>Uso sostenible de la biodiversidad: se busca que los productos del biocomercio se obtengan bajo sistemas que permitan y demuestren la sostenibilidad del recurso utilizado y del   ecosistema   involucrado. El objetivo es que el aprovechamiento de una especie o ecosistema no supere la capacidad de regeneración y/o productividad del recurso o ecosistema utilizado.   Las organizaciones deberían   definir   instrumentos para la aplicación de buenas prácticas de manejo y monitoreo para orientar, diseñar y mejorar los procesos productivos.</w:t>
      </w:r>
    </w:p>
    <w:p w14:paraId="38A3966C" w14:textId="77777777" w:rsidR="00663B10" w:rsidRDefault="00663B10" w:rsidP="0043126F">
      <w:pPr>
        <w:pStyle w:val="Prrafodelista"/>
        <w:numPr>
          <w:ilvl w:val="0"/>
          <w:numId w:val="34"/>
        </w:numPr>
        <w:jc w:val="both"/>
      </w:pPr>
      <w:r>
        <w:t>Distribución justa y equitativa de beneficios derivados del uso de recursos de la biodiversidad: se refiere  al  acceso  y  a  la  distribución de los  beneficios  en  el  marco  de  los recursos   genéticos, exigiendo que se cuente, por  ejemplo,  con un consentimiento  informado  previo  y  con  términos  mutualmente  acordados entre las partes, apoye al uso sostenible y  reconocimiento  del  conocimiento tradicional.</w:t>
      </w:r>
    </w:p>
    <w:p w14:paraId="76CE8832" w14:textId="77777777" w:rsidR="00663B10" w:rsidRDefault="00663B10" w:rsidP="0043126F">
      <w:pPr>
        <w:pStyle w:val="Prrafodelista"/>
        <w:numPr>
          <w:ilvl w:val="0"/>
          <w:numId w:val="34"/>
        </w:numPr>
        <w:jc w:val="both"/>
      </w:pPr>
      <w:r>
        <w:t>Sostenibilidad económica (de gestión, productiva, financiera y de mercado): La competitividad en el ámbito del Biocomercio debería resultar en que los productos manejados sosteniblemente logren posicionarse en los mercados específicos y mantenerse en ellos por el tiempo suficiente para generar los beneficios esperados.</w:t>
      </w:r>
    </w:p>
    <w:p w14:paraId="6C4BD3A2" w14:textId="77777777" w:rsidR="00663B10" w:rsidRDefault="00663B10" w:rsidP="0043126F">
      <w:pPr>
        <w:pStyle w:val="Prrafodelista"/>
        <w:numPr>
          <w:ilvl w:val="0"/>
          <w:numId w:val="34"/>
        </w:numPr>
        <w:jc w:val="both"/>
      </w:pPr>
      <w:r>
        <w:t>Cumplimiento de legislación nacional e internacional: El cumplimiento con toda legislación y regulación relevante es fundamental para la legitimación de las organizaciones y el acceso de sus productos a los mercados.</w:t>
      </w:r>
    </w:p>
    <w:p w14:paraId="3402D63A" w14:textId="77777777" w:rsidR="00663B10" w:rsidRDefault="00663B10" w:rsidP="0043126F">
      <w:pPr>
        <w:pStyle w:val="Prrafodelista"/>
        <w:numPr>
          <w:ilvl w:val="0"/>
          <w:numId w:val="34"/>
        </w:numPr>
        <w:jc w:val="both"/>
      </w:pPr>
      <w:r>
        <w:t>Respeto de los derechos de los actores involucrados en el Biocomercio: La  generación  de  capital  social  es  uno  de  los  pilares  del  desarrollo sostenible, por esta razón el respeto de los derechos de los actores que de una  u  otra  manera interactúan con la organización y la  generación de desarrollo local son fundamentales  en  la gestión de una organización  de  Biocomercio.</w:t>
      </w:r>
    </w:p>
    <w:p w14:paraId="6BE149F5" w14:textId="77777777" w:rsidR="00663B10" w:rsidRDefault="00663B10" w:rsidP="0043126F">
      <w:pPr>
        <w:pStyle w:val="Prrafodelista"/>
        <w:numPr>
          <w:ilvl w:val="0"/>
          <w:numId w:val="34"/>
        </w:numPr>
        <w:jc w:val="both"/>
      </w:pPr>
      <w:r>
        <w:t xml:space="preserve">Claridad sobre la tenencia de la tierra, el uso y acceso a los recursos naturales y a los conocimientos: Tener claridad sobre sus derechos es fundamental para el manejo   responsable de una organización.  Solamente así podrá la organización realizar las inversiones a largo plazo necesarias e implementar las medidas de manejo vinculadas a asegurar la </w:t>
      </w:r>
      <w:r>
        <w:lastRenderedPageBreak/>
        <w:t xml:space="preserve">sostenibilidad.  Al  mismo  tiempo  esta  claridad  permite  establecer  las  responsabilidades  de  cada  actor  en  el manejo de las especies.  </w:t>
      </w:r>
    </w:p>
    <w:p w14:paraId="3CDF2282" w14:textId="2C470A37" w:rsidR="00663B10" w:rsidRDefault="00663B10" w:rsidP="00663B10">
      <w:pPr>
        <w:jc w:val="both"/>
      </w:pPr>
      <w:r>
        <w:t xml:space="preserve">Una de las herramientas de comercialización recomendada es la aplicación de certificaciones; es un procedimiento mediante el cual un organismo da una garantía por escrito, de que un producto, un proceso o un servicio están conforme a los requisitos especificados. La necesidad de certificar las características de los productos se genera por la desaparición de las relaciones directas entre el productor y el consumidor, las que constituían un factor de confianza para el consumidor. Por lo tanto se volvió necesario proponer herramientas con el fin de reasegurar las características de un producto. </w:t>
      </w:r>
      <w:r w:rsidR="009F338B">
        <w:rPr>
          <w:noProof/>
        </w:rPr>
        <w:t>(FAO</w:t>
      </w:r>
      <w:r>
        <w:rPr>
          <w:noProof/>
        </w:rPr>
        <w:t xml:space="preserve"> 2002</w:t>
      </w:r>
      <w:r w:rsidR="009F338B">
        <w:rPr>
          <w:noProof/>
        </w:rPr>
        <w:t>b</w:t>
      </w:r>
      <w:r>
        <w:rPr>
          <w:noProof/>
        </w:rPr>
        <w:t>)</w:t>
      </w:r>
    </w:p>
    <w:p w14:paraId="573B9B49" w14:textId="77777777" w:rsidR="00663B10" w:rsidRDefault="00663B10" w:rsidP="0043126F">
      <w:pPr>
        <w:pStyle w:val="Prrafodelista"/>
        <w:numPr>
          <w:ilvl w:val="0"/>
          <w:numId w:val="31"/>
        </w:numPr>
        <w:spacing w:line="256" w:lineRule="auto"/>
        <w:jc w:val="both"/>
      </w:pPr>
      <w:r>
        <w:t>Certificación orgánica</w:t>
      </w:r>
      <w:r>
        <w:rPr>
          <w:rStyle w:val="Refdenotaalpie"/>
        </w:rPr>
        <w:footnoteReference w:id="22"/>
      </w:r>
      <w:r>
        <w:t xml:space="preserve">: se pueden certificar la mayoría de los cultivos, animales, cría de peces, cría de abejas, actividades forestales y cosecha de productos silvestres. Las reglas para la producción orgánica contienen requisitos relacionados con el período de transición de la finca (tiempo que la finca debe utilizar métodos de producción orgánicos antes de que pueda certificarse; que es generalmente de 2 a 3 años). Entre los requisitos están la selección de semillas y materiales vegetales; el método de mejoramiento de las plantas; el mantenimiento de la fertilidad del suelo empleado y el reciclaje de materias orgánicas; el método de labranza; la conservación del agua; y el control de plagas, enfermedades y malezas. Además, se han establecido criterios sobre el uso de fertilizantes orgánicos e insumos para el control de plagas y enfermedades. Con respecto a la producción de animales, normalmente hay requisitos sobre la sanidad de los animales, su alimentación, reproducción, condiciones de vida, transporte y procedimientos para sacrificarlos. </w:t>
      </w:r>
    </w:p>
    <w:p w14:paraId="24C112FE" w14:textId="77777777" w:rsidR="00663B10" w:rsidRDefault="00663B10" w:rsidP="00663B10">
      <w:pPr>
        <w:pStyle w:val="Prrafodelista"/>
        <w:jc w:val="both"/>
      </w:pPr>
    </w:p>
    <w:p w14:paraId="1E025B17" w14:textId="34D7861F" w:rsidR="00663B10" w:rsidRDefault="00663B10" w:rsidP="00663B10">
      <w:pPr>
        <w:pStyle w:val="Prrafodelista"/>
        <w:jc w:val="both"/>
      </w:pPr>
      <w:r>
        <w:t xml:space="preserve">Las normas para la agricultura orgánica son creadas principalmente por agencias certificadoras privadas, pero también muchos países han creado normas nacionales. La selección de la agencia certificadora es muy importante. La agencia que escoja el productor debe estar reconocida oficialmente y ser de confianza para el comprador en el país importador </w:t>
      </w:r>
      <w:r>
        <w:rPr>
          <w:noProof/>
        </w:rPr>
        <w:t>(FAO 2003)</w:t>
      </w:r>
      <w:r>
        <w:t>.</w:t>
      </w:r>
    </w:p>
    <w:p w14:paraId="5B6D3967" w14:textId="0C3E13FB" w:rsidR="00663B10" w:rsidRDefault="00663B10" w:rsidP="00663B10">
      <w:pPr>
        <w:ind w:left="360"/>
        <w:jc w:val="both"/>
      </w:pPr>
      <w:r>
        <w:t>Existen algunos estándares orgánicos como</w:t>
      </w:r>
      <w:r w:rsidR="009F338B">
        <w:t xml:space="preserve"> (BCS ECUADOR</w:t>
      </w:r>
      <w:r w:rsidR="009F338B" w:rsidRPr="009F338B">
        <w:t xml:space="preserve"> 2016</w:t>
      </w:r>
      <w:r w:rsidR="009F338B">
        <w:t>)</w:t>
      </w:r>
      <w:r>
        <w:t>:</w:t>
      </w:r>
    </w:p>
    <w:p w14:paraId="083FF92A" w14:textId="77777777" w:rsidR="00663B10" w:rsidRDefault="00663B10" w:rsidP="0043126F">
      <w:pPr>
        <w:pStyle w:val="Prrafodelista"/>
        <w:numPr>
          <w:ilvl w:val="1"/>
          <w:numId w:val="31"/>
        </w:numPr>
        <w:spacing w:line="256" w:lineRule="auto"/>
        <w:jc w:val="both"/>
      </w:pPr>
      <w:r>
        <w:t>Reglamento (CE) N°  834/2007, de la Unión Europea</w:t>
      </w:r>
    </w:p>
    <w:p w14:paraId="19468472" w14:textId="77777777" w:rsidR="00663B10" w:rsidRDefault="00663B10" w:rsidP="0043126F">
      <w:pPr>
        <w:pStyle w:val="Prrafodelista"/>
        <w:numPr>
          <w:ilvl w:val="1"/>
          <w:numId w:val="31"/>
        </w:numPr>
        <w:spacing w:line="256" w:lineRule="auto"/>
        <w:jc w:val="both"/>
      </w:pPr>
      <w:r>
        <w:t>NOP (National Organic Program), de los Estados Unidos</w:t>
      </w:r>
    </w:p>
    <w:p w14:paraId="4153C821" w14:textId="77777777" w:rsidR="00663B10" w:rsidRDefault="00663B10" w:rsidP="0043126F">
      <w:pPr>
        <w:pStyle w:val="Prrafodelista"/>
        <w:numPr>
          <w:ilvl w:val="1"/>
          <w:numId w:val="31"/>
        </w:numPr>
        <w:spacing w:line="256" w:lineRule="auto"/>
        <w:jc w:val="both"/>
        <w:rPr>
          <w:lang w:val="en-US"/>
        </w:rPr>
      </w:pPr>
      <w:r>
        <w:rPr>
          <w:lang w:val="en-US"/>
        </w:rPr>
        <w:t>JAS (Japanese Agricultural Standard of Organic Products)</w:t>
      </w:r>
    </w:p>
    <w:p w14:paraId="4631751A" w14:textId="77777777" w:rsidR="00663B10" w:rsidRDefault="00663B10" w:rsidP="0043126F">
      <w:pPr>
        <w:pStyle w:val="Prrafodelista"/>
        <w:numPr>
          <w:ilvl w:val="1"/>
          <w:numId w:val="31"/>
        </w:numPr>
        <w:spacing w:line="256" w:lineRule="auto"/>
        <w:jc w:val="both"/>
        <w:rPr>
          <w:lang w:val="en-US"/>
        </w:rPr>
      </w:pPr>
      <w:r>
        <w:rPr>
          <w:lang w:val="en-US"/>
        </w:rPr>
        <w:t>COR (Canadian Organic Regime)</w:t>
      </w:r>
    </w:p>
    <w:p w14:paraId="72663B7C" w14:textId="77777777" w:rsidR="00663B10" w:rsidRDefault="00663B10" w:rsidP="0043126F">
      <w:pPr>
        <w:pStyle w:val="Prrafodelista"/>
        <w:numPr>
          <w:ilvl w:val="1"/>
          <w:numId w:val="31"/>
        </w:numPr>
        <w:spacing w:line="256" w:lineRule="auto"/>
        <w:jc w:val="both"/>
        <w:rPr>
          <w:lang w:val="en-US"/>
        </w:rPr>
      </w:pPr>
      <w:r>
        <w:rPr>
          <w:lang w:val="en-US"/>
        </w:rPr>
        <w:t>KOC (Korean Organic Certification)</w:t>
      </w:r>
    </w:p>
    <w:p w14:paraId="57050A78" w14:textId="77777777" w:rsidR="00663B10" w:rsidRDefault="00663B10" w:rsidP="0043126F">
      <w:pPr>
        <w:pStyle w:val="Prrafodelista"/>
        <w:numPr>
          <w:ilvl w:val="1"/>
          <w:numId w:val="31"/>
        </w:numPr>
        <w:spacing w:line="256" w:lineRule="auto"/>
        <w:jc w:val="both"/>
        <w:rPr>
          <w:lang w:val="en-US"/>
        </w:rPr>
      </w:pPr>
      <w:r>
        <w:rPr>
          <w:lang w:val="en-US"/>
        </w:rPr>
        <w:t>OSKSA (Organic Standard Kingdom of Saudi Arabia)</w:t>
      </w:r>
    </w:p>
    <w:p w14:paraId="776F7256" w14:textId="77777777" w:rsidR="00663B10" w:rsidRDefault="00663B10" w:rsidP="0043126F">
      <w:pPr>
        <w:pStyle w:val="Prrafodelista"/>
        <w:numPr>
          <w:ilvl w:val="1"/>
          <w:numId w:val="31"/>
        </w:numPr>
        <w:spacing w:line="256" w:lineRule="auto"/>
        <w:jc w:val="both"/>
      </w:pPr>
      <w:r>
        <w:t>Instructivo de la Normativa general para promover y regular la Producción Orgánica - Ecológica - Biológica en el Ecuador.</w:t>
      </w:r>
    </w:p>
    <w:p w14:paraId="098237CB" w14:textId="77777777" w:rsidR="00663B10" w:rsidRDefault="00663B10" w:rsidP="0043126F">
      <w:pPr>
        <w:pStyle w:val="Prrafodelista"/>
        <w:numPr>
          <w:ilvl w:val="1"/>
          <w:numId w:val="31"/>
        </w:numPr>
        <w:spacing w:line="256" w:lineRule="auto"/>
        <w:jc w:val="both"/>
        <w:rPr>
          <w:lang w:val="en-US"/>
        </w:rPr>
      </w:pPr>
      <w:r>
        <w:rPr>
          <w:lang w:val="en-US"/>
        </w:rPr>
        <w:t>GOTS (Global Organic Textile Standard).</w:t>
      </w:r>
    </w:p>
    <w:p w14:paraId="63A3259C" w14:textId="77777777" w:rsidR="00663B10" w:rsidRDefault="00663B10" w:rsidP="00663B10">
      <w:pPr>
        <w:pStyle w:val="Prrafodelista"/>
        <w:spacing w:line="256" w:lineRule="auto"/>
        <w:ind w:left="1440"/>
        <w:jc w:val="both"/>
        <w:rPr>
          <w:lang w:val="en-US"/>
        </w:rPr>
      </w:pPr>
    </w:p>
    <w:p w14:paraId="04E6BABA" w14:textId="0455E813" w:rsidR="00663B10" w:rsidRPr="00D3420C" w:rsidRDefault="00663B10" w:rsidP="009F338B">
      <w:pPr>
        <w:pStyle w:val="Prrafodelista"/>
        <w:numPr>
          <w:ilvl w:val="0"/>
          <w:numId w:val="31"/>
        </w:numPr>
        <w:spacing w:line="256" w:lineRule="auto"/>
        <w:jc w:val="both"/>
      </w:pPr>
      <w:r>
        <w:t>La norma GLOBALG.A.P.</w:t>
      </w:r>
      <w:r w:rsidR="00D3420C">
        <w:t xml:space="preserve"> (BCS </w:t>
      </w:r>
      <w:r w:rsidR="009F338B">
        <w:t>ECUADOR</w:t>
      </w:r>
      <w:r w:rsidR="009F338B" w:rsidRPr="009F338B">
        <w:t xml:space="preserve"> 2016</w:t>
      </w:r>
      <w:r w:rsidR="009F338B">
        <w:t>)</w:t>
      </w:r>
      <w:r>
        <w:t xml:space="preserve"> fue diseñada en primer lugar para asegurar a los consumidores la forma de producción en las fincas, minimizando los impactos perjudiciales al medio ambiente, disminuyendo el consumo de insumos químicos y asegurando un enfoque </w:t>
      </w:r>
      <w:r>
        <w:lastRenderedPageBreak/>
        <w:t xml:space="preserve">responsable de seguridad, sanidad y protección de los trabajadores y animales. Se encuentra </w:t>
      </w:r>
      <w:r w:rsidRPr="00D3420C">
        <w:t>disponible en 3 ámbitos de producción: cultivos, producción animal y, acuicultura; conformando un total de más de 40 normas.</w:t>
      </w:r>
    </w:p>
    <w:p w14:paraId="22961803" w14:textId="27C91B7E" w:rsidR="00663B10" w:rsidRPr="00D3420C" w:rsidRDefault="00663B10" w:rsidP="00663B10">
      <w:pPr>
        <w:ind w:left="708"/>
        <w:jc w:val="both"/>
      </w:pPr>
      <w:r w:rsidRPr="00D3420C">
        <w:t>La Certificación GOBALG.A.P. Cubre</w:t>
      </w:r>
      <w:r w:rsidR="00AF296B" w:rsidRPr="00D3420C">
        <w:t xml:space="preserve"> </w:t>
      </w:r>
      <w:r w:rsidR="00D3420C" w:rsidRPr="00D3420C">
        <w:t>(GLOBALG.A.P.</w:t>
      </w:r>
      <w:r w:rsidR="00AF296B" w:rsidRPr="00D3420C">
        <w:t xml:space="preserve"> 2018)</w:t>
      </w:r>
      <w:r w:rsidRPr="00D3420C">
        <w:t>:</w:t>
      </w:r>
    </w:p>
    <w:p w14:paraId="7323E588" w14:textId="77777777" w:rsidR="00663B10" w:rsidRPr="00D3420C" w:rsidRDefault="00663B10" w:rsidP="0043126F">
      <w:pPr>
        <w:pStyle w:val="Prrafodelista"/>
        <w:numPr>
          <w:ilvl w:val="0"/>
          <w:numId w:val="32"/>
        </w:numPr>
        <w:spacing w:line="256" w:lineRule="auto"/>
        <w:jc w:val="both"/>
      </w:pPr>
      <w:r w:rsidRPr="00D3420C">
        <w:t>Inocuidad alimentaria y trazabilidad.</w:t>
      </w:r>
    </w:p>
    <w:p w14:paraId="43298652" w14:textId="77777777" w:rsidR="00663B10" w:rsidRPr="00D3420C" w:rsidRDefault="00663B10" w:rsidP="0043126F">
      <w:pPr>
        <w:pStyle w:val="Prrafodelista"/>
        <w:numPr>
          <w:ilvl w:val="0"/>
          <w:numId w:val="32"/>
        </w:numPr>
        <w:spacing w:line="256" w:lineRule="auto"/>
        <w:jc w:val="both"/>
      </w:pPr>
      <w:r w:rsidRPr="00D3420C">
        <w:t>Medio ambiente (incluyendo biodiversidad).</w:t>
      </w:r>
    </w:p>
    <w:p w14:paraId="2B12D1A1" w14:textId="77777777" w:rsidR="00663B10" w:rsidRPr="00D3420C" w:rsidRDefault="00663B10" w:rsidP="0043126F">
      <w:pPr>
        <w:pStyle w:val="Prrafodelista"/>
        <w:numPr>
          <w:ilvl w:val="0"/>
          <w:numId w:val="32"/>
        </w:numPr>
        <w:spacing w:line="256" w:lineRule="auto"/>
        <w:jc w:val="both"/>
      </w:pPr>
      <w:r w:rsidRPr="00D3420C">
        <w:t>Salud, seguridad y bienestar del trabajador.</w:t>
      </w:r>
    </w:p>
    <w:p w14:paraId="0C00DF2A" w14:textId="77777777" w:rsidR="00663B10" w:rsidRPr="00D3420C" w:rsidRDefault="00663B10" w:rsidP="0043126F">
      <w:pPr>
        <w:pStyle w:val="Prrafodelista"/>
        <w:numPr>
          <w:ilvl w:val="0"/>
          <w:numId w:val="32"/>
        </w:numPr>
        <w:spacing w:line="256" w:lineRule="auto"/>
        <w:jc w:val="both"/>
      </w:pPr>
      <w:r w:rsidRPr="00D3420C">
        <w:t>El bienestar animal.</w:t>
      </w:r>
    </w:p>
    <w:p w14:paraId="187E0149" w14:textId="77777777" w:rsidR="00663B10" w:rsidRPr="00D3420C" w:rsidRDefault="00663B10" w:rsidP="0043126F">
      <w:pPr>
        <w:pStyle w:val="Prrafodelista"/>
        <w:numPr>
          <w:ilvl w:val="0"/>
          <w:numId w:val="32"/>
        </w:numPr>
        <w:spacing w:line="256" w:lineRule="auto"/>
        <w:jc w:val="both"/>
      </w:pPr>
      <w:r w:rsidRPr="00D3420C">
        <w:t>Incluye el Manejo Integrado del Cultivo (MIC), Manejo Integrado de Plagas (MIP), Sistemas de Gestión de Calidad (SGC) y Análisis de Peligros y Puntos Críticos de Control (HACCP).</w:t>
      </w:r>
    </w:p>
    <w:p w14:paraId="35041BBF" w14:textId="77777777" w:rsidR="00663B10" w:rsidRPr="00D3420C" w:rsidRDefault="00663B10" w:rsidP="00663B10">
      <w:pPr>
        <w:pStyle w:val="Prrafodelista"/>
        <w:spacing w:line="256" w:lineRule="auto"/>
        <w:ind w:left="1428"/>
        <w:jc w:val="both"/>
      </w:pPr>
    </w:p>
    <w:p w14:paraId="79A93A23" w14:textId="10F20D98" w:rsidR="00663B10" w:rsidRPr="00D3420C" w:rsidRDefault="00663B10" w:rsidP="00AF296B">
      <w:pPr>
        <w:pStyle w:val="Prrafodelista"/>
        <w:numPr>
          <w:ilvl w:val="0"/>
          <w:numId w:val="55"/>
        </w:numPr>
        <w:spacing w:line="256" w:lineRule="auto"/>
        <w:jc w:val="both"/>
      </w:pPr>
      <w:r w:rsidRPr="00D3420C">
        <w:t>UTZ Certified</w:t>
      </w:r>
      <w:r w:rsidR="00AF296B" w:rsidRPr="00D3420C">
        <w:t xml:space="preserve"> (BCS ECUADOR 2016)</w:t>
      </w:r>
      <w:r w:rsidRPr="00D3420C">
        <w:t>: es un programa global de certificación que establece los estándares para la producción agrícola responsable y su suministro. UTZ, que significa "bueno" en dialecto Maya, brinda la seguridad de una producción de café, cacao y té con la calidad social y ambiental que las marcas y los consumidores esperan.</w:t>
      </w:r>
    </w:p>
    <w:p w14:paraId="6C28430E" w14:textId="31003173" w:rsidR="00663B10" w:rsidRPr="00D3420C" w:rsidRDefault="00663B10" w:rsidP="0043126F">
      <w:pPr>
        <w:pStyle w:val="Prrafodelista"/>
        <w:numPr>
          <w:ilvl w:val="0"/>
          <w:numId w:val="33"/>
        </w:numPr>
        <w:spacing w:line="256" w:lineRule="auto"/>
        <w:ind w:left="709" w:hanging="425"/>
        <w:jc w:val="both"/>
      </w:pPr>
      <w:r w:rsidRPr="00D3420C">
        <w:t>Certificación para Organizaciones de Pequeños Productores y el Registro de Compradores, Comercializadoras Colectivas de Organizaciones de Pequeños productores, Intermediarios y Maquiladores</w:t>
      </w:r>
      <w:r w:rsidR="00AF296B" w:rsidRPr="00D3420C">
        <w:t xml:space="preserve"> </w:t>
      </w:r>
      <w:r w:rsidR="00AF296B" w:rsidRPr="00D3420C">
        <w:rPr>
          <w:noProof/>
        </w:rPr>
        <w:t>(BCS ECUADOR 2016)</w:t>
      </w:r>
      <w:r w:rsidRPr="00D3420C">
        <w:t>: El Símbolo de pequeños productores es una iniciativa lanzada en el 2006 por la CLAC (Coordinadora Latinoamericana y del Caribe de Pequeños Productores de Comercio Justo) con el apoyo del movimiento de Comercio Justo y Economía Solidaria de varios continentes. Representa la alta calidad de los productos de los pequeños productores organizados así como su trabajo en favor de una vida digna en las comunidades, de las economías locales, de la salud y el medio ambiente de productores y consumidores. El símbolo de Pequeños Productores se basa en los principios y valores que dieron origen al comercio justo, es parte del movimiento de producción sustentable, de la economía solidaria y de comercio justo. La normativa de este sello establece precios sustentables y reglas claras para un trato comercial justo.</w:t>
      </w:r>
    </w:p>
    <w:p w14:paraId="3112335B" w14:textId="04B5CC8F" w:rsidR="00AF296B" w:rsidRPr="00D3420C" w:rsidRDefault="00663B10" w:rsidP="00AF296B">
      <w:pPr>
        <w:pStyle w:val="Prrafodelista"/>
        <w:numPr>
          <w:ilvl w:val="0"/>
          <w:numId w:val="33"/>
        </w:numPr>
        <w:spacing w:line="256" w:lineRule="auto"/>
        <w:ind w:left="709" w:hanging="425"/>
        <w:jc w:val="both"/>
      </w:pPr>
      <w:r w:rsidRPr="00D3420C">
        <w:t>Certificación FairTSA - Fair Trade Sustainability Alliance</w:t>
      </w:r>
      <w:r w:rsidR="00AF296B" w:rsidRPr="00D3420C">
        <w:t xml:space="preserve"> </w:t>
      </w:r>
      <w:r w:rsidR="00AF296B" w:rsidRPr="00D3420C">
        <w:rPr>
          <w:noProof/>
        </w:rPr>
        <w:t>(BCS ECUADOR 2016)</w:t>
      </w:r>
      <w:r w:rsidRPr="00D3420C">
        <w:t>: es una organización sin fines de lucro, especializada en el Comercio Justo responsable, y en el desarrollo sostenible de las comunidades alrededor del mundo. Los requisitos</w:t>
      </w:r>
      <w:r>
        <w:t xml:space="preserve"> generales de certificación, se han diseñado en cumplimiento con la norma ISO 65 e ISO 62. Cada núcleo del estándar FairTSA incluye un registro de producción. Este contiene requisitos específicos relacionados a los productos que la FairTSA considera necesarios. Dentro de estos estándares hay indicadores medibles para la calidad de producción, mano de obra ética, condiciones sociales y medioambientales, las cuales simplifican la adhesión a los estándares mencionados. Con el Fair Trade Premium se asegura que el productor siempre recibe un precio arriba de lo que se paga en el mercado convencional. Además, los operadores aprobados FairTSA en el exterior pagan una prima social, la cual es utilizada para el desarrollo, soporte y documentación de los Proyectos de Desarrollo Comunitario.  Para FairTSA, el mejoramiento de la calidad del </w:t>
      </w:r>
      <w:r w:rsidRPr="00D3420C">
        <w:t>producto o la competitividad en el mercado, tales como la implementación de un mejor tratamiento de pos-cosecha, califica para esta categoría. También el mejoramiento del cuidado de la salud de los niños que van a la escuela en las comunidades productoras puede ser parte del proyecto.</w:t>
      </w:r>
    </w:p>
    <w:p w14:paraId="4AB1CE6E" w14:textId="69308045" w:rsidR="00663B10" w:rsidRDefault="00663B10" w:rsidP="00AF296B">
      <w:pPr>
        <w:pStyle w:val="Prrafodelista"/>
        <w:numPr>
          <w:ilvl w:val="0"/>
          <w:numId w:val="33"/>
        </w:numPr>
        <w:spacing w:line="256" w:lineRule="auto"/>
        <w:ind w:left="709" w:hanging="425"/>
        <w:jc w:val="both"/>
      </w:pPr>
      <w:r w:rsidRPr="00D3420C">
        <w:t>Certificación de comercio justo Fairtrade</w:t>
      </w:r>
      <w:r w:rsidR="00AF296B" w:rsidRPr="00D3420C">
        <w:t xml:space="preserve"> (Fairtrade 2018)</w:t>
      </w:r>
      <w:r w:rsidRPr="00D3420C">
        <w:t>: representa una alternativa al comercio convencional y se basa en la cooperación entre productores y consumidores. Fairtrade ofrece a los productores un trato</w:t>
      </w:r>
      <w:r>
        <w:t xml:space="preserve"> más justo y condiciones comerciales más </w:t>
      </w:r>
      <w:r>
        <w:lastRenderedPageBreak/>
        <w:t>provechosas. Esto les permite mejorar sus condiciones de vida y hacer planes de futuro. Para los consumidores, Fairtrade es una manera eficaz de reducir la pobreza a través de sus compras diarias.</w:t>
      </w:r>
    </w:p>
    <w:p w14:paraId="22492655" w14:textId="77777777" w:rsidR="00663B10" w:rsidRDefault="00663B10" w:rsidP="00663B10">
      <w:pPr>
        <w:jc w:val="both"/>
      </w:pPr>
      <w:r>
        <w:t>Cuando un producto lleva el Sello de Certificación de Comercio Justo FAIRTRADE significa que los productores y comerciantes han cumplido con los criterios de Fairtrade. Los criterios están destinados a corregir el desequilibrio de poder en las relaciones comerciales, la inestabilidad de los mercados y las injusticias del comercio convencional.</w:t>
      </w:r>
    </w:p>
    <w:p w14:paraId="6B505295" w14:textId="77777777" w:rsidR="00663B10" w:rsidRDefault="00663B10" w:rsidP="00663B10">
      <w:pPr>
        <w:jc w:val="both"/>
      </w:pPr>
      <w:r>
        <w:t>El programa Comercio Justo trabaja para mejorar el acceso a los mercados y las condiciones comerciales para los pequeños productores y los trabajadores en plantaciones agrícolas. Para alcanzar esto, el Comercio Justo contempla un precio mínimo garantizado por el producto que se exporta, más un premio, dinero que las organizaciones de productores deberán usar para mejorar las condiciones de la comunidad. En el caso de la producción en plantaciones, el propósito central es mejorar las condiciones laborales de los trabajadores.</w:t>
      </w:r>
    </w:p>
    <w:p w14:paraId="037D17D1" w14:textId="77777777" w:rsidR="00663B10" w:rsidRDefault="00663B10" w:rsidP="00663B10">
      <w:pPr>
        <w:jc w:val="both"/>
      </w:pPr>
      <w:r>
        <w:t>La certificación la otorga la Organización Internacional de Comercio Justo (Fairtrade Labelling Organizations Internacional - FLO), una organización encargada de establecer los requisitos del Comercio Justo y certificar. Los productores con certificación de Comercio Justo exportan café, cacao, azúcar, miel de abeja, banano y otras frutas frescas y jugos de fruta.</w:t>
      </w:r>
    </w:p>
    <w:p w14:paraId="71075FCD" w14:textId="590C387F" w:rsidR="00663B10" w:rsidRDefault="00663B10" w:rsidP="00663B10">
      <w:pPr>
        <w:jc w:val="both"/>
      </w:pPr>
      <w:r>
        <w:t>La certificación de Comercio Justo puede ser solicitada por un grupo de productores organizados en una cooperativa, una asociación de agricultores o una plantación con una fuerza laboral organizada. Auditores locales inspeccionarán la finca y una agencia certificadora tomará la decisión de certificar o no a la organización de productores. Una vez otorgado se realiza una inspección anual para verificar que los productores cumplían con los requisitos de Comercio Justo y ver lo que han logrado con el premio de Comercio Justo</w:t>
      </w:r>
      <w:r w:rsidR="00AF296B">
        <w:t xml:space="preserve"> (FAO 2003)</w:t>
      </w:r>
      <w:r>
        <w:t>.</w:t>
      </w:r>
    </w:p>
    <w:p w14:paraId="42F32220" w14:textId="77777777" w:rsidR="00663B10" w:rsidRDefault="00663B10" w:rsidP="00663B10">
      <w:pPr>
        <w:jc w:val="both"/>
      </w:pPr>
      <w:r>
        <w:t xml:space="preserve">Cabe mencionar que existen otras certificaciones que pueden ser adoptadas por las comunidades, asociaciones y productores de la provincia de Napo. </w:t>
      </w:r>
    </w:p>
    <w:p w14:paraId="0470F9C6" w14:textId="77777777" w:rsidR="00663B10" w:rsidRDefault="00A7455A" w:rsidP="00A7455A">
      <w:pPr>
        <w:pStyle w:val="Ttulo3"/>
        <w:numPr>
          <w:ilvl w:val="1"/>
          <w:numId w:val="1"/>
        </w:numPr>
      </w:pPr>
      <w:bookmarkStart w:id="135" w:name="_Toc511750146"/>
      <w:r w:rsidRPr="00A7455A">
        <w:t>Determinación de las Zonas Ecológicas Económicas y Unidades de Manejo de Asentamientos Humanos</w:t>
      </w:r>
      <w:bookmarkEnd w:id="135"/>
    </w:p>
    <w:p w14:paraId="7D2AD3BA" w14:textId="77777777" w:rsidR="00A7455A" w:rsidRDefault="00A7455A" w:rsidP="00A7455A">
      <w:pPr>
        <w:jc w:val="both"/>
      </w:pPr>
      <w:r>
        <w:t>Dentro del Sub-modelo de Asentamientos Humanos, se considera una zona ecológica económica que toma el mismo nombre del sub-modelo, conformada por todos los centros poblados de la provincia, los cuales se distribuyen en cada una de sus unidades político-administrativas.</w:t>
      </w:r>
    </w:p>
    <w:p w14:paraId="6F098C9D" w14:textId="77777777" w:rsidR="00A7455A" w:rsidRDefault="00A7455A" w:rsidP="00A7455A">
      <w:pPr>
        <w:jc w:val="both"/>
      </w:pPr>
      <w:r>
        <w:t>La Provincia de Napo está integrada en términos político-administrativos por 5 cantones y 20 parroquias; caso particular es el Cantón Carlos Julio Arosemena Tola, que no posee parroquias. En lo referente a niveles administrativos de planificación, la provincia está conformada por 2 distritos y 15 circuitos, esto para garantizar la distribución y provisión de bienes y servicios públicos de calidad (cuadro 4</w:t>
      </w:r>
      <w:r w:rsidR="002F24E4">
        <w:t>6</w:t>
      </w:r>
      <w:r>
        <w:t xml:space="preserve"> y figura 74).</w:t>
      </w:r>
    </w:p>
    <w:p w14:paraId="5C646196" w14:textId="77777777" w:rsidR="00A7455A" w:rsidRPr="00AF296B" w:rsidRDefault="00A7455A" w:rsidP="00AF296B">
      <w:pPr>
        <w:pStyle w:val="Ttulo5"/>
        <w:jc w:val="center"/>
        <w:rPr>
          <w:i/>
          <w:iCs/>
          <w:sz w:val="20"/>
        </w:rPr>
      </w:pPr>
      <w:r w:rsidRPr="00AF296B">
        <w:rPr>
          <w:i/>
          <w:iCs/>
          <w:sz w:val="20"/>
        </w:rPr>
        <w:t>Cuadro 4</w:t>
      </w:r>
      <w:r w:rsidR="002F24E4" w:rsidRPr="00AF296B">
        <w:rPr>
          <w:i/>
          <w:iCs/>
          <w:sz w:val="20"/>
        </w:rPr>
        <w:t>6</w:t>
      </w:r>
      <w:r w:rsidRPr="00AF296B">
        <w:rPr>
          <w:i/>
          <w:iCs/>
          <w:sz w:val="20"/>
        </w:rPr>
        <w:t>. Distribución Político-Administrativa y de Planificación de la provincia de Napo</w:t>
      </w:r>
    </w:p>
    <w:tbl>
      <w:tblPr>
        <w:tblW w:w="0" w:type="auto"/>
        <w:jc w:val="center"/>
        <w:tblBorders>
          <w:top w:val="single" w:sz="4" w:space="0" w:color="7F7F7F"/>
          <w:bottom w:val="single" w:sz="4" w:space="0" w:color="7F7F7F"/>
        </w:tblBorders>
        <w:tblLayout w:type="fixed"/>
        <w:tblLook w:val="04A0" w:firstRow="1" w:lastRow="0" w:firstColumn="1" w:lastColumn="0" w:noHBand="0" w:noVBand="1"/>
      </w:tblPr>
      <w:tblGrid>
        <w:gridCol w:w="1871"/>
        <w:gridCol w:w="2247"/>
        <w:gridCol w:w="1225"/>
        <w:gridCol w:w="957"/>
        <w:gridCol w:w="1071"/>
        <w:gridCol w:w="1133"/>
      </w:tblGrid>
      <w:tr w:rsidR="00A7455A" w:rsidRPr="000F512C" w14:paraId="54080841" w14:textId="77777777" w:rsidTr="00F557C5">
        <w:trPr>
          <w:trHeight w:val="288"/>
          <w:jc w:val="center"/>
        </w:trPr>
        <w:tc>
          <w:tcPr>
            <w:tcW w:w="1871" w:type="dxa"/>
            <w:tcBorders>
              <w:bottom w:val="single" w:sz="4" w:space="0" w:color="7F7F7F"/>
            </w:tcBorders>
            <w:shd w:val="clear" w:color="auto" w:fill="auto"/>
            <w:noWrap/>
            <w:hideMark/>
          </w:tcPr>
          <w:p w14:paraId="1200AFC1" w14:textId="77777777" w:rsidR="00A7455A" w:rsidRPr="000F512C" w:rsidRDefault="00A7455A" w:rsidP="00F557C5">
            <w:pPr>
              <w:spacing w:after="0" w:line="240" w:lineRule="auto"/>
              <w:jc w:val="center"/>
              <w:rPr>
                <w:rFonts w:eastAsia="Times New Roman" w:cs="Calibri"/>
                <w:b/>
                <w:bCs/>
                <w:color w:val="000000"/>
                <w:sz w:val="18"/>
                <w:szCs w:val="18"/>
                <w:lang w:eastAsia="es-EC"/>
              </w:rPr>
            </w:pPr>
            <w:r w:rsidRPr="000F512C">
              <w:rPr>
                <w:rFonts w:eastAsia="Times New Roman" w:cs="Calibri"/>
                <w:b/>
                <w:bCs/>
                <w:color w:val="000000"/>
                <w:sz w:val="18"/>
                <w:szCs w:val="18"/>
                <w:lang w:eastAsia="es-EC"/>
              </w:rPr>
              <w:t>Nombre de Cantón</w:t>
            </w:r>
          </w:p>
        </w:tc>
        <w:tc>
          <w:tcPr>
            <w:tcW w:w="2247" w:type="dxa"/>
            <w:tcBorders>
              <w:bottom w:val="single" w:sz="4" w:space="0" w:color="7F7F7F"/>
            </w:tcBorders>
            <w:shd w:val="clear" w:color="auto" w:fill="auto"/>
            <w:noWrap/>
            <w:hideMark/>
          </w:tcPr>
          <w:p w14:paraId="3F63470B" w14:textId="77777777" w:rsidR="00A7455A" w:rsidRPr="000F512C" w:rsidRDefault="00A7455A" w:rsidP="00F557C5">
            <w:pPr>
              <w:spacing w:after="0" w:line="240" w:lineRule="auto"/>
              <w:jc w:val="center"/>
              <w:rPr>
                <w:rFonts w:eastAsia="Times New Roman" w:cs="Calibri"/>
                <w:b/>
                <w:bCs/>
                <w:color w:val="000000"/>
                <w:sz w:val="18"/>
                <w:szCs w:val="18"/>
                <w:lang w:eastAsia="es-EC"/>
              </w:rPr>
            </w:pPr>
            <w:r w:rsidRPr="000F512C">
              <w:rPr>
                <w:rFonts w:eastAsia="Times New Roman" w:cs="Calibri"/>
                <w:b/>
                <w:bCs/>
                <w:color w:val="000000"/>
                <w:sz w:val="18"/>
                <w:szCs w:val="18"/>
                <w:lang w:eastAsia="es-EC"/>
              </w:rPr>
              <w:t>Nombre de Parroquia</w:t>
            </w:r>
          </w:p>
        </w:tc>
        <w:tc>
          <w:tcPr>
            <w:tcW w:w="1225" w:type="dxa"/>
            <w:tcBorders>
              <w:bottom w:val="single" w:sz="4" w:space="0" w:color="7F7F7F"/>
            </w:tcBorders>
            <w:shd w:val="clear" w:color="auto" w:fill="auto"/>
            <w:noWrap/>
            <w:hideMark/>
          </w:tcPr>
          <w:p w14:paraId="5EA95938" w14:textId="77777777" w:rsidR="00A7455A" w:rsidRPr="000F512C" w:rsidRDefault="00A7455A" w:rsidP="00F557C5">
            <w:pPr>
              <w:spacing w:after="0" w:line="240" w:lineRule="auto"/>
              <w:jc w:val="center"/>
              <w:rPr>
                <w:rFonts w:eastAsia="Times New Roman" w:cs="Calibri"/>
                <w:b/>
                <w:bCs/>
                <w:color w:val="000000"/>
                <w:sz w:val="18"/>
                <w:szCs w:val="18"/>
                <w:lang w:eastAsia="es-EC"/>
              </w:rPr>
            </w:pPr>
            <w:r w:rsidRPr="000F512C">
              <w:rPr>
                <w:rFonts w:eastAsia="Times New Roman" w:cs="Calibri"/>
                <w:b/>
                <w:bCs/>
                <w:color w:val="000000"/>
                <w:sz w:val="18"/>
                <w:szCs w:val="18"/>
                <w:lang w:eastAsia="es-EC"/>
              </w:rPr>
              <w:t>Número de distritos</w:t>
            </w:r>
          </w:p>
        </w:tc>
        <w:tc>
          <w:tcPr>
            <w:tcW w:w="957" w:type="dxa"/>
            <w:tcBorders>
              <w:bottom w:val="single" w:sz="4" w:space="0" w:color="7F7F7F"/>
            </w:tcBorders>
            <w:shd w:val="clear" w:color="auto" w:fill="auto"/>
            <w:noWrap/>
            <w:hideMark/>
          </w:tcPr>
          <w:p w14:paraId="21D0AC96" w14:textId="77777777" w:rsidR="00A7455A" w:rsidRPr="000F512C" w:rsidRDefault="00A7455A" w:rsidP="00F557C5">
            <w:pPr>
              <w:spacing w:after="0" w:line="240" w:lineRule="auto"/>
              <w:jc w:val="center"/>
              <w:rPr>
                <w:rFonts w:eastAsia="Times New Roman" w:cs="Calibri"/>
                <w:b/>
                <w:bCs/>
                <w:color w:val="000000"/>
                <w:sz w:val="18"/>
                <w:szCs w:val="18"/>
                <w:lang w:eastAsia="es-EC"/>
              </w:rPr>
            </w:pPr>
            <w:r w:rsidRPr="000F512C">
              <w:rPr>
                <w:rFonts w:eastAsia="Times New Roman" w:cs="Calibri"/>
                <w:b/>
                <w:bCs/>
                <w:color w:val="000000"/>
                <w:sz w:val="18"/>
                <w:szCs w:val="18"/>
                <w:lang w:eastAsia="es-EC"/>
              </w:rPr>
              <w:t>Código distrito</w:t>
            </w:r>
          </w:p>
        </w:tc>
        <w:tc>
          <w:tcPr>
            <w:tcW w:w="1071" w:type="dxa"/>
            <w:tcBorders>
              <w:bottom w:val="single" w:sz="4" w:space="0" w:color="7F7F7F"/>
            </w:tcBorders>
            <w:shd w:val="clear" w:color="auto" w:fill="auto"/>
            <w:noWrap/>
            <w:hideMark/>
          </w:tcPr>
          <w:p w14:paraId="5D79B7E7" w14:textId="77777777" w:rsidR="00A7455A" w:rsidRPr="000F512C" w:rsidRDefault="00A7455A" w:rsidP="00F557C5">
            <w:pPr>
              <w:spacing w:after="0" w:line="240" w:lineRule="auto"/>
              <w:jc w:val="center"/>
              <w:rPr>
                <w:rFonts w:eastAsia="Times New Roman" w:cs="Calibri"/>
                <w:b/>
                <w:bCs/>
                <w:color w:val="000000"/>
                <w:sz w:val="18"/>
                <w:szCs w:val="18"/>
                <w:lang w:eastAsia="es-EC"/>
              </w:rPr>
            </w:pPr>
            <w:r w:rsidRPr="000F512C">
              <w:rPr>
                <w:rFonts w:eastAsia="Times New Roman" w:cs="Calibri"/>
                <w:b/>
                <w:bCs/>
                <w:color w:val="000000"/>
                <w:sz w:val="18"/>
                <w:szCs w:val="18"/>
                <w:lang w:eastAsia="es-EC"/>
              </w:rPr>
              <w:t>Número de circuitos</w:t>
            </w:r>
          </w:p>
        </w:tc>
        <w:tc>
          <w:tcPr>
            <w:tcW w:w="1133" w:type="dxa"/>
            <w:tcBorders>
              <w:bottom w:val="single" w:sz="4" w:space="0" w:color="7F7F7F"/>
            </w:tcBorders>
            <w:shd w:val="clear" w:color="auto" w:fill="auto"/>
            <w:noWrap/>
            <w:hideMark/>
          </w:tcPr>
          <w:p w14:paraId="219108B7" w14:textId="77777777" w:rsidR="00A7455A" w:rsidRPr="000F512C" w:rsidRDefault="00A7455A" w:rsidP="00F557C5">
            <w:pPr>
              <w:spacing w:after="0" w:line="240" w:lineRule="auto"/>
              <w:jc w:val="center"/>
              <w:rPr>
                <w:rFonts w:eastAsia="Times New Roman" w:cs="Calibri"/>
                <w:b/>
                <w:bCs/>
                <w:color w:val="000000"/>
                <w:sz w:val="18"/>
                <w:szCs w:val="18"/>
                <w:lang w:eastAsia="es-EC"/>
              </w:rPr>
            </w:pPr>
            <w:r w:rsidRPr="000F512C">
              <w:rPr>
                <w:rFonts w:eastAsia="Times New Roman" w:cs="Calibri"/>
                <w:b/>
                <w:bCs/>
                <w:color w:val="000000"/>
                <w:sz w:val="18"/>
                <w:szCs w:val="18"/>
                <w:lang w:eastAsia="es-EC"/>
              </w:rPr>
              <w:t>Código circuito</w:t>
            </w:r>
          </w:p>
        </w:tc>
      </w:tr>
      <w:tr w:rsidR="00A7455A" w:rsidRPr="000F512C" w14:paraId="1CCC3A34" w14:textId="77777777" w:rsidTr="00F557C5">
        <w:trPr>
          <w:trHeight w:val="288"/>
          <w:jc w:val="center"/>
        </w:trPr>
        <w:tc>
          <w:tcPr>
            <w:tcW w:w="1871" w:type="dxa"/>
            <w:vMerge w:val="restart"/>
            <w:tcBorders>
              <w:top w:val="single" w:sz="4" w:space="0" w:color="7F7F7F"/>
              <w:bottom w:val="single" w:sz="4" w:space="0" w:color="7F7F7F"/>
            </w:tcBorders>
            <w:shd w:val="clear" w:color="auto" w:fill="auto"/>
            <w:noWrap/>
            <w:hideMark/>
          </w:tcPr>
          <w:p w14:paraId="53319328" w14:textId="77777777" w:rsidR="00A7455A" w:rsidRPr="000F512C" w:rsidRDefault="00A7455A" w:rsidP="00F557C5">
            <w:pPr>
              <w:spacing w:after="0" w:line="240" w:lineRule="auto"/>
              <w:jc w:val="center"/>
              <w:rPr>
                <w:rFonts w:eastAsia="Times New Roman" w:cs="Calibri"/>
                <w:b/>
                <w:bCs/>
                <w:color w:val="000000"/>
                <w:sz w:val="18"/>
                <w:szCs w:val="18"/>
                <w:lang w:eastAsia="es-EC"/>
              </w:rPr>
            </w:pPr>
            <w:r w:rsidRPr="000F512C">
              <w:rPr>
                <w:rFonts w:eastAsia="Times New Roman" w:cs="Calibri"/>
                <w:b/>
                <w:bCs/>
                <w:color w:val="000000"/>
                <w:sz w:val="18"/>
                <w:szCs w:val="18"/>
                <w:lang w:eastAsia="es-EC"/>
              </w:rPr>
              <w:t>ARCHIDONA</w:t>
            </w:r>
          </w:p>
        </w:tc>
        <w:tc>
          <w:tcPr>
            <w:tcW w:w="2247" w:type="dxa"/>
            <w:tcBorders>
              <w:top w:val="single" w:sz="4" w:space="0" w:color="7F7F7F"/>
              <w:bottom w:val="single" w:sz="4" w:space="0" w:color="7F7F7F"/>
            </w:tcBorders>
            <w:shd w:val="clear" w:color="auto" w:fill="auto"/>
            <w:noWrap/>
            <w:hideMark/>
          </w:tcPr>
          <w:p w14:paraId="2FE754CD"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ARCHIDONA</w:t>
            </w:r>
          </w:p>
        </w:tc>
        <w:tc>
          <w:tcPr>
            <w:tcW w:w="1225" w:type="dxa"/>
            <w:vMerge w:val="restart"/>
            <w:tcBorders>
              <w:top w:val="single" w:sz="4" w:space="0" w:color="7F7F7F"/>
              <w:bottom w:val="single" w:sz="4" w:space="0" w:color="7F7F7F"/>
            </w:tcBorders>
            <w:shd w:val="clear" w:color="auto" w:fill="auto"/>
            <w:noWrap/>
            <w:hideMark/>
          </w:tcPr>
          <w:p w14:paraId="58AD0C32"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1</w:t>
            </w:r>
          </w:p>
        </w:tc>
        <w:tc>
          <w:tcPr>
            <w:tcW w:w="957" w:type="dxa"/>
            <w:vMerge w:val="restart"/>
            <w:tcBorders>
              <w:top w:val="single" w:sz="4" w:space="0" w:color="7F7F7F"/>
              <w:bottom w:val="single" w:sz="4" w:space="0" w:color="7F7F7F"/>
            </w:tcBorders>
            <w:shd w:val="clear" w:color="auto" w:fill="auto"/>
            <w:noWrap/>
            <w:hideMark/>
          </w:tcPr>
          <w:p w14:paraId="01B9BE33"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15D01</w:t>
            </w:r>
          </w:p>
        </w:tc>
        <w:tc>
          <w:tcPr>
            <w:tcW w:w="1071" w:type="dxa"/>
            <w:vMerge w:val="restart"/>
            <w:tcBorders>
              <w:top w:val="single" w:sz="4" w:space="0" w:color="7F7F7F"/>
              <w:bottom w:val="single" w:sz="4" w:space="0" w:color="7F7F7F"/>
            </w:tcBorders>
            <w:shd w:val="clear" w:color="auto" w:fill="auto"/>
            <w:noWrap/>
            <w:hideMark/>
          </w:tcPr>
          <w:p w14:paraId="4DC24A72"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1</w:t>
            </w:r>
          </w:p>
        </w:tc>
        <w:tc>
          <w:tcPr>
            <w:tcW w:w="1133" w:type="dxa"/>
            <w:vMerge w:val="restart"/>
            <w:tcBorders>
              <w:top w:val="single" w:sz="4" w:space="0" w:color="7F7F7F"/>
              <w:bottom w:val="single" w:sz="4" w:space="0" w:color="7F7F7F"/>
            </w:tcBorders>
            <w:shd w:val="clear" w:color="auto" w:fill="auto"/>
            <w:noWrap/>
            <w:hideMark/>
          </w:tcPr>
          <w:p w14:paraId="31AEDFCB"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15D01C01</w:t>
            </w:r>
          </w:p>
        </w:tc>
      </w:tr>
      <w:tr w:rsidR="00A7455A" w:rsidRPr="000F512C" w14:paraId="4656BA7A" w14:textId="77777777" w:rsidTr="00F557C5">
        <w:trPr>
          <w:trHeight w:val="288"/>
          <w:jc w:val="center"/>
        </w:trPr>
        <w:tc>
          <w:tcPr>
            <w:tcW w:w="1871" w:type="dxa"/>
            <w:vMerge/>
            <w:shd w:val="clear" w:color="auto" w:fill="auto"/>
            <w:hideMark/>
          </w:tcPr>
          <w:p w14:paraId="61E18CFE" w14:textId="77777777" w:rsidR="00A7455A" w:rsidRPr="000F512C" w:rsidRDefault="00A7455A" w:rsidP="00F557C5">
            <w:pPr>
              <w:spacing w:after="0" w:line="240" w:lineRule="auto"/>
              <w:rPr>
                <w:rFonts w:eastAsia="Times New Roman" w:cs="Calibri"/>
                <w:b/>
                <w:bCs/>
                <w:color w:val="000000"/>
                <w:sz w:val="18"/>
                <w:szCs w:val="18"/>
                <w:lang w:eastAsia="es-EC"/>
              </w:rPr>
            </w:pPr>
          </w:p>
        </w:tc>
        <w:tc>
          <w:tcPr>
            <w:tcW w:w="2247" w:type="dxa"/>
            <w:shd w:val="clear" w:color="auto" w:fill="auto"/>
            <w:noWrap/>
            <w:hideMark/>
          </w:tcPr>
          <w:p w14:paraId="24EADDA4"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SAN PABLO DE USHPAYACU</w:t>
            </w:r>
          </w:p>
        </w:tc>
        <w:tc>
          <w:tcPr>
            <w:tcW w:w="1225" w:type="dxa"/>
            <w:vMerge/>
            <w:shd w:val="clear" w:color="auto" w:fill="auto"/>
            <w:hideMark/>
          </w:tcPr>
          <w:p w14:paraId="6145AF99" w14:textId="77777777" w:rsidR="00A7455A" w:rsidRPr="000F512C" w:rsidRDefault="00A7455A" w:rsidP="00F557C5">
            <w:pPr>
              <w:spacing w:after="0" w:line="240" w:lineRule="auto"/>
              <w:rPr>
                <w:rFonts w:eastAsia="Times New Roman" w:cs="Calibri"/>
                <w:color w:val="000000"/>
                <w:sz w:val="18"/>
                <w:szCs w:val="18"/>
                <w:lang w:eastAsia="es-EC"/>
              </w:rPr>
            </w:pPr>
          </w:p>
        </w:tc>
        <w:tc>
          <w:tcPr>
            <w:tcW w:w="957" w:type="dxa"/>
            <w:vMerge/>
            <w:shd w:val="clear" w:color="auto" w:fill="auto"/>
            <w:hideMark/>
          </w:tcPr>
          <w:p w14:paraId="496E6450" w14:textId="77777777" w:rsidR="00A7455A" w:rsidRPr="000F512C" w:rsidRDefault="00A7455A" w:rsidP="00F557C5">
            <w:pPr>
              <w:spacing w:after="0" w:line="240" w:lineRule="auto"/>
              <w:rPr>
                <w:rFonts w:eastAsia="Times New Roman" w:cs="Calibri"/>
                <w:color w:val="000000"/>
                <w:sz w:val="18"/>
                <w:szCs w:val="18"/>
                <w:lang w:eastAsia="es-EC"/>
              </w:rPr>
            </w:pPr>
          </w:p>
        </w:tc>
        <w:tc>
          <w:tcPr>
            <w:tcW w:w="1071" w:type="dxa"/>
            <w:vMerge/>
            <w:shd w:val="clear" w:color="auto" w:fill="auto"/>
            <w:hideMark/>
          </w:tcPr>
          <w:p w14:paraId="2B0B21D6" w14:textId="77777777" w:rsidR="00A7455A" w:rsidRPr="000F512C" w:rsidRDefault="00A7455A" w:rsidP="00F557C5">
            <w:pPr>
              <w:spacing w:after="0" w:line="240" w:lineRule="auto"/>
              <w:rPr>
                <w:rFonts w:eastAsia="Times New Roman" w:cs="Calibri"/>
                <w:color w:val="000000"/>
                <w:sz w:val="18"/>
                <w:szCs w:val="18"/>
                <w:lang w:eastAsia="es-EC"/>
              </w:rPr>
            </w:pPr>
          </w:p>
        </w:tc>
        <w:tc>
          <w:tcPr>
            <w:tcW w:w="1133" w:type="dxa"/>
            <w:vMerge/>
            <w:shd w:val="clear" w:color="auto" w:fill="auto"/>
            <w:hideMark/>
          </w:tcPr>
          <w:p w14:paraId="651DE13C" w14:textId="77777777" w:rsidR="00A7455A" w:rsidRPr="000F512C" w:rsidRDefault="00A7455A" w:rsidP="00F557C5">
            <w:pPr>
              <w:spacing w:after="0" w:line="240" w:lineRule="auto"/>
              <w:rPr>
                <w:rFonts w:eastAsia="Times New Roman" w:cs="Calibri"/>
                <w:color w:val="000000"/>
                <w:sz w:val="18"/>
                <w:szCs w:val="18"/>
                <w:lang w:eastAsia="es-EC"/>
              </w:rPr>
            </w:pPr>
          </w:p>
        </w:tc>
      </w:tr>
      <w:tr w:rsidR="00A7455A" w:rsidRPr="000F512C" w14:paraId="58C7423D" w14:textId="77777777" w:rsidTr="00F557C5">
        <w:trPr>
          <w:trHeight w:val="288"/>
          <w:jc w:val="center"/>
        </w:trPr>
        <w:tc>
          <w:tcPr>
            <w:tcW w:w="1871" w:type="dxa"/>
            <w:vMerge/>
            <w:tcBorders>
              <w:top w:val="single" w:sz="4" w:space="0" w:color="7F7F7F"/>
              <w:bottom w:val="single" w:sz="4" w:space="0" w:color="7F7F7F"/>
            </w:tcBorders>
            <w:shd w:val="clear" w:color="auto" w:fill="auto"/>
            <w:hideMark/>
          </w:tcPr>
          <w:p w14:paraId="083CA195" w14:textId="77777777" w:rsidR="00A7455A" w:rsidRPr="000F512C" w:rsidRDefault="00A7455A" w:rsidP="00F557C5">
            <w:pPr>
              <w:spacing w:after="0" w:line="240" w:lineRule="auto"/>
              <w:rPr>
                <w:rFonts w:eastAsia="Times New Roman" w:cs="Calibri"/>
                <w:b/>
                <w:bCs/>
                <w:color w:val="000000"/>
                <w:sz w:val="18"/>
                <w:szCs w:val="18"/>
                <w:lang w:eastAsia="es-EC"/>
              </w:rPr>
            </w:pPr>
          </w:p>
        </w:tc>
        <w:tc>
          <w:tcPr>
            <w:tcW w:w="2247" w:type="dxa"/>
            <w:tcBorders>
              <w:top w:val="single" w:sz="4" w:space="0" w:color="7F7F7F"/>
              <w:bottom w:val="single" w:sz="4" w:space="0" w:color="7F7F7F"/>
            </w:tcBorders>
            <w:shd w:val="clear" w:color="auto" w:fill="auto"/>
            <w:noWrap/>
            <w:hideMark/>
          </w:tcPr>
          <w:p w14:paraId="190F7AA4"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COTUNDO</w:t>
            </w:r>
          </w:p>
        </w:tc>
        <w:tc>
          <w:tcPr>
            <w:tcW w:w="1225" w:type="dxa"/>
            <w:vMerge/>
            <w:tcBorders>
              <w:top w:val="single" w:sz="4" w:space="0" w:color="7F7F7F"/>
              <w:bottom w:val="single" w:sz="4" w:space="0" w:color="7F7F7F"/>
            </w:tcBorders>
            <w:shd w:val="clear" w:color="auto" w:fill="auto"/>
            <w:hideMark/>
          </w:tcPr>
          <w:p w14:paraId="01E0B12F" w14:textId="77777777" w:rsidR="00A7455A" w:rsidRPr="000F512C" w:rsidRDefault="00A7455A" w:rsidP="00F557C5">
            <w:pPr>
              <w:spacing w:after="0" w:line="240" w:lineRule="auto"/>
              <w:rPr>
                <w:rFonts w:eastAsia="Times New Roman" w:cs="Calibri"/>
                <w:color w:val="000000"/>
                <w:sz w:val="18"/>
                <w:szCs w:val="18"/>
                <w:lang w:eastAsia="es-EC"/>
              </w:rPr>
            </w:pPr>
          </w:p>
        </w:tc>
        <w:tc>
          <w:tcPr>
            <w:tcW w:w="957" w:type="dxa"/>
            <w:vMerge/>
            <w:tcBorders>
              <w:top w:val="single" w:sz="4" w:space="0" w:color="7F7F7F"/>
              <w:bottom w:val="single" w:sz="4" w:space="0" w:color="7F7F7F"/>
            </w:tcBorders>
            <w:shd w:val="clear" w:color="auto" w:fill="auto"/>
            <w:hideMark/>
          </w:tcPr>
          <w:p w14:paraId="23FA161E" w14:textId="77777777" w:rsidR="00A7455A" w:rsidRPr="000F512C" w:rsidRDefault="00A7455A" w:rsidP="00F557C5">
            <w:pPr>
              <w:spacing w:after="0" w:line="240" w:lineRule="auto"/>
              <w:rPr>
                <w:rFonts w:eastAsia="Times New Roman" w:cs="Calibri"/>
                <w:color w:val="000000"/>
                <w:sz w:val="18"/>
                <w:szCs w:val="18"/>
                <w:lang w:eastAsia="es-EC"/>
              </w:rPr>
            </w:pPr>
          </w:p>
        </w:tc>
        <w:tc>
          <w:tcPr>
            <w:tcW w:w="1071" w:type="dxa"/>
            <w:tcBorders>
              <w:top w:val="single" w:sz="4" w:space="0" w:color="7F7F7F"/>
              <w:bottom w:val="single" w:sz="4" w:space="0" w:color="7F7F7F"/>
            </w:tcBorders>
            <w:shd w:val="clear" w:color="auto" w:fill="auto"/>
            <w:noWrap/>
            <w:hideMark/>
          </w:tcPr>
          <w:p w14:paraId="4C2F3FA9"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2</w:t>
            </w:r>
          </w:p>
        </w:tc>
        <w:tc>
          <w:tcPr>
            <w:tcW w:w="1133" w:type="dxa"/>
            <w:tcBorders>
              <w:top w:val="single" w:sz="4" w:space="0" w:color="7F7F7F"/>
              <w:bottom w:val="single" w:sz="4" w:space="0" w:color="7F7F7F"/>
            </w:tcBorders>
            <w:shd w:val="clear" w:color="auto" w:fill="auto"/>
            <w:noWrap/>
            <w:hideMark/>
          </w:tcPr>
          <w:p w14:paraId="4BAA212B"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15D01C02</w:t>
            </w:r>
          </w:p>
        </w:tc>
      </w:tr>
      <w:tr w:rsidR="00A7455A" w:rsidRPr="000F512C" w14:paraId="5661DADC" w14:textId="77777777" w:rsidTr="00F557C5">
        <w:trPr>
          <w:trHeight w:val="288"/>
          <w:jc w:val="center"/>
        </w:trPr>
        <w:tc>
          <w:tcPr>
            <w:tcW w:w="1871" w:type="dxa"/>
            <w:shd w:val="clear" w:color="auto" w:fill="auto"/>
            <w:noWrap/>
            <w:hideMark/>
          </w:tcPr>
          <w:p w14:paraId="6F451345" w14:textId="77777777" w:rsidR="00A7455A" w:rsidRPr="000F512C" w:rsidRDefault="00A7455A" w:rsidP="00F557C5">
            <w:pPr>
              <w:spacing w:after="0" w:line="240" w:lineRule="auto"/>
              <w:jc w:val="center"/>
              <w:rPr>
                <w:rFonts w:eastAsia="Times New Roman" w:cs="Calibri"/>
                <w:b/>
                <w:bCs/>
                <w:color w:val="000000"/>
                <w:sz w:val="18"/>
                <w:szCs w:val="18"/>
                <w:lang w:eastAsia="es-EC"/>
              </w:rPr>
            </w:pPr>
            <w:r w:rsidRPr="000F512C">
              <w:rPr>
                <w:rFonts w:eastAsia="Times New Roman" w:cs="Calibri"/>
                <w:b/>
                <w:bCs/>
                <w:color w:val="000000"/>
                <w:sz w:val="18"/>
                <w:szCs w:val="18"/>
                <w:lang w:eastAsia="es-EC"/>
              </w:rPr>
              <w:t>CARLOS JULIO AROSEMENA TOLA</w:t>
            </w:r>
          </w:p>
        </w:tc>
        <w:tc>
          <w:tcPr>
            <w:tcW w:w="2247" w:type="dxa"/>
            <w:shd w:val="clear" w:color="auto" w:fill="auto"/>
            <w:noWrap/>
            <w:hideMark/>
          </w:tcPr>
          <w:p w14:paraId="48013A99"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CARLOS JULIO AROSEMENA TOLA</w:t>
            </w:r>
          </w:p>
        </w:tc>
        <w:tc>
          <w:tcPr>
            <w:tcW w:w="1225" w:type="dxa"/>
            <w:vMerge/>
            <w:shd w:val="clear" w:color="auto" w:fill="auto"/>
            <w:hideMark/>
          </w:tcPr>
          <w:p w14:paraId="7231D539" w14:textId="77777777" w:rsidR="00A7455A" w:rsidRPr="000F512C" w:rsidRDefault="00A7455A" w:rsidP="00F557C5">
            <w:pPr>
              <w:spacing w:after="0" w:line="240" w:lineRule="auto"/>
              <w:rPr>
                <w:rFonts w:eastAsia="Times New Roman" w:cs="Calibri"/>
                <w:color w:val="000000"/>
                <w:sz w:val="18"/>
                <w:szCs w:val="18"/>
                <w:lang w:eastAsia="es-EC"/>
              </w:rPr>
            </w:pPr>
          </w:p>
        </w:tc>
        <w:tc>
          <w:tcPr>
            <w:tcW w:w="957" w:type="dxa"/>
            <w:vMerge/>
            <w:shd w:val="clear" w:color="auto" w:fill="auto"/>
            <w:hideMark/>
          </w:tcPr>
          <w:p w14:paraId="7CCDDD25" w14:textId="77777777" w:rsidR="00A7455A" w:rsidRPr="000F512C" w:rsidRDefault="00A7455A" w:rsidP="00F557C5">
            <w:pPr>
              <w:spacing w:after="0" w:line="240" w:lineRule="auto"/>
              <w:rPr>
                <w:rFonts w:eastAsia="Times New Roman" w:cs="Calibri"/>
                <w:color w:val="000000"/>
                <w:sz w:val="18"/>
                <w:szCs w:val="18"/>
                <w:lang w:eastAsia="es-EC"/>
              </w:rPr>
            </w:pPr>
          </w:p>
        </w:tc>
        <w:tc>
          <w:tcPr>
            <w:tcW w:w="1071" w:type="dxa"/>
            <w:shd w:val="clear" w:color="auto" w:fill="auto"/>
            <w:noWrap/>
            <w:hideMark/>
          </w:tcPr>
          <w:p w14:paraId="00A9D4F3"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3</w:t>
            </w:r>
          </w:p>
        </w:tc>
        <w:tc>
          <w:tcPr>
            <w:tcW w:w="1133" w:type="dxa"/>
            <w:shd w:val="clear" w:color="auto" w:fill="auto"/>
            <w:noWrap/>
            <w:hideMark/>
          </w:tcPr>
          <w:p w14:paraId="0E5B0F2D"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15D01C03</w:t>
            </w:r>
          </w:p>
        </w:tc>
      </w:tr>
      <w:tr w:rsidR="00A7455A" w:rsidRPr="000F512C" w14:paraId="4098C06E" w14:textId="77777777" w:rsidTr="00F557C5">
        <w:trPr>
          <w:trHeight w:val="288"/>
          <w:jc w:val="center"/>
        </w:trPr>
        <w:tc>
          <w:tcPr>
            <w:tcW w:w="1871" w:type="dxa"/>
            <w:vMerge w:val="restart"/>
            <w:tcBorders>
              <w:top w:val="single" w:sz="4" w:space="0" w:color="7F7F7F"/>
              <w:bottom w:val="single" w:sz="4" w:space="0" w:color="7F7F7F"/>
            </w:tcBorders>
            <w:shd w:val="clear" w:color="auto" w:fill="auto"/>
            <w:noWrap/>
            <w:hideMark/>
          </w:tcPr>
          <w:p w14:paraId="03160108" w14:textId="77777777" w:rsidR="00A7455A" w:rsidRPr="000F512C" w:rsidRDefault="00A7455A" w:rsidP="00F557C5">
            <w:pPr>
              <w:spacing w:after="0" w:line="240" w:lineRule="auto"/>
              <w:jc w:val="center"/>
              <w:rPr>
                <w:rFonts w:eastAsia="Times New Roman" w:cs="Calibri"/>
                <w:b/>
                <w:bCs/>
                <w:color w:val="000000"/>
                <w:sz w:val="18"/>
                <w:szCs w:val="18"/>
                <w:lang w:eastAsia="es-EC"/>
              </w:rPr>
            </w:pPr>
            <w:r w:rsidRPr="000F512C">
              <w:rPr>
                <w:rFonts w:eastAsia="Times New Roman" w:cs="Calibri"/>
                <w:b/>
                <w:bCs/>
                <w:color w:val="000000"/>
                <w:sz w:val="18"/>
                <w:szCs w:val="18"/>
                <w:lang w:eastAsia="es-EC"/>
              </w:rPr>
              <w:t>TENA</w:t>
            </w:r>
          </w:p>
        </w:tc>
        <w:tc>
          <w:tcPr>
            <w:tcW w:w="2247" w:type="dxa"/>
            <w:vMerge w:val="restart"/>
            <w:tcBorders>
              <w:top w:val="single" w:sz="4" w:space="0" w:color="7F7F7F"/>
              <w:bottom w:val="single" w:sz="4" w:space="0" w:color="7F7F7F"/>
            </w:tcBorders>
            <w:shd w:val="clear" w:color="auto" w:fill="auto"/>
            <w:noWrap/>
            <w:hideMark/>
          </w:tcPr>
          <w:p w14:paraId="7E323644"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TENA</w:t>
            </w:r>
          </w:p>
        </w:tc>
        <w:tc>
          <w:tcPr>
            <w:tcW w:w="1225" w:type="dxa"/>
            <w:vMerge/>
            <w:tcBorders>
              <w:top w:val="single" w:sz="4" w:space="0" w:color="7F7F7F"/>
              <w:bottom w:val="single" w:sz="4" w:space="0" w:color="7F7F7F"/>
            </w:tcBorders>
            <w:shd w:val="clear" w:color="auto" w:fill="auto"/>
            <w:hideMark/>
          </w:tcPr>
          <w:p w14:paraId="6758CEE8" w14:textId="77777777" w:rsidR="00A7455A" w:rsidRPr="000F512C" w:rsidRDefault="00A7455A" w:rsidP="00F557C5">
            <w:pPr>
              <w:spacing w:after="0" w:line="240" w:lineRule="auto"/>
              <w:rPr>
                <w:rFonts w:eastAsia="Times New Roman" w:cs="Calibri"/>
                <w:color w:val="000000"/>
                <w:sz w:val="18"/>
                <w:szCs w:val="18"/>
                <w:lang w:eastAsia="es-EC"/>
              </w:rPr>
            </w:pPr>
          </w:p>
        </w:tc>
        <w:tc>
          <w:tcPr>
            <w:tcW w:w="957" w:type="dxa"/>
            <w:vMerge/>
            <w:tcBorders>
              <w:top w:val="single" w:sz="4" w:space="0" w:color="7F7F7F"/>
              <w:bottom w:val="single" w:sz="4" w:space="0" w:color="7F7F7F"/>
            </w:tcBorders>
            <w:shd w:val="clear" w:color="auto" w:fill="auto"/>
            <w:hideMark/>
          </w:tcPr>
          <w:p w14:paraId="550682F5" w14:textId="77777777" w:rsidR="00A7455A" w:rsidRPr="000F512C" w:rsidRDefault="00A7455A" w:rsidP="00F557C5">
            <w:pPr>
              <w:spacing w:after="0" w:line="240" w:lineRule="auto"/>
              <w:rPr>
                <w:rFonts w:eastAsia="Times New Roman" w:cs="Calibri"/>
                <w:color w:val="000000"/>
                <w:sz w:val="18"/>
                <w:szCs w:val="18"/>
                <w:lang w:eastAsia="es-EC"/>
              </w:rPr>
            </w:pPr>
          </w:p>
        </w:tc>
        <w:tc>
          <w:tcPr>
            <w:tcW w:w="1071" w:type="dxa"/>
            <w:tcBorders>
              <w:top w:val="single" w:sz="4" w:space="0" w:color="7F7F7F"/>
              <w:bottom w:val="single" w:sz="4" w:space="0" w:color="7F7F7F"/>
            </w:tcBorders>
            <w:shd w:val="clear" w:color="auto" w:fill="auto"/>
            <w:noWrap/>
            <w:hideMark/>
          </w:tcPr>
          <w:p w14:paraId="75DAC153"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4</w:t>
            </w:r>
          </w:p>
        </w:tc>
        <w:tc>
          <w:tcPr>
            <w:tcW w:w="1133" w:type="dxa"/>
            <w:tcBorders>
              <w:top w:val="single" w:sz="4" w:space="0" w:color="7F7F7F"/>
              <w:bottom w:val="single" w:sz="4" w:space="0" w:color="7F7F7F"/>
            </w:tcBorders>
            <w:shd w:val="clear" w:color="auto" w:fill="auto"/>
            <w:noWrap/>
            <w:hideMark/>
          </w:tcPr>
          <w:p w14:paraId="64378290"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15D01C04</w:t>
            </w:r>
          </w:p>
        </w:tc>
      </w:tr>
      <w:tr w:rsidR="00A7455A" w:rsidRPr="000F512C" w14:paraId="02FA2675" w14:textId="77777777" w:rsidTr="00F557C5">
        <w:trPr>
          <w:trHeight w:val="288"/>
          <w:jc w:val="center"/>
        </w:trPr>
        <w:tc>
          <w:tcPr>
            <w:tcW w:w="1871" w:type="dxa"/>
            <w:vMerge/>
            <w:shd w:val="clear" w:color="auto" w:fill="auto"/>
            <w:hideMark/>
          </w:tcPr>
          <w:p w14:paraId="3F1B07F0" w14:textId="77777777" w:rsidR="00A7455A" w:rsidRPr="000F512C" w:rsidRDefault="00A7455A" w:rsidP="00F557C5">
            <w:pPr>
              <w:spacing w:after="0" w:line="240" w:lineRule="auto"/>
              <w:rPr>
                <w:rFonts w:eastAsia="Times New Roman" w:cs="Calibri"/>
                <w:b/>
                <w:bCs/>
                <w:color w:val="000000"/>
                <w:sz w:val="18"/>
                <w:szCs w:val="18"/>
                <w:lang w:eastAsia="es-EC"/>
              </w:rPr>
            </w:pPr>
          </w:p>
        </w:tc>
        <w:tc>
          <w:tcPr>
            <w:tcW w:w="2247" w:type="dxa"/>
            <w:vMerge/>
            <w:shd w:val="clear" w:color="auto" w:fill="auto"/>
            <w:hideMark/>
          </w:tcPr>
          <w:p w14:paraId="0B0C6313" w14:textId="77777777" w:rsidR="00A7455A" w:rsidRPr="000F512C" w:rsidRDefault="00A7455A" w:rsidP="00F557C5">
            <w:pPr>
              <w:spacing w:after="0" w:line="240" w:lineRule="auto"/>
              <w:rPr>
                <w:rFonts w:eastAsia="Times New Roman" w:cs="Calibri"/>
                <w:color w:val="000000"/>
                <w:sz w:val="18"/>
                <w:szCs w:val="18"/>
                <w:lang w:eastAsia="es-EC"/>
              </w:rPr>
            </w:pPr>
          </w:p>
        </w:tc>
        <w:tc>
          <w:tcPr>
            <w:tcW w:w="1225" w:type="dxa"/>
            <w:vMerge/>
            <w:shd w:val="clear" w:color="auto" w:fill="auto"/>
            <w:hideMark/>
          </w:tcPr>
          <w:p w14:paraId="75417E0E" w14:textId="77777777" w:rsidR="00A7455A" w:rsidRPr="000F512C" w:rsidRDefault="00A7455A" w:rsidP="00F557C5">
            <w:pPr>
              <w:spacing w:after="0" w:line="240" w:lineRule="auto"/>
              <w:rPr>
                <w:rFonts w:eastAsia="Times New Roman" w:cs="Calibri"/>
                <w:color w:val="000000"/>
                <w:sz w:val="18"/>
                <w:szCs w:val="18"/>
                <w:lang w:eastAsia="es-EC"/>
              </w:rPr>
            </w:pPr>
          </w:p>
        </w:tc>
        <w:tc>
          <w:tcPr>
            <w:tcW w:w="957" w:type="dxa"/>
            <w:vMerge/>
            <w:shd w:val="clear" w:color="auto" w:fill="auto"/>
            <w:hideMark/>
          </w:tcPr>
          <w:p w14:paraId="6C8DDB17" w14:textId="77777777" w:rsidR="00A7455A" w:rsidRPr="000F512C" w:rsidRDefault="00A7455A" w:rsidP="00F557C5">
            <w:pPr>
              <w:spacing w:after="0" w:line="240" w:lineRule="auto"/>
              <w:rPr>
                <w:rFonts w:eastAsia="Times New Roman" w:cs="Calibri"/>
                <w:color w:val="000000"/>
                <w:sz w:val="18"/>
                <w:szCs w:val="18"/>
                <w:lang w:eastAsia="es-EC"/>
              </w:rPr>
            </w:pPr>
          </w:p>
        </w:tc>
        <w:tc>
          <w:tcPr>
            <w:tcW w:w="1071" w:type="dxa"/>
            <w:shd w:val="clear" w:color="auto" w:fill="auto"/>
            <w:noWrap/>
            <w:hideMark/>
          </w:tcPr>
          <w:p w14:paraId="191AF2E0"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5</w:t>
            </w:r>
          </w:p>
        </w:tc>
        <w:tc>
          <w:tcPr>
            <w:tcW w:w="1133" w:type="dxa"/>
            <w:shd w:val="clear" w:color="auto" w:fill="auto"/>
            <w:noWrap/>
            <w:hideMark/>
          </w:tcPr>
          <w:p w14:paraId="39E4360B"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15D01C05</w:t>
            </w:r>
          </w:p>
        </w:tc>
      </w:tr>
      <w:tr w:rsidR="00A7455A" w:rsidRPr="000F512C" w14:paraId="23969E67" w14:textId="77777777" w:rsidTr="00F557C5">
        <w:trPr>
          <w:trHeight w:val="288"/>
          <w:jc w:val="center"/>
        </w:trPr>
        <w:tc>
          <w:tcPr>
            <w:tcW w:w="1871" w:type="dxa"/>
            <w:vMerge/>
            <w:tcBorders>
              <w:top w:val="single" w:sz="4" w:space="0" w:color="7F7F7F"/>
              <w:bottom w:val="single" w:sz="4" w:space="0" w:color="7F7F7F"/>
            </w:tcBorders>
            <w:shd w:val="clear" w:color="auto" w:fill="auto"/>
            <w:hideMark/>
          </w:tcPr>
          <w:p w14:paraId="51A1FD8A" w14:textId="77777777" w:rsidR="00A7455A" w:rsidRPr="000F512C" w:rsidRDefault="00A7455A" w:rsidP="00F557C5">
            <w:pPr>
              <w:spacing w:after="0" w:line="240" w:lineRule="auto"/>
              <w:rPr>
                <w:rFonts w:eastAsia="Times New Roman" w:cs="Calibri"/>
                <w:b/>
                <w:bCs/>
                <w:color w:val="000000"/>
                <w:sz w:val="18"/>
                <w:szCs w:val="18"/>
                <w:lang w:eastAsia="es-EC"/>
              </w:rPr>
            </w:pPr>
          </w:p>
        </w:tc>
        <w:tc>
          <w:tcPr>
            <w:tcW w:w="2247" w:type="dxa"/>
            <w:tcBorders>
              <w:top w:val="single" w:sz="4" w:space="0" w:color="7F7F7F"/>
              <w:bottom w:val="single" w:sz="4" w:space="0" w:color="7F7F7F"/>
            </w:tcBorders>
            <w:shd w:val="clear" w:color="auto" w:fill="auto"/>
            <w:noWrap/>
            <w:hideMark/>
          </w:tcPr>
          <w:p w14:paraId="4E888953"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TALAG</w:t>
            </w:r>
          </w:p>
        </w:tc>
        <w:tc>
          <w:tcPr>
            <w:tcW w:w="1225" w:type="dxa"/>
            <w:vMerge/>
            <w:tcBorders>
              <w:top w:val="single" w:sz="4" w:space="0" w:color="7F7F7F"/>
              <w:bottom w:val="single" w:sz="4" w:space="0" w:color="7F7F7F"/>
            </w:tcBorders>
            <w:shd w:val="clear" w:color="auto" w:fill="auto"/>
            <w:hideMark/>
          </w:tcPr>
          <w:p w14:paraId="67091F19" w14:textId="77777777" w:rsidR="00A7455A" w:rsidRPr="000F512C" w:rsidRDefault="00A7455A" w:rsidP="00F557C5">
            <w:pPr>
              <w:spacing w:after="0" w:line="240" w:lineRule="auto"/>
              <w:rPr>
                <w:rFonts w:eastAsia="Times New Roman" w:cs="Calibri"/>
                <w:color w:val="000000"/>
                <w:sz w:val="18"/>
                <w:szCs w:val="18"/>
                <w:lang w:eastAsia="es-EC"/>
              </w:rPr>
            </w:pPr>
          </w:p>
        </w:tc>
        <w:tc>
          <w:tcPr>
            <w:tcW w:w="957" w:type="dxa"/>
            <w:vMerge/>
            <w:tcBorders>
              <w:top w:val="single" w:sz="4" w:space="0" w:color="7F7F7F"/>
              <w:bottom w:val="single" w:sz="4" w:space="0" w:color="7F7F7F"/>
            </w:tcBorders>
            <w:shd w:val="clear" w:color="auto" w:fill="auto"/>
            <w:hideMark/>
          </w:tcPr>
          <w:p w14:paraId="63FAFC23" w14:textId="77777777" w:rsidR="00A7455A" w:rsidRPr="000F512C" w:rsidRDefault="00A7455A" w:rsidP="00F557C5">
            <w:pPr>
              <w:spacing w:after="0" w:line="240" w:lineRule="auto"/>
              <w:rPr>
                <w:rFonts w:eastAsia="Times New Roman" w:cs="Calibri"/>
                <w:color w:val="000000"/>
                <w:sz w:val="18"/>
                <w:szCs w:val="18"/>
                <w:lang w:eastAsia="es-EC"/>
              </w:rPr>
            </w:pPr>
          </w:p>
        </w:tc>
        <w:tc>
          <w:tcPr>
            <w:tcW w:w="1071" w:type="dxa"/>
            <w:vMerge w:val="restart"/>
            <w:tcBorders>
              <w:top w:val="single" w:sz="4" w:space="0" w:color="7F7F7F"/>
              <w:bottom w:val="single" w:sz="4" w:space="0" w:color="7F7F7F"/>
            </w:tcBorders>
            <w:shd w:val="clear" w:color="auto" w:fill="auto"/>
            <w:noWrap/>
            <w:hideMark/>
          </w:tcPr>
          <w:p w14:paraId="2EA7C6CC"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6</w:t>
            </w:r>
          </w:p>
        </w:tc>
        <w:tc>
          <w:tcPr>
            <w:tcW w:w="1133" w:type="dxa"/>
            <w:vMerge w:val="restart"/>
            <w:tcBorders>
              <w:top w:val="single" w:sz="4" w:space="0" w:color="7F7F7F"/>
              <w:bottom w:val="single" w:sz="4" w:space="0" w:color="7F7F7F"/>
            </w:tcBorders>
            <w:shd w:val="clear" w:color="auto" w:fill="auto"/>
            <w:noWrap/>
            <w:hideMark/>
          </w:tcPr>
          <w:p w14:paraId="75825227"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15D01C06</w:t>
            </w:r>
          </w:p>
        </w:tc>
      </w:tr>
      <w:tr w:rsidR="00A7455A" w:rsidRPr="000F512C" w14:paraId="13D183BC" w14:textId="77777777" w:rsidTr="00F557C5">
        <w:trPr>
          <w:trHeight w:val="288"/>
          <w:jc w:val="center"/>
        </w:trPr>
        <w:tc>
          <w:tcPr>
            <w:tcW w:w="1871" w:type="dxa"/>
            <w:vMerge/>
            <w:shd w:val="clear" w:color="auto" w:fill="auto"/>
            <w:hideMark/>
          </w:tcPr>
          <w:p w14:paraId="64478F30" w14:textId="77777777" w:rsidR="00A7455A" w:rsidRPr="000F512C" w:rsidRDefault="00A7455A" w:rsidP="00F557C5">
            <w:pPr>
              <w:spacing w:after="0" w:line="240" w:lineRule="auto"/>
              <w:rPr>
                <w:rFonts w:eastAsia="Times New Roman" w:cs="Calibri"/>
                <w:b/>
                <w:bCs/>
                <w:color w:val="000000"/>
                <w:sz w:val="18"/>
                <w:szCs w:val="18"/>
                <w:lang w:eastAsia="es-EC"/>
              </w:rPr>
            </w:pPr>
          </w:p>
        </w:tc>
        <w:tc>
          <w:tcPr>
            <w:tcW w:w="2247" w:type="dxa"/>
            <w:shd w:val="clear" w:color="auto" w:fill="auto"/>
            <w:noWrap/>
            <w:hideMark/>
          </w:tcPr>
          <w:p w14:paraId="284D0000"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PANO</w:t>
            </w:r>
          </w:p>
        </w:tc>
        <w:tc>
          <w:tcPr>
            <w:tcW w:w="1225" w:type="dxa"/>
            <w:vMerge/>
            <w:shd w:val="clear" w:color="auto" w:fill="auto"/>
            <w:hideMark/>
          </w:tcPr>
          <w:p w14:paraId="2D05D87E" w14:textId="77777777" w:rsidR="00A7455A" w:rsidRPr="000F512C" w:rsidRDefault="00A7455A" w:rsidP="00F557C5">
            <w:pPr>
              <w:spacing w:after="0" w:line="240" w:lineRule="auto"/>
              <w:rPr>
                <w:rFonts w:eastAsia="Times New Roman" w:cs="Calibri"/>
                <w:color w:val="000000"/>
                <w:sz w:val="18"/>
                <w:szCs w:val="18"/>
                <w:lang w:eastAsia="es-EC"/>
              </w:rPr>
            </w:pPr>
          </w:p>
        </w:tc>
        <w:tc>
          <w:tcPr>
            <w:tcW w:w="957" w:type="dxa"/>
            <w:vMerge/>
            <w:shd w:val="clear" w:color="auto" w:fill="auto"/>
            <w:hideMark/>
          </w:tcPr>
          <w:p w14:paraId="544F211B" w14:textId="77777777" w:rsidR="00A7455A" w:rsidRPr="000F512C" w:rsidRDefault="00A7455A" w:rsidP="00F557C5">
            <w:pPr>
              <w:spacing w:after="0" w:line="240" w:lineRule="auto"/>
              <w:rPr>
                <w:rFonts w:eastAsia="Times New Roman" w:cs="Calibri"/>
                <w:color w:val="000000"/>
                <w:sz w:val="18"/>
                <w:szCs w:val="18"/>
                <w:lang w:eastAsia="es-EC"/>
              </w:rPr>
            </w:pPr>
          </w:p>
        </w:tc>
        <w:tc>
          <w:tcPr>
            <w:tcW w:w="1071" w:type="dxa"/>
            <w:vMerge/>
            <w:shd w:val="clear" w:color="auto" w:fill="auto"/>
            <w:hideMark/>
          </w:tcPr>
          <w:p w14:paraId="7AB5DFA6" w14:textId="77777777" w:rsidR="00A7455A" w:rsidRPr="000F512C" w:rsidRDefault="00A7455A" w:rsidP="00F557C5">
            <w:pPr>
              <w:spacing w:after="0" w:line="240" w:lineRule="auto"/>
              <w:rPr>
                <w:rFonts w:eastAsia="Times New Roman" w:cs="Calibri"/>
                <w:color w:val="000000"/>
                <w:sz w:val="18"/>
                <w:szCs w:val="18"/>
                <w:lang w:eastAsia="es-EC"/>
              </w:rPr>
            </w:pPr>
          </w:p>
        </w:tc>
        <w:tc>
          <w:tcPr>
            <w:tcW w:w="1133" w:type="dxa"/>
            <w:vMerge/>
            <w:shd w:val="clear" w:color="auto" w:fill="auto"/>
            <w:hideMark/>
          </w:tcPr>
          <w:p w14:paraId="2E51D127" w14:textId="77777777" w:rsidR="00A7455A" w:rsidRPr="000F512C" w:rsidRDefault="00A7455A" w:rsidP="00F557C5">
            <w:pPr>
              <w:spacing w:after="0" w:line="240" w:lineRule="auto"/>
              <w:rPr>
                <w:rFonts w:eastAsia="Times New Roman" w:cs="Calibri"/>
                <w:color w:val="000000"/>
                <w:sz w:val="18"/>
                <w:szCs w:val="18"/>
                <w:lang w:eastAsia="es-EC"/>
              </w:rPr>
            </w:pPr>
          </w:p>
        </w:tc>
      </w:tr>
      <w:tr w:rsidR="00A7455A" w:rsidRPr="000F512C" w14:paraId="31306074" w14:textId="77777777" w:rsidTr="00F557C5">
        <w:trPr>
          <w:trHeight w:val="288"/>
          <w:jc w:val="center"/>
        </w:trPr>
        <w:tc>
          <w:tcPr>
            <w:tcW w:w="1871" w:type="dxa"/>
            <w:vMerge/>
            <w:tcBorders>
              <w:top w:val="single" w:sz="4" w:space="0" w:color="7F7F7F"/>
              <w:bottom w:val="single" w:sz="4" w:space="0" w:color="7F7F7F"/>
            </w:tcBorders>
            <w:shd w:val="clear" w:color="auto" w:fill="auto"/>
            <w:hideMark/>
          </w:tcPr>
          <w:p w14:paraId="67B79079" w14:textId="77777777" w:rsidR="00A7455A" w:rsidRPr="000F512C" w:rsidRDefault="00A7455A" w:rsidP="00F557C5">
            <w:pPr>
              <w:spacing w:after="0" w:line="240" w:lineRule="auto"/>
              <w:rPr>
                <w:rFonts w:eastAsia="Times New Roman" w:cs="Calibri"/>
                <w:b/>
                <w:bCs/>
                <w:color w:val="000000"/>
                <w:sz w:val="18"/>
                <w:szCs w:val="18"/>
                <w:lang w:eastAsia="es-EC"/>
              </w:rPr>
            </w:pPr>
          </w:p>
        </w:tc>
        <w:tc>
          <w:tcPr>
            <w:tcW w:w="2247" w:type="dxa"/>
            <w:tcBorders>
              <w:top w:val="single" w:sz="4" w:space="0" w:color="7F7F7F"/>
              <w:bottom w:val="single" w:sz="4" w:space="0" w:color="7F7F7F"/>
            </w:tcBorders>
            <w:shd w:val="clear" w:color="auto" w:fill="auto"/>
            <w:noWrap/>
            <w:hideMark/>
          </w:tcPr>
          <w:p w14:paraId="082E4F3F"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PUERTO NAPO</w:t>
            </w:r>
          </w:p>
        </w:tc>
        <w:tc>
          <w:tcPr>
            <w:tcW w:w="1225" w:type="dxa"/>
            <w:vMerge/>
            <w:tcBorders>
              <w:top w:val="single" w:sz="4" w:space="0" w:color="7F7F7F"/>
              <w:bottom w:val="single" w:sz="4" w:space="0" w:color="7F7F7F"/>
            </w:tcBorders>
            <w:shd w:val="clear" w:color="auto" w:fill="auto"/>
            <w:hideMark/>
          </w:tcPr>
          <w:p w14:paraId="73A2DCD4" w14:textId="77777777" w:rsidR="00A7455A" w:rsidRPr="000F512C" w:rsidRDefault="00A7455A" w:rsidP="00F557C5">
            <w:pPr>
              <w:spacing w:after="0" w:line="240" w:lineRule="auto"/>
              <w:rPr>
                <w:rFonts w:eastAsia="Times New Roman" w:cs="Calibri"/>
                <w:color w:val="000000"/>
                <w:sz w:val="18"/>
                <w:szCs w:val="18"/>
                <w:lang w:eastAsia="es-EC"/>
              </w:rPr>
            </w:pPr>
          </w:p>
        </w:tc>
        <w:tc>
          <w:tcPr>
            <w:tcW w:w="957" w:type="dxa"/>
            <w:vMerge/>
            <w:tcBorders>
              <w:top w:val="single" w:sz="4" w:space="0" w:color="7F7F7F"/>
              <w:bottom w:val="single" w:sz="4" w:space="0" w:color="7F7F7F"/>
            </w:tcBorders>
            <w:shd w:val="clear" w:color="auto" w:fill="auto"/>
            <w:hideMark/>
          </w:tcPr>
          <w:p w14:paraId="49FEB304" w14:textId="77777777" w:rsidR="00A7455A" w:rsidRPr="000F512C" w:rsidRDefault="00A7455A" w:rsidP="00F557C5">
            <w:pPr>
              <w:spacing w:after="0" w:line="240" w:lineRule="auto"/>
              <w:rPr>
                <w:rFonts w:eastAsia="Times New Roman" w:cs="Calibri"/>
                <w:color w:val="000000"/>
                <w:sz w:val="18"/>
                <w:szCs w:val="18"/>
                <w:lang w:eastAsia="es-EC"/>
              </w:rPr>
            </w:pPr>
          </w:p>
        </w:tc>
        <w:tc>
          <w:tcPr>
            <w:tcW w:w="1071" w:type="dxa"/>
            <w:vMerge w:val="restart"/>
            <w:tcBorders>
              <w:top w:val="single" w:sz="4" w:space="0" w:color="7F7F7F"/>
              <w:bottom w:val="single" w:sz="4" w:space="0" w:color="7F7F7F"/>
            </w:tcBorders>
            <w:shd w:val="clear" w:color="auto" w:fill="auto"/>
            <w:noWrap/>
            <w:hideMark/>
          </w:tcPr>
          <w:p w14:paraId="4B267FFD"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7</w:t>
            </w:r>
          </w:p>
        </w:tc>
        <w:tc>
          <w:tcPr>
            <w:tcW w:w="1133" w:type="dxa"/>
            <w:vMerge w:val="restart"/>
            <w:tcBorders>
              <w:top w:val="single" w:sz="4" w:space="0" w:color="7F7F7F"/>
              <w:bottom w:val="single" w:sz="4" w:space="0" w:color="7F7F7F"/>
            </w:tcBorders>
            <w:shd w:val="clear" w:color="auto" w:fill="auto"/>
            <w:noWrap/>
            <w:hideMark/>
          </w:tcPr>
          <w:p w14:paraId="1F08D717"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15D01C07</w:t>
            </w:r>
          </w:p>
        </w:tc>
      </w:tr>
      <w:tr w:rsidR="00A7455A" w:rsidRPr="000F512C" w14:paraId="0A3E476F" w14:textId="77777777" w:rsidTr="00F557C5">
        <w:trPr>
          <w:trHeight w:val="288"/>
          <w:jc w:val="center"/>
        </w:trPr>
        <w:tc>
          <w:tcPr>
            <w:tcW w:w="1871" w:type="dxa"/>
            <w:vMerge/>
            <w:shd w:val="clear" w:color="auto" w:fill="auto"/>
            <w:hideMark/>
          </w:tcPr>
          <w:p w14:paraId="27F1067A" w14:textId="77777777" w:rsidR="00A7455A" w:rsidRPr="000F512C" w:rsidRDefault="00A7455A" w:rsidP="00F557C5">
            <w:pPr>
              <w:spacing w:after="0" w:line="240" w:lineRule="auto"/>
              <w:rPr>
                <w:rFonts w:eastAsia="Times New Roman" w:cs="Calibri"/>
                <w:b/>
                <w:bCs/>
                <w:color w:val="000000"/>
                <w:sz w:val="18"/>
                <w:szCs w:val="18"/>
                <w:lang w:eastAsia="es-EC"/>
              </w:rPr>
            </w:pPr>
          </w:p>
        </w:tc>
        <w:tc>
          <w:tcPr>
            <w:tcW w:w="2247" w:type="dxa"/>
            <w:shd w:val="clear" w:color="auto" w:fill="auto"/>
            <w:noWrap/>
            <w:hideMark/>
          </w:tcPr>
          <w:p w14:paraId="649242F8"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PUERTO MISAHUALLI</w:t>
            </w:r>
          </w:p>
        </w:tc>
        <w:tc>
          <w:tcPr>
            <w:tcW w:w="1225" w:type="dxa"/>
            <w:vMerge/>
            <w:shd w:val="clear" w:color="auto" w:fill="auto"/>
            <w:hideMark/>
          </w:tcPr>
          <w:p w14:paraId="5A201D54" w14:textId="77777777" w:rsidR="00A7455A" w:rsidRPr="000F512C" w:rsidRDefault="00A7455A" w:rsidP="00F557C5">
            <w:pPr>
              <w:spacing w:after="0" w:line="240" w:lineRule="auto"/>
              <w:rPr>
                <w:rFonts w:eastAsia="Times New Roman" w:cs="Calibri"/>
                <w:color w:val="000000"/>
                <w:sz w:val="18"/>
                <w:szCs w:val="18"/>
                <w:lang w:eastAsia="es-EC"/>
              </w:rPr>
            </w:pPr>
          </w:p>
        </w:tc>
        <w:tc>
          <w:tcPr>
            <w:tcW w:w="957" w:type="dxa"/>
            <w:vMerge/>
            <w:shd w:val="clear" w:color="auto" w:fill="auto"/>
            <w:hideMark/>
          </w:tcPr>
          <w:p w14:paraId="1D11F550" w14:textId="77777777" w:rsidR="00A7455A" w:rsidRPr="000F512C" w:rsidRDefault="00A7455A" w:rsidP="00F557C5">
            <w:pPr>
              <w:spacing w:after="0" w:line="240" w:lineRule="auto"/>
              <w:rPr>
                <w:rFonts w:eastAsia="Times New Roman" w:cs="Calibri"/>
                <w:color w:val="000000"/>
                <w:sz w:val="18"/>
                <w:szCs w:val="18"/>
                <w:lang w:eastAsia="es-EC"/>
              </w:rPr>
            </w:pPr>
          </w:p>
        </w:tc>
        <w:tc>
          <w:tcPr>
            <w:tcW w:w="1071" w:type="dxa"/>
            <w:vMerge/>
            <w:shd w:val="clear" w:color="auto" w:fill="auto"/>
            <w:hideMark/>
          </w:tcPr>
          <w:p w14:paraId="54FCB0B7" w14:textId="77777777" w:rsidR="00A7455A" w:rsidRPr="000F512C" w:rsidRDefault="00A7455A" w:rsidP="00F557C5">
            <w:pPr>
              <w:spacing w:after="0" w:line="240" w:lineRule="auto"/>
              <w:rPr>
                <w:rFonts w:eastAsia="Times New Roman" w:cs="Calibri"/>
                <w:color w:val="000000"/>
                <w:sz w:val="18"/>
                <w:szCs w:val="18"/>
                <w:lang w:eastAsia="es-EC"/>
              </w:rPr>
            </w:pPr>
          </w:p>
        </w:tc>
        <w:tc>
          <w:tcPr>
            <w:tcW w:w="1133" w:type="dxa"/>
            <w:vMerge/>
            <w:shd w:val="clear" w:color="auto" w:fill="auto"/>
            <w:hideMark/>
          </w:tcPr>
          <w:p w14:paraId="7D142E39" w14:textId="77777777" w:rsidR="00A7455A" w:rsidRPr="000F512C" w:rsidRDefault="00A7455A" w:rsidP="00F557C5">
            <w:pPr>
              <w:spacing w:after="0" w:line="240" w:lineRule="auto"/>
              <w:rPr>
                <w:rFonts w:eastAsia="Times New Roman" w:cs="Calibri"/>
                <w:color w:val="000000"/>
                <w:sz w:val="18"/>
                <w:szCs w:val="18"/>
                <w:lang w:eastAsia="es-EC"/>
              </w:rPr>
            </w:pPr>
          </w:p>
        </w:tc>
      </w:tr>
      <w:tr w:rsidR="00A7455A" w:rsidRPr="000F512C" w14:paraId="2510AC24" w14:textId="77777777" w:rsidTr="00F557C5">
        <w:trPr>
          <w:trHeight w:val="288"/>
          <w:jc w:val="center"/>
        </w:trPr>
        <w:tc>
          <w:tcPr>
            <w:tcW w:w="1871" w:type="dxa"/>
            <w:vMerge/>
            <w:tcBorders>
              <w:top w:val="single" w:sz="4" w:space="0" w:color="7F7F7F"/>
              <w:bottom w:val="single" w:sz="4" w:space="0" w:color="7F7F7F"/>
            </w:tcBorders>
            <w:shd w:val="clear" w:color="auto" w:fill="auto"/>
            <w:hideMark/>
          </w:tcPr>
          <w:p w14:paraId="12471138" w14:textId="77777777" w:rsidR="00A7455A" w:rsidRPr="000F512C" w:rsidRDefault="00A7455A" w:rsidP="00F557C5">
            <w:pPr>
              <w:spacing w:after="0" w:line="240" w:lineRule="auto"/>
              <w:rPr>
                <w:rFonts w:eastAsia="Times New Roman" w:cs="Calibri"/>
                <w:b/>
                <w:bCs/>
                <w:color w:val="000000"/>
                <w:sz w:val="18"/>
                <w:szCs w:val="18"/>
                <w:lang w:eastAsia="es-EC"/>
              </w:rPr>
            </w:pPr>
          </w:p>
        </w:tc>
        <w:tc>
          <w:tcPr>
            <w:tcW w:w="2247" w:type="dxa"/>
            <w:tcBorders>
              <w:top w:val="single" w:sz="4" w:space="0" w:color="7F7F7F"/>
              <w:bottom w:val="single" w:sz="4" w:space="0" w:color="7F7F7F"/>
            </w:tcBorders>
            <w:shd w:val="clear" w:color="auto" w:fill="auto"/>
            <w:noWrap/>
            <w:hideMark/>
          </w:tcPr>
          <w:p w14:paraId="4B6C450B"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CHONTAPUNTA</w:t>
            </w:r>
          </w:p>
        </w:tc>
        <w:tc>
          <w:tcPr>
            <w:tcW w:w="1225" w:type="dxa"/>
            <w:vMerge/>
            <w:tcBorders>
              <w:top w:val="single" w:sz="4" w:space="0" w:color="7F7F7F"/>
              <w:bottom w:val="single" w:sz="4" w:space="0" w:color="7F7F7F"/>
            </w:tcBorders>
            <w:shd w:val="clear" w:color="auto" w:fill="auto"/>
            <w:hideMark/>
          </w:tcPr>
          <w:p w14:paraId="13A19D93" w14:textId="77777777" w:rsidR="00A7455A" w:rsidRPr="000F512C" w:rsidRDefault="00A7455A" w:rsidP="00F557C5">
            <w:pPr>
              <w:spacing w:after="0" w:line="240" w:lineRule="auto"/>
              <w:rPr>
                <w:rFonts w:eastAsia="Times New Roman" w:cs="Calibri"/>
                <w:color w:val="000000"/>
                <w:sz w:val="18"/>
                <w:szCs w:val="18"/>
                <w:lang w:eastAsia="es-EC"/>
              </w:rPr>
            </w:pPr>
          </w:p>
        </w:tc>
        <w:tc>
          <w:tcPr>
            <w:tcW w:w="957" w:type="dxa"/>
            <w:vMerge/>
            <w:tcBorders>
              <w:top w:val="single" w:sz="4" w:space="0" w:color="7F7F7F"/>
              <w:bottom w:val="single" w:sz="4" w:space="0" w:color="7F7F7F"/>
            </w:tcBorders>
            <w:shd w:val="clear" w:color="auto" w:fill="auto"/>
            <w:hideMark/>
          </w:tcPr>
          <w:p w14:paraId="3A26DD6E" w14:textId="77777777" w:rsidR="00A7455A" w:rsidRPr="000F512C" w:rsidRDefault="00A7455A" w:rsidP="00F557C5">
            <w:pPr>
              <w:spacing w:after="0" w:line="240" w:lineRule="auto"/>
              <w:rPr>
                <w:rFonts w:eastAsia="Times New Roman" w:cs="Calibri"/>
                <w:color w:val="000000"/>
                <w:sz w:val="18"/>
                <w:szCs w:val="18"/>
                <w:lang w:eastAsia="es-EC"/>
              </w:rPr>
            </w:pPr>
          </w:p>
        </w:tc>
        <w:tc>
          <w:tcPr>
            <w:tcW w:w="1071" w:type="dxa"/>
            <w:tcBorders>
              <w:top w:val="single" w:sz="4" w:space="0" w:color="7F7F7F"/>
              <w:bottom w:val="single" w:sz="4" w:space="0" w:color="7F7F7F"/>
            </w:tcBorders>
            <w:shd w:val="clear" w:color="auto" w:fill="auto"/>
            <w:noWrap/>
            <w:hideMark/>
          </w:tcPr>
          <w:p w14:paraId="00099450"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8</w:t>
            </w:r>
          </w:p>
        </w:tc>
        <w:tc>
          <w:tcPr>
            <w:tcW w:w="1133" w:type="dxa"/>
            <w:tcBorders>
              <w:top w:val="single" w:sz="4" w:space="0" w:color="7F7F7F"/>
              <w:bottom w:val="single" w:sz="4" w:space="0" w:color="7F7F7F"/>
            </w:tcBorders>
            <w:shd w:val="clear" w:color="auto" w:fill="auto"/>
            <w:noWrap/>
            <w:hideMark/>
          </w:tcPr>
          <w:p w14:paraId="0A8B8241"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15D01C08</w:t>
            </w:r>
          </w:p>
        </w:tc>
      </w:tr>
      <w:tr w:rsidR="00A7455A" w:rsidRPr="000F512C" w14:paraId="2BE1FFA4" w14:textId="77777777" w:rsidTr="00F557C5">
        <w:trPr>
          <w:trHeight w:val="288"/>
          <w:jc w:val="center"/>
        </w:trPr>
        <w:tc>
          <w:tcPr>
            <w:tcW w:w="1871" w:type="dxa"/>
            <w:vMerge/>
            <w:shd w:val="clear" w:color="auto" w:fill="auto"/>
            <w:hideMark/>
          </w:tcPr>
          <w:p w14:paraId="0BA8AEE0" w14:textId="77777777" w:rsidR="00A7455A" w:rsidRPr="000F512C" w:rsidRDefault="00A7455A" w:rsidP="00F557C5">
            <w:pPr>
              <w:spacing w:after="0" w:line="240" w:lineRule="auto"/>
              <w:rPr>
                <w:rFonts w:eastAsia="Times New Roman" w:cs="Calibri"/>
                <w:b/>
                <w:bCs/>
                <w:color w:val="000000"/>
                <w:sz w:val="18"/>
                <w:szCs w:val="18"/>
                <w:lang w:eastAsia="es-EC"/>
              </w:rPr>
            </w:pPr>
          </w:p>
        </w:tc>
        <w:tc>
          <w:tcPr>
            <w:tcW w:w="2247" w:type="dxa"/>
            <w:shd w:val="clear" w:color="auto" w:fill="auto"/>
            <w:noWrap/>
            <w:hideMark/>
          </w:tcPr>
          <w:p w14:paraId="614987D0"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AHUANO</w:t>
            </w:r>
          </w:p>
        </w:tc>
        <w:tc>
          <w:tcPr>
            <w:tcW w:w="1225" w:type="dxa"/>
            <w:vMerge/>
            <w:shd w:val="clear" w:color="auto" w:fill="auto"/>
            <w:hideMark/>
          </w:tcPr>
          <w:p w14:paraId="5CEC187E" w14:textId="77777777" w:rsidR="00A7455A" w:rsidRPr="000F512C" w:rsidRDefault="00A7455A" w:rsidP="00F557C5">
            <w:pPr>
              <w:spacing w:after="0" w:line="240" w:lineRule="auto"/>
              <w:rPr>
                <w:rFonts w:eastAsia="Times New Roman" w:cs="Calibri"/>
                <w:color w:val="000000"/>
                <w:sz w:val="18"/>
                <w:szCs w:val="18"/>
                <w:lang w:eastAsia="es-EC"/>
              </w:rPr>
            </w:pPr>
          </w:p>
        </w:tc>
        <w:tc>
          <w:tcPr>
            <w:tcW w:w="957" w:type="dxa"/>
            <w:vMerge/>
            <w:shd w:val="clear" w:color="auto" w:fill="auto"/>
            <w:hideMark/>
          </w:tcPr>
          <w:p w14:paraId="6874831F" w14:textId="77777777" w:rsidR="00A7455A" w:rsidRPr="000F512C" w:rsidRDefault="00A7455A" w:rsidP="00F557C5">
            <w:pPr>
              <w:spacing w:after="0" w:line="240" w:lineRule="auto"/>
              <w:rPr>
                <w:rFonts w:eastAsia="Times New Roman" w:cs="Calibri"/>
                <w:color w:val="000000"/>
                <w:sz w:val="18"/>
                <w:szCs w:val="18"/>
                <w:lang w:eastAsia="es-EC"/>
              </w:rPr>
            </w:pPr>
          </w:p>
        </w:tc>
        <w:tc>
          <w:tcPr>
            <w:tcW w:w="1071" w:type="dxa"/>
            <w:shd w:val="clear" w:color="auto" w:fill="auto"/>
            <w:noWrap/>
            <w:hideMark/>
          </w:tcPr>
          <w:p w14:paraId="58D724EF"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9</w:t>
            </w:r>
          </w:p>
        </w:tc>
        <w:tc>
          <w:tcPr>
            <w:tcW w:w="1133" w:type="dxa"/>
            <w:shd w:val="clear" w:color="auto" w:fill="auto"/>
            <w:noWrap/>
            <w:hideMark/>
          </w:tcPr>
          <w:p w14:paraId="50B0DB83"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15D01C09</w:t>
            </w:r>
          </w:p>
        </w:tc>
      </w:tr>
      <w:tr w:rsidR="00A7455A" w:rsidRPr="000F512C" w14:paraId="50E1C3E3" w14:textId="77777777" w:rsidTr="00F557C5">
        <w:trPr>
          <w:trHeight w:val="288"/>
          <w:jc w:val="center"/>
        </w:trPr>
        <w:tc>
          <w:tcPr>
            <w:tcW w:w="1871" w:type="dxa"/>
            <w:vMerge w:val="restart"/>
            <w:tcBorders>
              <w:top w:val="single" w:sz="4" w:space="0" w:color="7F7F7F"/>
              <w:bottom w:val="single" w:sz="4" w:space="0" w:color="7F7F7F"/>
            </w:tcBorders>
            <w:shd w:val="clear" w:color="auto" w:fill="auto"/>
            <w:noWrap/>
            <w:hideMark/>
          </w:tcPr>
          <w:p w14:paraId="18190242" w14:textId="77777777" w:rsidR="00A7455A" w:rsidRPr="000F512C" w:rsidRDefault="00A7455A" w:rsidP="00F557C5">
            <w:pPr>
              <w:spacing w:after="0" w:line="240" w:lineRule="auto"/>
              <w:jc w:val="center"/>
              <w:rPr>
                <w:rFonts w:eastAsia="Times New Roman" w:cs="Calibri"/>
                <w:b/>
                <w:bCs/>
                <w:color w:val="000000"/>
                <w:sz w:val="18"/>
                <w:szCs w:val="18"/>
                <w:lang w:eastAsia="es-EC"/>
              </w:rPr>
            </w:pPr>
            <w:r w:rsidRPr="000F512C">
              <w:rPr>
                <w:rFonts w:eastAsia="Times New Roman" w:cs="Calibri"/>
                <w:b/>
                <w:bCs/>
                <w:color w:val="000000"/>
                <w:sz w:val="18"/>
                <w:szCs w:val="18"/>
                <w:lang w:eastAsia="es-EC"/>
              </w:rPr>
              <w:t>EL CHACO</w:t>
            </w:r>
          </w:p>
        </w:tc>
        <w:tc>
          <w:tcPr>
            <w:tcW w:w="2247" w:type="dxa"/>
            <w:tcBorders>
              <w:top w:val="single" w:sz="4" w:space="0" w:color="7F7F7F"/>
              <w:bottom w:val="single" w:sz="4" w:space="0" w:color="7F7F7F"/>
            </w:tcBorders>
            <w:shd w:val="clear" w:color="auto" w:fill="auto"/>
            <w:noWrap/>
            <w:hideMark/>
          </w:tcPr>
          <w:p w14:paraId="127862FD"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EL CHACO</w:t>
            </w:r>
          </w:p>
        </w:tc>
        <w:tc>
          <w:tcPr>
            <w:tcW w:w="1225" w:type="dxa"/>
            <w:vMerge w:val="restart"/>
            <w:tcBorders>
              <w:top w:val="single" w:sz="4" w:space="0" w:color="7F7F7F"/>
              <w:bottom w:val="single" w:sz="4" w:space="0" w:color="7F7F7F"/>
            </w:tcBorders>
            <w:shd w:val="clear" w:color="auto" w:fill="auto"/>
            <w:noWrap/>
            <w:hideMark/>
          </w:tcPr>
          <w:p w14:paraId="2F7A428D"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2</w:t>
            </w:r>
          </w:p>
        </w:tc>
        <w:tc>
          <w:tcPr>
            <w:tcW w:w="957" w:type="dxa"/>
            <w:vMerge w:val="restart"/>
            <w:tcBorders>
              <w:top w:val="single" w:sz="4" w:space="0" w:color="7F7F7F"/>
              <w:bottom w:val="single" w:sz="4" w:space="0" w:color="7F7F7F"/>
            </w:tcBorders>
            <w:shd w:val="clear" w:color="auto" w:fill="auto"/>
            <w:noWrap/>
            <w:hideMark/>
          </w:tcPr>
          <w:p w14:paraId="0057EF5F"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15D02</w:t>
            </w:r>
          </w:p>
        </w:tc>
        <w:tc>
          <w:tcPr>
            <w:tcW w:w="1071" w:type="dxa"/>
            <w:tcBorders>
              <w:top w:val="single" w:sz="4" w:space="0" w:color="7F7F7F"/>
              <w:bottom w:val="single" w:sz="4" w:space="0" w:color="7F7F7F"/>
            </w:tcBorders>
            <w:shd w:val="clear" w:color="auto" w:fill="auto"/>
            <w:noWrap/>
            <w:hideMark/>
          </w:tcPr>
          <w:p w14:paraId="4886C250"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10</w:t>
            </w:r>
          </w:p>
        </w:tc>
        <w:tc>
          <w:tcPr>
            <w:tcW w:w="1133" w:type="dxa"/>
            <w:tcBorders>
              <w:top w:val="single" w:sz="4" w:space="0" w:color="7F7F7F"/>
              <w:bottom w:val="single" w:sz="4" w:space="0" w:color="7F7F7F"/>
            </w:tcBorders>
            <w:shd w:val="clear" w:color="auto" w:fill="auto"/>
            <w:noWrap/>
            <w:hideMark/>
          </w:tcPr>
          <w:p w14:paraId="74D956BF"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15D02C01</w:t>
            </w:r>
          </w:p>
        </w:tc>
      </w:tr>
      <w:tr w:rsidR="00A7455A" w:rsidRPr="000F512C" w14:paraId="11946A1A" w14:textId="77777777" w:rsidTr="00F557C5">
        <w:trPr>
          <w:trHeight w:val="288"/>
          <w:jc w:val="center"/>
        </w:trPr>
        <w:tc>
          <w:tcPr>
            <w:tcW w:w="1871" w:type="dxa"/>
            <w:vMerge/>
            <w:shd w:val="clear" w:color="auto" w:fill="auto"/>
            <w:hideMark/>
          </w:tcPr>
          <w:p w14:paraId="0024C7E4" w14:textId="77777777" w:rsidR="00A7455A" w:rsidRPr="000F512C" w:rsidRDefault="00A7455A" w:rsidP="00F557C5">
            <w:pPr>
              <w:spacing w:after="0" w:line="240" w:lineRule="auto"/>
              <w:rPr>
                <w:rFonts w:eastAsia="Times New Roman" w:cs="Calibri"/>
                <w:b/>
                <w:bCs/>
                <w:color w:val="000000"/>
                <w:sz w:val="18"/>
                <w:szCs w:val="18"/>
                <w:lang w:eastAsia="es-EC"/>
              </w:rPr>
            </w:pPr>
          </w:p>
        </w:tc>
        <w:tc>
          <w:tcPr>
            <w:tcW w:w="2247" w:type="dxa"/>
            <w:shd w:val="clear" w:color="auto" w:fill="auto"/>
            <w:noWrap/>
            <w:hideMark/>
          </w:tcPr>
          <w:p w14:paraId="1E1522F0"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LINARES</w:t>
            </w:r>
          </w:p>
        </w:tc>
        <w:tc>
          <w:tcPr>
            <w:tcW w:w="1225" w:type="dxa"/>
            <w:vMerge/>
            <w:shd w:val="clear" w:color="auto" w:fill="auto"/>
            <w:hideMark/>
          </w:tcPr>
          <w:p w14:paraId="2BEA1201" w14:textId="77777777" w:rsidR="00A7455A" w:rsidRPr="000F512C" w:rsidRDefault="00A7455A" w:rsidP="00F557C5">
            <w:pPr>
              <w:spacing w:after="0" w:line="240" w:lineRule="auto"/>
              <w:rPr>
                <w:rFonts w:eastAsia="Times New Roman" w:cs="Calibri"/>
                <w:color w:val="000000"/>
                <w:sz w:val="18"/>
                <w:szCs w:val="18"/>
                <w:lang w:eastAsia="es-EC"/>
              </w:rPr>
            </w:pPr>
          </w:p>
        </w:tc>
        <w:tc>
          <w:tcPr>
            <w:tcW w:w="957" w:type="dxa"/>
            <w:vMerge/>
            <w:shd w:val="clear" w:color="auto" w:fill="auto"/>
            <w:hideMark/>
          </w:tcPr>
          <w:p w14:paraId="4DC176CC" w14:textId="77777777" w:rsidR="00A7455A" w:rsidRPr="000F512C" w:rsidRDefault="00A7455A" w:rsidP="00F557C5">
            <w:pPr>
              <w:spacing w:after="0" w:line="240" w:lineRule="auto"/>
              <w:rPr>
                <w:rFonts w:eastAsia="Times New Roman" w:cs="Calibri"/>
                <w:color w:val="000000"/>
                <w:sz w:val="18"/>
                <w:szCs w:val="18"/>
                <w:lang w:eastAsia="es-EC"/>
              </w:rPr>
            </w:pPr>
          </w:p>
        </w:tc>
        <w:tc>
          <w:tcPr>
            <w:tcW w:w="1071" w:type="dxa"/>
            <w:vMerge w:val="restart"/>
            <w:shd w:val="clear" w:color="auto" w:fill="auto"/>
            <w:noWrap/>
            <w:hideMark/>
          </w:tcPr>
          <w:p w14:paraId="11F74010"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11</w:t>
            </w:r>
          </w:p>
        </w:tc>
        <w:tc>
          <w:tcPr>
            <w:tcW w:w="1133" w:type="dxa"/>
            <w:vMerge w:val="restart"/>
            <w:shd w:val="clear" w:color="auto" w:fill="auto"/>
            <w:noWrap/>
            <w:hideMark/>
          </w:tcPr>
          <w:p w14:paraId="55615205"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15D02C02</w:t>
            </w:r>
          </w:p>
        </w:tc>
      </w:tr>
      <w:tr w:rsidR="00A7455A" w:rsidRPr="000F512C" w14:paraId="09214994" w14:textId="77777777" w:rsidTr="00F557C5">
        <w:trPr>
          <w:trHeight w:val="288"/>
          <w:jc w:val="center"/>
        </w:trPr>
        <w:tc>
          <w:tcPr>
            <w:tcW w:w="1871" w:type="dxa"/>
            <w:vMerge/>
            <w:tcBorders>
              <w:top w:val="single" w:sz="4" w:space="0" w:color="7F7F7F"/>
              <w:bottom w:val="single" w:sz="4" w:space="0" w:color="7F7F7F"/>
            </w:tcBorders>
            <w:shd w:val="clear" w:color="auto" w:fill="auto"/>
            <w:hideMark/>
          </w:tcPr>
          <w:p w14:paraId="05B72A96" w14:textId="77777777" w:rsidR="00A7455A" w:rsidRPr="000F512C" w:rsidRDefault="00A7455A" w:rsidP="00F557C5">
            <w:pPr>
              <w:spacing w:after="0" w:line="240" w:lineRule="auto"/>
              <w:rPr>
                <w:rFonts w:eastAsia="Times New Roman" w:cs="Calibri"/>
                <w:b/>
                <w:bCs/>
                <w:color w:val="000000"/>
                <w:sz w:val="18"/>
                <w:szCs w:val="18"/>
                <w:lang w:eastAsia="es-EC"/>
              </w:rPr>
            </w:pPr>
          </w:p>
        </w:tc>
        <w:tc>
          <w:tcPr>
            <w:tcW w:w="2247" w:type="dxa"/>
            <w:tcBorders>
              <w:top w:val="single" w:sz="4" w:space="0" w:color="7F7F7F"/>
              <w:bottom w:val="single" w:sz="4" w:space="0" w:color="7F7F7F"/>
            </w:tcBorders>
            <w:shd w:val="clear" w:color="auto" w:fill="auto"/>
            <w:noWrap/>
            <w:hideMark/>
          </w:tcPr>
          <w:p w14:paraId="5EE96660"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SARDINAS</w:t>
            </w:r>
          </w:p>
        </w:tc>
        <w:tc>
          <w:tcPr>
            <w:tcW w:w="1225" w:type="dxa"/>
            <w:vMerge/>
            <w:tcBorders>
              <w:top w:val="single" w:sz="4" w:space="0" w:color="7F7F7F"/>
              <w:bottom w:val="single" w:sz="4" w:space="0" w:color="7F7F7F"/>
            </w:tcBorders>
            <w:shd w:val="clear" w:color="auto" w:fill="auto"/>
            <w:hideMark/>
          </w:tcPr>
          <w:p w14:paraId="3B095F52" w14:textId="77777777" w:rsidR="00A7455A" w:rsidRPr="000F512C" w:rsidRDefault="00A7455A" w:rsidP="00F557C5">
            <w:pPr>
              <w:spacing w:after="0" w:line="240" w:lineRule="auto"/>
              <w:rPr>
                <w:rFonts w:eastAsia="Times New Roman" w:cs="Calibri"/>
                <w:color w:val="000000"/>
                <w:sz w:val="18"/>
                <w:szCs w:val="18"/>
                <w:lang w:eastAsia="es-EC"/>
              </w:rPr>
            </w:pPr>
          </w:p>
        </w:tc>
        <w:tc>
          <w:tcPr>
            <w:tcW w:w="957" w:type="dxa"/>
            <w:vMerge/>
            <w:tcBorders>
              <w:top w:val="single" w:sz="4" w:space="0" w:color="7F7F7F"/>
              <w:bottom w:val="single" w:sz="4" w:space="0" w:color="7F7F7F"/>
            </w:tcBorders>
            <w:shd w:val="clear" w:color="auto" w:fill="auto"/>
            <w:hideMark/>
          </w:tcPr>
          <w:p w14:paraId="719A9C96" w14:textId="77777777" w:rsidR="00A7455A" w:rsidRPr="000F512C" w:rsidRDefault="00A7455A" w:rsidP="00F557C5">
            <w:pPr>
              <w:spacing w:after="0" w:line="240" w:lineRule="auto"/>
              <w:rPr>
                <w:rFonts w:eastAsia="Times New Roman" w:cs="Calibri"/>
                <w:color w:val="000000"/>
                <w:sz w:val="18"/>
                <w:szCs w:val="18"/>
                <w:lang w:eastAsia="es-EC"/>
              </w:rPr>
            </w:pPr>
          </w:p>
        </w:tc>
        <w:tc>
          <w:tcPr>
            <w:tcW w:w="1071" w:type="dxa"/>
            <w:vMerge/>
            <w:tcBorders>
              <w:top w:val="single" w:sz="4" w:space="0" w:color="7F7F7F"/>
              <w:bottom w:val="single" w:sz="4" w:space="0" w:color="7F7F7F"/>
            </w:tcBorders>
            <w:shd w:val="clear" w:color="auto" w:fill="auto"/>
            <w:hideMark/>
          </w:tcPr>
          <w:p w14:paraId="5376117D" w14:textId="77777777" w:rsidR="00A7455A" w:rsidRPr="000F512C" w:rsidRDefault="00A7455A" w:rsidP="00F557C5">
            <w:pPr>
              <w:spacing w:after="0" w:line="240" w:lineRule="auto"/>
              <w:rPr>
                <w:rFonts w:eastAsia="Times New Roman" w:cs="Calibri"/>
                <w:color w:val="000000"/>
                <w:sz w:val="18"/>
                <w:szCs w:val="18"/>
                <w:lang w:eastAsia="es-EC"/>
              </w:rPr>
            </w:pPr>
          </w:p>
        </w:tc>
        <w:tc>
          <w:tcPr>
            <w:tcW w:w="1133" w:type="dxa"/>
            <w:vMerge/>
            <w:tcBorders>
              <w:top w:val="single" w:sz="4" w:space="0" w:color="7F7F7F"/>
              <w:bottom w:val="single" w:sz="4" w:space="0" w:color="7F7F7F"/>
            </w:tcBorders>
            <w:shd w:val="clear" w:color="auto" w:fill="auto"/>
            <w:hideMark/>
          </w:tcPr>
          <w:p w14:paraId="7389D0EF" w14:textId="77777777" w:rsidR="00A7455A" w:rsidRPr="000F512C" w:rsidRDefault="00A7455A" w:rsidP="00F557C5">
            <w:pPr>
              <w:spacing w:after="0" w:line="240" w:lineRule="auto"/>
              <w:rPr>
                <w:rFonts w:eastAsia="Times New Roman" w:cs="Calibri"/>
                <w:color w:val="000000"/>
                <w:sz w:val="18"/>
                <w:szCs w:val="18"/>
                <w:lang w:eastAsia="es-EC"/>
              </w:rPr>
            </w:pPr>
          </w:p>
        </w:tc>
      </w:tr>
      <w:tr w:rsidR="00A7455A" w:rsidRPr="000F512C" w14:paraId="391D5F5C" w14:textId="77777777" w:rsidTr="00F557C5">
        <w:trPr>
          <w:trHeight w:val="288"/>
          <w:jc w:val="center"/>
        </w:trPr>
        <w:tc>
          <w:tcPr>
            <w:tcW w:w="1871" w:type="dxa"/>
            <w:vMerge/>
            <w:shd w:val="clear" w:color="auto" w:fill="auto"/>
            <w:hideMark/>
          </w:tcPr>
          <w:p w14:paraId="5D1063D8" w14:textId="77777777" w:rsidR="00A7455A" w:rsidRPr="000F512C" w:rsidRDefault="00A7455A" w:rsidP="00F557C5">
            <w:pPr>
              <w:spacing w:after="0" w:line="240" w:lineRule="auto"/>
              <w:rPr>
                <w:rFonts w:eastAsia="Times New Roman" w:cs="Calibri"/>
                <w:b/>
                <w:bCs/>
                <w:color w:val="000000"/>
                <w:sz w:val="18"/>
                <w:szCs w:val="18"/>
                <w:lang w:eastAsia="es-EC"/>
              </w:rPr>
            </w:pPr>
          </w:p>
        </w:tc>
        <w:tc>
          <w:tcPr>
            <w:tcW w:w="2247" w:type="dxa"/>
            <w:shd w:val="clear" w:color="auto" w:fill="auto"/>
            <w:noWrap/>
            <w:hideMark/>
          </w:tcPr>
          <w:p w14:paraId="58D32E55"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GONZALO DÍAS DE PINEDA (EL BOMBÓN)</w:t>
            </w:r>
          </w:p>
        </w:tc>
        <w:tc>
          <w:tcPr>
            <w:tcW w:w="1225" w:type="dxa"/>
            <w:vMerge/>
            <w:shd w:val="clear" w:color="auto" w:fill="auto"/>
            <w:hideMark/>
          </w:tcPr>
          <w:p w14:paraId="38A55D0E" w14:textId="77777777" w:rsidR="00A7455A" w:rsidRPr="000F512C" w:rsidRDefault="00A7455A" w:rsidP="00F557C5">
            <w:pPr>
              <w:spacing w:after="0" w:line="240" w:lineRule="auto"/>
              <w:rPr>
                <w:rFonts w:eastAsia="Times New Roman" w:cs="Calibri"/>
                <w:color w:val="000000"/>
                <w:sz w:val="18"/>
                <w:szCs w:val="18"/>
                <w:lang w:eastAsia="es-EC"/>
              </w:rPr>
            </w:pPr>
          </w:p>
        </w:tc>
        <w:tc>
          <w:tcPr>
            <w:tcW w:w="957" w:type="dxa"/>
            <w:vMerge/>
            <w:shd w:val="clear" w:color="auto" w:fill="auto"/>
            <w:hideMark/>
          </w:tcPr>
          <w:p w14:paraId="3AEFA453" w14:textId="77777777" w:rsidR="00A7455A" w:rsidRPr="000F512C" w:rsidRDefault="00A7455A" w:rsidP="00F557C5">
            <w:pPr>
              <w:spacing w:after="0" w:line="240" w:lineRule="auto"/>
              <w:rPr>
                <w:rFonts w:eastAsia="Times New Roman" w:cs="Calibri"/>
                <w:color w:val="000000"/>
                <w:sz w:val="18"/>
                <w:szCs w:val="18"/>
                <w:lang w:eastAsia="es-EC"/>
              </w:rPr>
            </w:pPr>
          </w:p>
        </w:tc>
        <w:tc>
          <w:tcPr>
            <w:tcW w:w="1071" w:type="dxa"/>
            <w:vMerge w:val="restart"/>
            <w:shd w:val="clear" w:color="auto" w:fill="auto"/>
            <w:noWrap/>
            <w:hideMark/>
          </w:tcPr>
          <w:p w14:paraId="167FCD83"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12</w:t>
            </w:r>
          </w:p>
        </w:tc>
        <w:tc>
          <w:tcPr>
            <w:tcW w:w="1133" w:type="dxa"/>
            <w:vMerge w:val="restart"/>
            <w:shd w:val="clear" w:color="auto" w:fill="auto"/>
            <w:noWrap/>
            <w:hideMark/>
          </w:tcPr>
          <w:p w14:paraId="3FFBC766"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15D02C03</w:t>
            </w:r>
          </w:p>
        </w:tc>
      </w:tr>
      <w:tr w:rsidR="00A7455A" w:rsidRPr="000F512C" w14:paraId="5BE2D11C" w14:textId="77777777" w:rsidTr="00F557C5">
        <w:trPr>
          <w:trHeight w:val="288"/>
          <w:jc w:val="center"/>
        </w:trPr>
        <w:tc>
          <w:tcPr>
            <w:tcW w:w="1871" w:type="dxa"/>
            <w:vMerge/>
            <w:tcBorders>
              <w:top w:val="single" w:sz="4" w:space="0" w:color="7F7F7F"/>
              <w:bottom w:val="single" w:sz="4" w:space="0" w:color="7F7F7F"/>
            </w:tcBorders>
            <w:shd w:val="clear" w:color="auto" w:fill="auto"/>
            <w:hideMark/>
          </w:tcPr>
          <w:p w14:paraId="36E014F4" w14:textId="77777777" w:rsidR="00A7455A" w:rsidRPr="000F512C" w:rsidRDefault="00A7455A" w:rsidP="00F557C5">
            <w:pPr>
              <w:spacing w:after="0" w:line="240" w:lineRule="auto"/>
              <w:rPr>
                <w:rFonts w:eastAsia="Times New Roman" w:cs="Calibri"/>
                <w:b/>
                <w:bCs/>
                <w:color w:val="000000"/>
                <w:sz w:val="18"/>
                <w:szCs w:val="18"/>
                <w:lang w:eastAsia="es-EC"/>
              </w:rPr>
            </w:pPr>
          </w:p>
        </w:tc>
        <w:tc>
          <w:tcPr>
            <w:tcW w:w="2247" w:type="dxa"/>
            <w:tcBorders>
              <w:top w:val="single" w:sz="4" w:space="0" w:color="7F7F7F"/>
              <w:bottom w:val="single" w:sz="4" w:space="0" w:color="7F7F7F"/>
            </w:tcBorders>
            <w:shd w:val="clear" w:color="auto" w:fill="auto"/>
            <w:noWrap/>
            <w:hideMark/>
          </w:tcPr>
          <w:p w14:paraId="4D90A7E3"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SANTA ROSA</w:t>
            </w:r>
          </w:p>
        </w:tc>
        <w:tc>
          <w:tcPr>
            <w:tcW w:w="1225" w:type="dxa"/>
            <w:vMerge/>
            <w:tcBorders>
              <w:top w:val="single" w:sz="4" w:space="0" w:color="7F7F7F"/>
              <w:bottom w:val="single" w:sz="4" w:space="0" w:color="7F7F7F"/>
            </w:tcBorders>
            <w:shd w:val="clear" w:color="auto" w:fill="auto"/>
            <w:hideMark/>
          </w:tcPr>
          <w:p w14:paraId="418581BD" w14:textId="77777777" w:rsidR="00A7455A" w:rsidRPr="000F512C" w:rsidRDefault="00A7455A" w:rsidP="00F557C5">
            <w:pPr>
              <w:spacing w:after="0" w:line="240" w:lineRule="auto"/>
              <w:rPr>
                <w:rFonts w:eastAsia="Times New Roman" w:cs="Calibri"/>
                <w:color w:val="000000"/>
                <w:sz w:val="18"/>
                <w:szCs w:val="18"/>
                <w:lang w:eastAsia="es-EC"/>
              </w:rPr>
            </w:pPr>
          </w:p>
        </w:tc>
        <w:tc>
          <w:tcPr>
            <w:tcW w:w="957" w:type="dxa"/>
            <w:vMerge/>
            <w:tcBorders>
              <w:top w:val="single" w:sz="4" w:space="0" w:color="7F7F7F"/>
              <w:bottom w:val="single" w:sz="4" w:space="0" w:color="7F7F7F"/>
            </w:tcBorders>
            <w:shd w:val="clear" w:color="auto" w:fill="auto"/>
            <w:hideMark/>
          </w:tcPr>
          <w:p w14:paraId="39CEF412" w14:textId="77777777" w:rsidR="00A7455A" w:rsidRPr="000F512C" w:rsidRDefault="00A7455A" w:rsidP="00F557C5">
            <w:pPr>
              <w:spacing w:after="0" w:line="240" w:lineRule="auto"/>
              <w:rPr>
                <w:rFonts w:eastAsia="Times New Roman" w:cs="Calibri"/>
                <w:color w:val="000000"/>
                <w:sz w:val="18"/>
                <w:szCs w:val="18"/>
                <w:lang w:eastAsia="es-EC"/>
              </w:rPr>
            </w:pPr>
          </w:p>
        </w:tc>
        <w:tc>
          <w:tcPr>
            <w:tcW w:w="1071" w:type="dxa"/>
            <w:vMerge/>
            <w:tcBorders>
              <w:top w:val="single" w:sz="4" w:space="0" w:color="7F7F7F"/>
              <w:bottom w:val="single" w:sz="4" w:space="0" w:color="7F7F7F"/>
            </w:tcBorders>
            <w:shd w:val="clear" w:color="auto" w:fill="auto"/>
            <w:hideMark/>
          </w:tcPr>
          <w:p w14:paraId="53762A28" w14:textId="77777777" w:rsidR="00A7455A" w:rsidRPr="000F512C" w:rsidRDefault="00A7455A" w:rsidP="00F557C5">
            <w:pPr>
              <w:spacing w:after="0" w:line="240" w:lineRule="auto"/>
              <w:rPr>
                <w:rFonts w:eastAsia="Times New Roman" w:cs="Calibri"/>
                <w:color w:val="000000"/>
                <w:sz w:val="18"/>
                <w:szCs w:val="18"/>
                <w:lang w:eastAsia="es-EC"/>
              </w:rPr>
            </w:pPr>
          </w:p>
        </w:tc>
        <w:tc>
          <w:tcPr>
            <w:tcW w:w="1133" w:type="dxa"/>
            <w:vMerge/>
            <w:tcBorders>
              <w:top w:val="single" w:sz="4" w:space="0" w:color="7F7F7F"/>
              <w:bottom w:val="single" w:sz="4" w:space="0" w:color="7F7F7F"/>
            </w:tcBorders>
            <w:shd w:val="clear" w:color="auto" w:fill="auto"/>
            <w:hideMark/>
          </w:tcPr>
          <w:p w14:paraId="773C35A4" w14:textId="77777777" w:rsidR="00A7455A" w:rsidRPr="000F512C" w:rsidRDefault="00A7455A" w:rsidP="00F557C5">
            <w:pPr>
              <w:spacing w:after="0" w:line="240" w:lineRule="auto"/>
              <w:rPr>
                <w:rFonts w:eastAsia="Times New Roman" w:cs="Calibri"/>
                <w:color w:val="000000"/>
                <w:sz w:val="18"/>
                <w:szCs w:val="18"/>
                <w:lang w:eastAsia="es-EC"/>
              </w:rPr>
            </w:pPr>
          </w:p>
        </w:tc>
      </w:tr>
      <w:tr w:rsidR="00A7455A" w:rsidRPr="000F512C" w14:paraId="6AAB1117" w14:textId="77777777" w:rsidTr="00F557C5">
        <w:trPr>
          <w:trHeight w:val="288"/>
          <w:jc w:val="center"/>
        </w:trPr>
        <w:tc>
          <w:tcPr>
            <w:tcW w:w="1871" w:type="dxa"/>
            <w:vMerge/>
            <w:shd w:val="clear" w:color="auto" w:fill="auto"/>
            <w:hideMark/>
          </w:tcPr>
          <w:p w14:paraId="277CF4D1" w14:textId="77777777" w:rsidR="00A7455A" w:rsidRPr="000F512C" w:rsidRDefault="00A7455A" w:rsidP="00F557C5">
            <w:pPr>
              <w:spacing w:after="0" w:line="240" w:lineRule="auto"/>
              <w:rPr>
                <w:rFonts w:eastAsia="Times New Roman" w:cs="Calibri"/>
                <w:b/>
                <w:bCs/>
                <w:color w:val="000000"/>
                <w:sz w:val="18"/>
                <w:szCs w:val="18"/>
                <w:lang w:eastAsia="es-EC"/>
              </w:rPr>
            </w:pPr>
          </w:p>
        </w:tc>
        <w:tc>
          <w:tcPr>
            <w:tcW w:w="2247" w:type="dxa"/>
            <w:shd w:val="clear" w:color="auto" w:fill="auto"/>
            <w:noWrap/>
            <w:hideMark/>
          </w:tcPr>
          <w:p w14:paraId="7FC8C100"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OYACACHI</w:t>
            </w:r>
          </w:p>
        </w:tc>
        <w:tc>
          <w:tcPr>
            <w:tcW w:w="1225" w:type="dxa"/>
            <w:vMerge/>
            <w:shd w:val="clear" w:color="auto" w:fill="auto"/>
            <w:hideMark/>
          </w:tcPr>
          <w:p w14:paraId="53A11D5A" w14:textId="77777777" w:rsidR="00A7455A" w:rsidRPr="000F512C" w:rsidRDefault="00A7455A" w:rsidP="00F557C5">
            <w:pPr>
              <w:spacing w:after="0" w:line="240" w:lineRule="auto"/>
              <w:rPr>
                <w:rFonts w:eastAsia="Times New Roman" w:cs="Calibri"/>
                <w:color w:val="000000"/>
                <w:sz w:val="18"/>
                <w:szCs w:val="18"/>
                <w:lang w:eastAsia="es-EC"/>
              </w:rPr>
            </w:pPr>
          </w:p>
        </w:tc>
        <w:tc>
          <w:tcPr>
            <w:tcW w:w="957" w:type="dxa"/>
            <w:vMerge/>
            <w:shd w:val="clear" w:color="auto" w:fill="auto"/>
            <w:hideMark/>
          </w:tcPr>
          <w:p w14:paraId="66EFE560" w14:textId="77777777" w:rsidR="00A7455A" w:rsidRPr="000F512C" w:rsidRDefault="00A7455A" w:rsidP="00F557C5">
            <w:pPr>
              <w:spacing w:after="0" w:line="240" w:lineRule="auto"/>
              <w:rPr>
                <w:rFonts w:eastAsia="Times New Roman" w:cs="Calibri"/>
                <w:color w:val="000000"/>
                <w:sz w:val="18"/>
                <w:szCs w:val="18"/>
                <w:lang w:eastAsia="es-EC"/>
              </w:rPr>
            </w:pPr>
          </w:p>
        </w:tc>
        <w:tc>
          <w:tcPr>
            <w:tcW w:w="1071" w:type="dxa"/>
            <w:shd w:val="clear" w:color="auto" w:fill="auto"/>
            <w:noWrap/>
            <w:hideMark/>
          </w:tcPr>
          <w:p w14:paraId="1C3F925B"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13</w:t>
            </w:r>
          </w:p>
        </w:tc>
        <w:tc>
          <w:tcPr>
            <w:tcW w:w="1133" w:type="dxa"/>
            <w:shd w:val="clear" w:color="auto" w:fill="auto"/>
            <w:noWrap/>
            <w:hideMark/>
          </w:tcPr>
          <w:p w14:paraId="4DDE77E9"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15D02C04</w:t>
            </w:r>
          </w:p>
        </w:tc>
      </w:tr>
      <w:tr w:rsidR="00A7455A" w:rsidRPr="000F512C" w14:paraId="3CBEF74A" w14:textId="77777777" w:rsidTr="00F557C5">
        <w:trPr>
          <w:trHeight w:val="288"/>
          <w:jc w:val="center"/>
        </w:trPr>
        <w:tc>
          <w:tcPr>
            <w:tcW w:w="1871" w:type="dxa"/>
            <w:vMerge w:val="restart"/>
            <w:tcBorders>
              <w:top w:val="single" w:sz="4" w:space="0" w:color="7F7F7F"/>
              <w:bottom w:val="single" w:sz="4" w:space="0" w:color="7F7F7F"/>
            </w:tcBorders>
            <w:shd w:val="clear" w:color="auto" w:fill="auto"/>
            <w:noWrap/>
            <w:hideMark/>
          </w:tcPr>
          <w:p w14:paraId="3FBB8B54" w14:textId="77777777" w:rsidR="00A7455A" w:rsidRPr="000F512C" w:rsidRDefault="00A7455A" w:rsidP="00F557C5">
            <w:pPr>
              <w:spacing w:after="0" w:line="240" w:lineRule="auto"/>
              <w:jc w:val="center"/>
              <w:rPr>
                <w:rFonts w:eastAsia="Times New Roman" w:cs="Calibri"/>
                <w:b/>
                <w:bCs/>
                <w:color w:val="000000"/>
                <w:sz w:val="18"/>
                <w:szCs w:val="18"/>
                <w:lang w:eastAsia="es-EC"/>
              </w:rPr>
            </w:pPr>
            <w:r w:rsidRPr="000F512C">
              <w:rPr>
                <w:rFonts w:eastAsia="Times New Roman" w:cs="Calibri"/>
                <w:b/>
                <w:bCs/>
                <w:color w:val="000000"/>
                <w:sz w:val="18"/>
                <w:szCs w:val="18"/>
                <w:lang w:eastAsia="es-EC"/>
              </w:rPr>
              <w:t>QUIJOS</w:t>
            </w:r>
          </w:p>
        </w:tc>
        <w:tc>
          <w:tcPr>
            <w:tcW w:w="2247" w:type="dxa"/>
            <w:tcBorders>
              <w:top w:val="single" w:sz="4" w:space="0" w:color="7F7F7F"/>
              <w:bottom w:val="single" w:sz="4" w:space="0" w:color="7F7F7F"/>
            </w:tcBorders>
            <w:shd w:val="clear" w:color="auto" w:fill="auto"/>
            <w:noWrap/>
            <w:hideMark/>
          </w:tcPr>
          <w:p w14:paraId="18DCE58B"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COSANGA</w:t>
            </w:r>
          </w:p>
        </w:tc>
        <w:tc>
          <w:tcPr>
            <w:tcW w:w="1225" w:type="dxa"/>
            <w:vMerge/>
            <w:tcBorders>
              <w:top w:val="single" w:sz="4" w:space="0" w:color="7F7F7F"/>
              <w:bottom w:val="single" w:sz="4" w:space="0" w:color="7F7F7F"/>
            </w:tcBorders>
            <w:shd w:val="clear" w:color="auto" w:fill="auto"/>
            <w:hideMark/>
          </w:tcPr>
          <w:p w14:paraId="6D5EB8AB" w14:textId="77777777" w:rsidR="00A7455A" w:rsidRPr="000F512C" w:rsidRDefault="00A7455A" w:rsidP="00F557C5">
            <w:pPr>
              <w:spacing w:after="0" w:line="240" w:lineRule="auto"/>
              <w:rPr>
                <w:rFonts w:eastAsia="Times New Roman" w:cs="Calibri"/>
                <w:color w:val="000000"/>
                <w:sz w:val="18"/>
                <w:szCs w:val="18"/>
                <w:lang w:eastAsia="es-EC"/>
              </w:rPr>
            </w:pPr>
          </w:p>
        </w:tc>
        <w:tc>
          <w:tcPr>
            <w:tcW w:w="957" w:type="dxa"/>
            <w:vMerge/>
            <w:tcBorders>
              <w:top w:val="single" w:sz="4" w:space="0" w:color="7F7F7F"/>
              <w:bottom w:val="single" w:sz="4" w:space="0" w:color="7F7F7F"/>
            </w:tcBorders>
            <w:shd w:val="clear" w:color="auto" w:fill="auto"/>
            <w:hideMark/>
          </w:tcPr>
          <w:p w14:paraId="65DF7AA5" w14:textId="77777777" w:rsidR="00A7455A" w:rsidRPr="000F512C" w:rsidRDefault="00A7455A" w:rsidP="00F557C5">
            <w:pPr>
              <w:spacing w:after="0" w:line="240" w:lineRule="auto"/>
              <w:rPr>
                <w:rFonts w:eastAsia="Times New Roman" w:cs="Calibri"/>
                <w:color w:val="000000"/>
                <w:sz w:val="18"/>
                <w:szCs w:val="18"/>
                <w:lang w:eastAsia="es-EC"/>
              </w:rPr>
            </w:pPr>
          </w:p>
        </w:tc>
        <w:tc>
          <w:tcPr>
            <w:tcW w:w="1071" w:type="dxa"/>
            <w:vMerge w:val="restart"/>
            <w:tcBorders>
              <w:top w:val="single" w:sz="4" w:space="0" w:color="7F7F7F"/>
              <w:bottom w:val="single" w:sz="4" w:space="0" w:color="7F7F7F"/>
            </w:tcBorders>
            <w:shd w:val="clear" w:color="auto" w:fill="auto"/>
            <w:noWrap/>
            <w:hideMark/>
          </w:tcPr>
          <w:p w14:paraId="4970F5F7"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14</w:t>
            </w:r>
          </w:p>
        </w:tc>
        <w:tc>
          <w:tcPr>
            <w:tcW w:w="1133" w:type="dxa"/>
            <w:vMerge w:val="restart"/>
            <w:tcBorders>
              <w:top w:val="single" w:sz="4" w:space="0" w:color="7F7F7F"/>
              <w:bottom w:val="single" w:sz="4" w:space="0" w:color="7F7F7F"/>
            </w:tcBorders>
            <w:shd w:val="clear" w:color="auto" w:fill="auto"/>
            <w:noWrap/>
            <w:hideMark/>
          </w:tcPr>
          <w:p w14:paraId="0D98DF66"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15D02C05</w:t>
            </w:r>
          </w:p>
        </w:tc>
      </w:tr>
      <w:tr w:rsidR="00A7455A" w:rsidRPr="000F512C" w14:paraId="18526E81" w14:textId="77777777" w:rsidTr="00F557C5">
        <w:trPr>
          <w:trHeight w:val="288"/>
          <w:jc w:val="center"/>
        </w:trPr>
        <w:tc>
          <w:tcPr>
            <w:tcW w:w="1871" w:type="dxa"/>
            <w:vMerge/>
            <w:shd w:val="clear" w:color="auto" w:fill="auto"/>
            <w:hideMark/>
          </w:tcPr>
          <w:p w14:paraId="0521A44F" w14:textId="77777777" w:rsidR="00A7455A" w:rsidRPr="000F512C" w:rsidRDefault="00A7455A" w:rsidP="00F557C5">
            <w:pPr>
              <w:spacing w:after="0" w:line="240" w:lineRule="auto"/>
              <w:rPr>
                <w:rFonts w:eastAsia="Times New Roman" w:cs="Calibri"/>
                <w:b/>
                <w:bCs/>
                <w:color w:val="000000"/>
                <w:sz w:val="18"/>
                <w:szCs w:val="18"/>
                <w:lang w:eastAsia="es-EC"/>
              </w:rPr>
            </w:pPr>
          </w:p>
        </w:tc>
        <w:tc>
          <w:tcPr>
            <w:tcW w:w="2247" w:type="dxa"/>
            <w:shd w:val="clear" w:color="auto" w:fill="auto"/>
            <w:noWrap/>
            <w:hideMark/>
          </w:tcPr>
          <w:p w14:paraId="76A916AE"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SAN FCO. DE BORJA (VIRGILIO DÁVILA)</w:t>
            </w:r>
          </w:p>
        </w:tc>
        <w:tc>
          <w:tcPr>
            <w:tcW w:w="1225" w:type="dxa"/>
            <w:vMerge/>
            <w:shd w:val="clear" w:color="auto" w:fill="auto"/>
            <w:hideMark/>
          </w:tcPr>
          <w:p w14:paraId="4FD802F4" w14:textId="77777777" w:rsidR="00A7455A" w:rsidRPr="000F512C" w:rsidRDefault="00A7455A" w:rsidP="00F557C5">
            <w:pPr>
              <w:spacing w:after="0" w:line="240" w:lineRule="auto"/>
              <w:rPr>
                <w:rFonts w:eastAsia="Times New Roman" w:cs="Calibri"/>
                <w:color w:val="000000"/>
                <w:sz w:val="18"/>
                <w:szCs w:val="18"/>
                <w:lang w:eastAsia="es-EC"/>
              </w:rPr>
            </w:pPr>
          </w:p>
        </w:tc>
        <w:tc>
          <w:tcPr>
            <w:tcW w:w="957" w:type="dxa"/>
            <w:vMerge/>
            <w:shd w:val="clear" w:color="auto" w:fill="auto"/>
            <w:hideMark/>
          </w:tcPr>
          <w:p w14:paraId="2CF61A4A" w14:textId="77777777" w:rsidR="00A7455A" w:rsidRPr="000F512C" w:rsidRDefault="00A7455A" w:rsidP="00F557C5">
            <w:pPr>
              <w:spacing w:after="0" w:line="240" w:lineRule="auto"/>
              <w:rPr>
                <w:rFonts w:eastAsia="Times New Roman" w:cs="Calibri"/>
                <w:color w:val="000000"/>
                <w:sz w:val="18"/>
                <w:szCs w:val="18"/>
                <w:lang w:eastAsia="es-EC"/>
              </w:rPr>
            </w:pPr>
          </w:p>
        </w:tc>
        <w:tc>
          <w:tcPr>
            <w:tcW w:w="1071" w:type="dxa"/>
            <w:vMerge/>
            <w:shd w:val="clear" w:color="auto" w:fill="auto"/>
            <w:hideMark/>
          </w:tcPr>
          <w:p w14:paraId="785B65F1" w14:textId="77777777" w:rsidR="00A7455A" w:rsidRPr="000F512C" w:rsidRDefault="00A7455A" w:rsidP="00F557C5">
            <w:pPr>
              <w:spacing w:after="0" w:line="240" w:lineRule="auto"/>
              <w:rPr>
                <w:rFonts w:eastAsia="Times New Roman" w:cs="Calibri"/>
                <w:color w:val="000000"/>
                <w:sz w:val="18"/>
                <w:szCs w:val="18"/>
                <w:lang w:eastAsia="es-EC"/>
              </w:rPr>
            </w:pPr>
          </w:p>
        </w:tc>
        <w:tc>
          <w:tcPr>
            <w:tcW w:w="1133" w:type="dxa"/>
            <w:vMerge/>
            <w:shd w:val="clear" w:color="auto" w:fill="auto"/>
            <w:hideMark/>
          </w:tcPr>
          <w:p w14:paraId="6562BF51" w14:textId="77777777" w:rsidR="00A7455A" w:rsidRPr="000F512C" w:rsidRDefault="00A7455A" w:rsidP="00F557C5">
            <w:pPr>
              <w:spacing w:after="0" w:line="240" w:lineRule="auto"/>
              <w:rPr>
                <w:rFonts w:eastAsia="Times New Roman" w:cs="Calibri"/>
                <w:color w:val="000000"/>
                <w:sz w:val="18"/>
                <w:szCs w:val="18"/>
                <w:lang w:eastAsia="es-EC"/>
              </w:rPr>
            </w:pPr>
          </w:p>
        </w:tc>
      </w:tr>
      <w:tr w:rsidR="00A7455A" w:rsidRPr="000F512C" w14:paraId="00096661" w14:textId="77777777" w:rsidTr="00F557C5">
        <w:trPr>
          <w:trHeight w:val="288"/>
          <w:jc w:val="center"/>
        </w:trPr>
        <w:tc>
          <w:tcPr>
            <w:tcW w:w="1871" w:type="dxa"/>
            <w:vMerge/>
            <w:tcBorders>
              <w:top w:val="single" w:sz="4" w:space="0" w:color="7F7F7F"/>
              <w:bottom w:val="single" w:sz="4" w:space="0" w:color="7F7F7F"/>
            </w:tcBorders>
            <w:shd w:val="clear" w:color="auto" w:fill="auto"/>
            <w:hideMark/>
          </w:tcPr>
          <w:p w14:paraId="2D6609CE" w14:textId="77777777" w:rsidR="00A7455A" w:rsidRPr="000F512C" w:rsidRDefault="00A7455A" w:rsidP="00F557C5">
            <w:pPr>
              <w:spacing w:after="0" w:line="240" w:lineRule="auto"/>
              <w:rPr>
                <w:rFonts w:eastAsia="Times New Roman" w:cs="Calibri"/>
                <w:b/>
                <w:bCs/>
                <w:color w:val="000000"/>
                <w:sz w:val="18"/>
                <w:szCs w:val="18"/>
                <w:lang w:eastAsia="es-EC"/>
              </w:rPr>
            </w:pPr>
          </w:p>
        </w:tc>
        <w:tc>
          <w:tcPr>
            <w:tcW w:w="2247" w:type="dxa"/>
            <w:tcBorders>
              <w:top w:val="single" w:sz="4" w:space="0" w:color="7F7F7F"/>
              <w:bottom w:val="single" w:sz="4" w:space="0" w:color="7F7F7F"/>
            </w:tcBorders>
            <w:shd w:val="clear" w:color="auto" w:fill="auto"/>
            <w:noWrap/>
            <w:hideMark/>
          </w:tcPr>
          <w:p w14:paraId="3E92ED7E"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BAEZA</w:t>
            </w:r>
          </w:p>
        </w:tc>
        <w:tc>
          <w:tcPr>
            <w:tcW w:w="1225" w:type="dxa"/>
            <w:vMerge/>
            <w:tcBorders>
              <w:top w:val="single" w:sz="4" w:space="0" w:color="7F7F7F"/>
              <w:bottom w:val="single" w:sz="4" w:space="0" w:color="7F7F7F"/>
            </w:tcBorders>
            <w:shd w:val="clear" w:color="auto" w:fill="auto"/>
            <w:hideMark/>
          </w:tcPr>
          <w:p w14:paraId="25ADC375" w14:textId="77777777" w:rsidR="00A7455A" w:rsidRPr="000F512C" w:rsidRDefault="00A7455A" w:rsidP="00F557C5">
            <w:pPr>
              <w:spacing w:after="0" w:line="240" w:lineRule="auto"/>
              <w:rPr>
                <w:rFonts w:eastAsia="Times New Roman" w:cs="Calibri"/>
                <w:color w:val="000000"/>
                <w:sz w:val="18"/>
                <w:szCs w:val="18"/>
                <w:lang w:eastAsia="es-EC"/>
              </w:rPr>
            </w:pPr>
          </w:p>
        </w:tc>
        <w:tc>
          <w:tcPr>
            <w:tcW w:w="957" w:type="dxa"/>
            <w:vMerge/>
            <w:tcBorders>
              <w:top w:val="single" w:sz="4" w:space="0" w:color="7F7F7F"/>
              <w:bottom w:val="single" w:sz="4" w:space="0" w:color="7F7F7F"/>
            </w:tcBorders>
            <w:shd w:val="clear" w:color="auto" w:fill="auto"/>
            <w:hideMark/>
          </w:tcPr>
          <w:p w14:paraId="16301A53" w14:textId="77777777" w:rsidR="00A7455A" w:rsidRPr="000F512C" w:rsidRDefault="00A7455A" w:rsidP="00F557C5">
            <w:pPr>
              <w:spacing w:after="0" w:line="240" w:lineRule="auto"/>
              <w:rPr>
                <w:rFonts w:eastAsia="Times New Roman" w:cs="Calibri"/>
                <w:color w:val="000000"/>
                <w:sz w:val="18"/>
                <w:szCs w:val="18"/>
                <w:lang w:eastAsia="es-EC"/>
              </w:rPr>
            </w:pPr>
          </w:p>
        </w:tc>
        <w:tc>
          <w:tcPr>
            <w:tcW w:w="1071" w:type="dxa"/>
            <w:vMerge/>
            <w:tcBorders>
              <w:top w:val="single" w:sz="4" w:space="0" w:color="7F7F7F"/>
              <w:bottom w:val="single" w:sz="4" w:space="0" w:color="7F7F7F"/>
            </w:tcBorders>
            <w:shd w:val="clear" w:color="auto" w:fill="auto"/>
            <w:hideMark/>
          </w:tcPr>
          <w:p w14:paraId="4E6EAC2E" w14:textId="77777777" w:rsidR="00A7455A" w:rsidRPr="000F512C" w:rsidRDefault="00A7455A" w:rsidP="00F557C5">
            <w:pPr>
              <w:spacing w:after="0" w:line="240" w:lineRule="auto"/>
              <w:rPr>
                <w:rFonts w:eastAsia="Times New Roman" w:cs="Calibri"/>
                <w:color w:val="000000"/>
                <w:sz w:val="18"/>
                <w:szCs w:val="18"/>
                <w:lang w:eastAsia="es-EC"/>
              </w:rPr>
            </w:pPr>
          </w:p>
        </w:tc>
        <w:tc>
          <w:tcPr>
            <w:tcW w:w="1133" w:type="dxa"/>
            <w:vMerge/>
            <w:tcBorders>
              <w:top w:val="single" w:sz="4" w:space="0" w:color="7F7F7F"/>
              <w:bottom w:val="single" w:sz="4" w:space="0" w:color="7F7F7F"/>
            </w:tcBorders>
            <w:shd w:val="clear" w:color="auto" w:fill="auto"/>
            <w:hideMark/>
          </w:tcPr>
          <w:p w14:paraId="06D04C3D" w14:textId="77777777" w:rsidR="00A7455A" w:rsidRPr="000F512C" w:rsidRDefault="00A7455A" w:rsidP="00F557C5">
            <w:pPr>
              <w:spacing w:after="0" w:line="240" w:lineRule="auto"/>
              <w:rPr>
                <w:rFonts w:eastAsia="Times New Roman" w:cs="Calibri"/>
                <w:color w:val="000000"/>
                <w:sz w:val="18"/>
                <w:szCs w:val="18"/>
                <w:lang w:eastAsia="es-EC"/>
              </w:rPr>
            </w:pPr>
          </w:p>
        </w:tc>
      </w:tr>
      <w:tr w:rsidR="00A7455A" w:rsidRPr="000F512C" w14:paraId="2881FFC9" w14:textId="77777777" w:rsidTr="00F557C5">
        <w:trPr>
          <w:trHeight w:val="288"/>
          <w:jc w:val="center"/>
        </w:trPr>
        <w:tc>
          <w:tcPr>
            <w:tcW w:w="1871" w:type="dxa"/>
            <w:vMerge/>
            <w:shd w:val="clear" w:color="auto" w:fill="auto"/>
            <w:hideMark/>
          </w:tcPr>
          <w:p w14:paraId="03A93CC8" w14:textId="77777777" w:rsidR="00A7455A" w:rsidRPr="000F512C" w:rsidRDefault="00A7455A" w:rsidP="00F557C5">
            <w:pPr>
              <w:spacing w:after="0" w:line="240" w:lineRule="auto"/>
              <w:rPr>
                <w:rFonts w:eastAsia="Times New Roman" w:cs="Calibri"/>
                <w:b/>
                <w:bCs/>
                <w:color w:val="000000"/>
                <w:sz w:val="18"/>
                <w:szCs w:val="18"/>
                <w:lang w:eastAsia="es-EC"/>
              </w:rPr>
            </w:pPr>
          </w:p>
        </w:tc>
        <w:tc>
          <w:tcPr>
            <w:tcW w:w="2247" w:type="dxa"/>
            <w:shd w:val="clear" w:color="auto" w:fill="auto"/>
            <w:noWrap/>
            <w:hideMark/>
          </w:tcPr>
          <w:p w14:paraId="0E8D7836"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SUMACO</w:t>
            </w:r>
          </w:p>
        </w:tc>
        <w:tc>
          <w:tcPr>
            <w:tcW w:w="1225" w:type="dxa"/>
            <w:vMerge/>
            <w:shd w:val="clear" w:color="auto" w:fill="auto"/>
            <w:hideMark/>
          </w:tcPr>
          <w:p w14:paraId="64496F8C" w14:textId="77777777" w:rsidR="00A7455A" w:rsidRPr="000F512C" w:rsidRDefault="00A7455A" w:rsidP="00F557C5">
            <w:pPr>
              <w:spacing w:after="0" w:line="240" w:lineRule="auto"/>
              <w:rPr>
                <w:rFonts w:eastAsia="Times New Roman" w:cs="Calibri"/>
                <w:color w:val="000000"/>
                <w:sz w:val="18"/>
                <w:szCs w:val="18"/>
                <w:lang w:eastAsia="es-EC"/>
              </w:rPr>
            </w:pPr>
          </w:p>
        </w:tc>
        <w:tc>
          <w:tcPr>
            <w:tcW w:w="957" w:type="dxa"/>
            <w:vMerge/>
            <w:shd w:val="clear" w:color="auto" w:fill="auto"/>
            <w:hideMark/>
          </w:tcPr>
          <w:p w14:paraId="704943E3" w14:textId="77777777" w:rsidR="00A7455A" w:rsidRPr="000F512C" w:rsidRDefault="00A7455A" w:rsidP="00F557C5">
            <w:pPr>
              <w:spacing w:after="0" w:line="240" w:lineRule="auto"/>
              <w:rPr>
                <w:rFonts w:eastAsia="Times New Roman" w:cs="Calibri"/>
                <w:color w:val="000000"/>
                <w:sz w:val="18"/>
                <w:szCs w:val="18"/>
                <w:lang w:eastAsia="es-EC"/>
              </w:rPr>
            </w:pPr>
          </w:p>
        </w:tc>
        <w:tc>
          <w:tcPr>
            <w:tcW w:w="1071" w:type="dxa"/>
            <w:vMerge/>
            <w:shd w:val="clear" w:color="auto" w:fill="auto"/>
            <w:hideMark/>
          </w:tcPr>
          <w:p w14:paraId="45BE5706" w14:textId="77777777" w:rsidR="00A7455A" w:rsidRPr="000F512C" w:rsidRDefault="00A7455A" w:rsidP="00F557C5">
            <w:pPr>
              <w:spacing w:after="0" w:line="240" w:lineRule="auto"/>
              <w:rPr>
                <w:rFonts w:eastAsia="Times New Roman" w:cs="Calibri"/>
                <w:color w:val="000000"/>
                <w:sz w:val="18"/>
                <w:szCs w:val="18"/>
                <w:lang w:eastAsia="es-EC"/>
              </w:rPr>
            </w:pPr>
          </w:p>
        </w:tc>
        <w:tc>
          <w:tcPr>
            <w:tcW w:w="1133" w:type="dxa"/>
            <w:vMerge/>
            <w:shd w:val="clear" w:color="auto" w:fill="auto"/>
            <w:hideMark/>
          </w:tcPr>
          <w:p w14:paraId="321D48E3" w14:textId="77777777" w:rsidR="00A7455A" w:rsidRPr="000F512C" w:rsidRDefault="00A7455A" w:rsidP="00F557C5">
            <w:pPr>
              <w:spacing w:after="0" w:line="240" w:lineRule="auto"/>
              <w:rPr>
                <w:rFonts w:eastAsia="Times New Roman" w:cs="Calibri"/>
                <w:color w:val="000000"/>
                <w:sz w:val="18"/>
                <w:szCs w:val="18"/>
                <w:lang w:eastAsia="es-EC"/>
              </w:rPr>
            </w:pPr>
          </w:p>
        </w:tc>
      </w:tr>
      <w:tr w:rsidR="00A7455A" w:rsidRPr="000F512C" w14:paraId="6F39167F" w14:textId="77777777" w:rsidTr="00F557C5">
        <w:trPr>
          <w:trHeight w:val="288"/>
          <w:jc w:val="center"/>
        </w:trPr>
        <w:tc>
          <w:tcPr>
            <w:tcW w:w="1871" w:type="dxa"/>
            <w:vMerge/>
            <w:tcBorders>
              <w:top w:val="single" w:sz="4" w:space="0" w:color="7F7F7F"/>
              <w:bottom w:val="single" w:sz="4" w:space="0" w:color="7F7F7F"/>
            </w:tcBorders>
            <w:shd w:val="clear" w:color="auto" w:fill="auto"/>
            <w:hideMark/>
          </w:tcPr>
          <w:p w14:paraId="1E3E9B43" w14:textId="77777777" w:rsidR="00A7455A" w:rsidRPr="000F512C" w:rsidRDefault="00A7455A" w:rsidP="00F557C5">
            <w:pPr>
              <w:spacing w:after="0" w:line="240" w:lineRule="auto"/>
              <w:rPr>
                <w:rFonts w:eastAsia="Times New Roman" w:cs="Calibri"/>
                <w:b/>
                <w:bCs/>
                <w:color w:val="000000"/>
                <w:sz w:val="18"/>
                <w:szCs w:val="18"/>
                <w:lang w:eastAsia="es-EC"/>
              </w:rPr>
            </w:pPr>
          </w:p>
        </w:tc>
        <w:tc>
          <w:tcPr>
            <w:tcW w:w="2247" w:type="dxa"/>
            <w:tcBorders>
              <w:top w:val="single" w:sz="4" w:space="0" w:color="7F7F7F"/>
              <w:bottom w:val="single" w:sz="4" w:space="0" w:color="7F7F7F"/>
            </w:tcBorders>
            <w:shd w:val="clear" w:color="auto" w:fill="auto"/>
            <w:noWrap/>
            <w:hideMark/>
          </w:tcPr>
          <w:p w14:paraId="62D719A0"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CUYUJA</w:t>
            </w:r>
          </w:p>
        </w:tc>
        <w:tc>
          <w:tcPr>
            <w:tcW w:w="1225" w:type="dxa"/>
            <w:vMerge/>
            <w:tcBorders>
              <w:top w:val="single" w:sz="4" w:space="0" w:color="7F7F7F"/>
              <w:bottom w:val="single" w:sz="4" w:space="0" w:color="7F7F7F"/>
            </w:tcBorders>
            <w:shd w:val="clear" w:color="auto" w:fill="auto"/>
            <w:hideMark/>
          </w:tcPr>
          <w:p w14:paraId="70FF097B" w14:textId="77777777" w:rsidR="00A7455A" w:rsidRPr="000F512C" w:rsidRDefault="00A7455A" w:rsidP="00F557C5">
            <w:pPr>
              <w:spacing w:after="0" w:line="240" w:lineRule="auto"/>
              <w:rPr>
                <w:rFonts w:eastAsia="Times New Roman" w:cs="Calibri"/>
                <w:color w:val="000000"/>
                <w:sz w:val="18"/>
                <w:szCs w:val="18"/>
                <w:lang w:eastAsia="es-EC"/>
              </w:rPr>
            </w:pPr>
          </w:p>
        </w:tc>
        <w:tc>
          <w:tcPr>
            <w:tcW w:w="957" w:type="dxa"/>
            <w:vMerge/>
            <w:tcBorders>
              <w:top w:val="single" w:sz="4" w:space="0" w:color="7F7F7F"/>
              <w:bottom w:val="single" w:sz="4" w:space="0" w:color="7F7F7F"/>
            </w:tcBorders>
            <w:shd w:val="clear" w:color="auto" w:fill="auto"/>
            <w:hideMark/>
          </w:tcPr>
          <w:p w14:paraId="031BA547" w14:textId="77777777" w:rsidR="00A7455A" w:rsidRPr="000F512C" w:rsidRDefault="00A7455A" w:rsidP="00F557C5">
            <w:pPr>
              <w:spacing w:after="0" w:line="240" w:lineRule="auto"/>
              <w:rPr>
                <w:rFonts w:eastAsia="Times New Roman" w:cs="Calibri"/>
                <w:color w:val="000000"/>
                <w:sz w:val="18"/>
                <w:szCs w:val="18"/>
                <w:lang w:eastAsia="es-EC"/>
              </w:rPr>
            </w:pPr>
          </w:p>
        </w:tc>
        <w:tc>
          <w:tcPr>
            <w:tcW w:w="1071" w:type="dxa"/>
            <w:vMerge w:val="restart"/>
            <w:tcBorders>
              <w:top w:val="single" w:sz="4" w:space="0" w:color="7F7F7F"/>
              <w:bottom w:val="single" w:sz="4" w:space="0" w:color="7F7F7F"/>
            </w:tcBorders>
            <w:shd w:val="clear" w:color="auto" w:fill="auto"/>
            <w:noWrap/>
            <w:hideMark/>
          </w:tcPr>
          <w:p w14:paraId="56A0565B"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15</w:t>
            </w:r>
          </w:p>
        </w:tc>
        <w:tc>
          <w:tcPr>
            <w:tcW w:w="1133" w:type="dxa"/>
            <w:vMerge w:val="restart"/>
            <w:tcBorders>
              <w:top w:val="single" w:sz="4" w:space="0" w:color="7F7F7F"/>
              <w:bottom w:val="single" w:sz="4" w:space="0" w:color="7F7F7F"/>
            </w:tcBorders>
            <w:shd w:val="clear" w:color="auto" w:fill="auto"/>
            <w:noWrap/>
            <w:hideMark/>
          </w:tcPr>
          <w:p w14:paraId="601DB86D"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15D02C06</w:t>
            </w:r>
          </w:p>
        </w:tc>
      </w:tr>
      <w:tr w:rsidR="00A7455A" w:rsidRPr="000F512C" w14:paraId="793F3969" w14:textId="77777777" w:rsidTr="00F557C5">
        <w:trPr>
          <w:trHeight w:val="288"/>
          <w:jc w:val="center"/>
        </w:trPr>
        <w:tc>
          <w:tcPr>
            <w:tcW w:w="1871" w:type="dxa"/>
            <w:vMerge/>
            <w:shd w:val="clear" w:color="auto" w:fill="auto"/>
            <w:hideMark/>
          </w:tcPr>
          <w:p w14:paraId="7C20EB5D" w14:textId="77777777" w:rsidR="00A7455A" w:rsidRPr="000F512C" w:rsidRDefault="00A7455A" w:rsidP="00F557C5">
            <w:pPr>
              <w:spacing w:after="0" w:line="240" w:lineRule="auto"/>
              <w:rPr>
                <w:rFonts w:eastAsia="Times New Roman" w:cs="Calibri"/>
                <w:b/>
                <w:bCs/>
                <w:color w:val="000000"/>
                <w:sz w:val="18"/>
                <w:szCs w:val="18"/>
                <w:lang w:eastAsia="es-EC"/>
              </w:rPr>
            </w:pPr>
          </w:p>
        </w:tc>
        <w:tc>
          <w:tcPr>
            <w:tcW w:w="2247" w:type="dxa"/>
            <w:shd w:val="clear" w:color="auto" w:fill="auto"/>
            <w:noWrap/>
            <w:hideMark/>
          </w:tcPr>
          <w:p w14:paraId="15F237EA"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PAPALLACTA</w:t>
            </w:r>
          </w:p>
        </w:tc>
        <w:tc>
          <w:tcPr>
            <w:tcW w:w="1225" w:type="dxa"/>
            <w:vMerge/>
            <w:shd w:val="clear" w:color="auto" w:fill="auto"/>
            <w:hideMark/>
          </w:tcPr>
          <w:p w14:paraId="0857B97E" w14:textId="77777777" w:rsidR="00A7455A" w:rsidRPr="000F512C" w:rsidRDefault="00A7455A" w:rsidP="00F557C5">
            <w:pPr>
              <w:spacing w:after="0" w:line="240" w:lineRule="auto"/>
              <w:rPr>
                <w:rFonts w:eastAsia="Times New Roman" w:cs="Calibri"/>
                <w:color w:val="000000"/>
                <w:sz w:val="18"/>
                <w:szCs w:val="18"/>
                <w:lang w:eastAsia="es-EC"/>
              </w:rPr>
            </w:pPr>
          </w:p>
        </w:tc>
        <w:tc>
          <w:tcPr>
            <w:tcW w:w="957" w:type="dxa"/>
            <w:vMerge/>
            <w:shd w:val="clear" w:color="auto" w:fill="auto"/>
            <w:hideMark/>
          </w:tcPr>
          <w:p w14:paraId="2873D411" w14:textId="77777777" w:rsidR="00A7455A" w:rsidRPr="000F512C" w:rsidRDefault="00A7455A" w:rsidP="00F557C5">
            <w:pPr>
              <w:spacing w:after="0" w:line="240" w:lineRule="auto"/>
              <w:rPr>
                <w:rFonts w:eastAsia="Times New Roman" w:cs="Calibri"/>
                <w:color w:val="000000"/>
                <w:sz w:val="18"/>
                <w:szCs w:val="18"/>
                <w:lang w:eastAsia="es-EC"/>
              </w:rPr>
            </w:pPr>
          </w:p>
        </w:tc>
        <w:tc>
          <w:tcPr>
            <w:tcW w:w="1071" w:type="dxa"/>
            <w:vMerge/>
            <w:shd w:val="clear" w:color="auto" w:fill="auto"/>
            <w:hideMark/>
          </w:tcPr>
          <w:p w14:paraId="7E9B59FA" w14:textId="77777777" w:rsidR="00A7455A" w:rsidRPr="000F512C" w:rsidRDefault="00A7455A" w:rsidP="00F557C5">
            <w:pPr>
              <w:spacing w:after="0" w:line="240" w:lineRule="auto"/>
              <w:rPr>
                <w:rFonts w:eastAsia="Times New Roman" w:cs="Calibri"/>
                <w:color w:val="000000"/>
                <w:sz w:val="18"/>
                <w:szCs w:val="18"/>
                <w:lang w:eastAsia="es-EC"/>
              </w:rPr>
            </w:pPr>
          </w:p>
        </w:tc>
        <w:tc>
          <w:tcPr>
            <w:tcW w:w="1133" w:type="dxa"/>
            <w:vMerge/>
            <w:shd w:val="clear" w:color="auto" w:fill="auto"/>
            <w:hideMark/>
          </w:tcPr>
          <w:p w14:paraId="28D7C8CD" w14:textId="77777777" w:rsidR="00A7455A" w:rsidRPr="000F512C" w:rsidRDefault="00A7455A" w:rsidP="00F557C5">
            <w:pPr>
              <w:spacing w:after="0" w:line="240" w:lineRule="auto"/>
              <w:rPr>
                <w:rFonts w:eastAsia="Times New Roman" w:cs="Calibri"/>
                <w:color w:val="000000"/>
                <w:sz w:val="18"/>
                <w:szCs w:val="18"/>
                <w:lang w:eastAsia="es-EC"/>
              </w:rPr>
            </w:pPr>
          </w:p>
        </w:tc>
      </w:tr>
      <w:tr w:rsidR="00A7455A" w:rsidRPr="000F512C" w14:paraId="532F10B4" w14:textId="77777777" w:rsidTr="00F557C5">
        <w:trPr>
          <w:trHeight w:val="288"/>
          <w:jc w:val="center"/>
        </w:trPr>
        <w:tc>
          <w:tcPr>
            <w:tcW w:w="1871" w:type="dxa"/>
            <w:vMerge/>
            <w:tcBorders>
              <w:top w:val="single" w:sz="4" w:space="0" w:color="7F7F7F"/>
              <w:bottom w:val="single" w:sz="4" w:space="0" w:color="7F7F7F"/>
            </w:tcBorders>
            <w:shd w:val="clear" w:color="auto" w:fill="auto"/>
            <w:hideMark/>
          </w:tcPr>
          <w:p w14:paraId="098A624A" w14:textId="77777777" w:rsidR="00A7455A" w:rsidRPr="000F512C" w:rsidRDefault="00A7455A" w:rsidP="00F557C5">
            <w:pPr>
              <w:spacing w:after="0" w:line="240" w:lineRule="auto"/>
              <w:rPr>
                <w:rFonts w:eastAsia="Times New Roman" w:cs="Calibri"/>
                <w:b/>
                <w:bCs/>
                <w:color w:val="000000"/>
                <w:sz w:val="18"/>
                <w:szCs w:val="18"/>
                <w:lang w:eastAsia="es-EC"/>
              </w:rPr>
            </w:pPr>
          </w:p>
        </w:tc>
        <w:tc>
          <w:tcPr>
            <w:tcW w:w="2247" w:type="dxa"/>
            <w:tcBorders>
              <w:top w:val="single" w:sz="4" w:space="0" w:color="7F7F7F"/>
              <w:bottom w:val="single" w:sz="4" w:space="0" w:color="7F7F7F"/>
            </w:tcBorders>
            <w:shd w:val="clear" w:color="auto" w:fill="auto"/>
            <w:noWrap/>
            <w:hideMark/>
          </w:tcPr>
          <w:p w14:paraId="1CE96F27" w14:textId="77777777" w:rsidR="00A7455A" w:rsidRPr="000F512C" w:rsidRDefault="00A7455A" w:rsidP="00F557C5">
            <w:pPr>
              <w:spacing w:after="0" w:line="240" w:lineRule="auto"/>
              <w:jc w:val="center"/>
              <w:rPr>
                <w:rFonts w:eastAsia="Times New Roman" w:cs="Calibri"/>
                <w:color w:val="000000"/>
                <w:sz w:val="18"/>
                <w:szCs w:val="18"/>
                <w:lang w:eastAsia="es-EC"/>
              </w:rPr>
            </w:pPr>
            <w:r w:rsidRPr="000F512C">
              <w:rPr>
                <w:rFonts w:eastAsia="Times New Roman" w:cs="Calibri"/>
                <w:color w:val="000000"/>
                <w:sz w:val="18"/>
                <w:szCs w:val="18"/>
                <w:lang w:eastAsia="es-EC"/>
              </w:rPr>
              <w:t>POMPEYA</w:t>
            </w:r>
          </w:p>
        </w:tc>
        <w:tc>
          <w:tcPr>
            <w:tcW w:w="1225" w:type="dxa"/>
            <w:vMerge/>
            <w:tcBorders>
              <w:top w:val="single" w:sz="4" w:space="0" w:color="7F7F7F"/>
              <w:bottom w:val="single" w:sz="4" w:space="0" w:color="7F7F7F"/>
            </w:tcBorders>
            <w:shd w:val="clear" w:color="auto" w:fill="auto"/>
            <w:hideMark/>
          </w:tcPr>
          <w:p w14:paraId="4259DC79" w14:textId="77777777" w:rsidR="00A7455A" w:rsidRPr="000F512C" w:rsidRDefault="00A7455A" w:rsidP="00F557C5">
            <w:pPr>
              <w:spacing w:after="0" w:line="240" w:lineRule="auto"/>
              <w:rPr>
                <w:rFonts w:eastAsia="Times New Roman" w:cs="Calibri"/>
                <w:color w:val="000000"/>
                <w:sz w:val="18"/>
                <w:szCs w:val="18"/>
                <w:lang w:eastAsia="es-EC"/>
              </w:rPr>
            </w:pPr>
          </w:p>
        </w:tc>
        <w:tc>
          <w:tcPr>
            <w:tcW w:w="957" w:type="dxa"/>
            <w:vMerge/>
            <w:tcBorders>
              <w:top w:val="single" w:sz="4" w:space="0" w:color="7F7F7F"/>
              <w:bottom w:val="single" w:sz="4" w:space="0" w:color="7F7F7F"/>
            </w:tcBorders>
            <w:shd w:val="clear" w:color="auto" w:fill="auto"/>
            <w:hideMark/>
          </w:tcPr>
          <w:p w14:paraId="0C6BD55E" w14:textId="77777777" w:rsidR="00A7455A" w:rsidRPr="000F512C" w:rsidRDefault="00A7455A" w:rsidP="00F557C5">
            <w:pPr>
              <w:spacing w:after="0" w:line="240" w:lineRule="auto"/>
              <w:rPr>
                <w:rFonts w:eastAsia="Times New Roman" w:cs="Calibri"/>
                <w:color w:val="000000"/>
                <w:sz w:val="18"/>
                <w:szCs w:val="18"/>
                <w:lang w:eastAsia="es-EC"/>
              </w:rPr>
            </w:pPr>
          </w:p>
        </w:tc>
        <w:tc>
          <w:tcPr>
            <w:tcW w:w="1071" w:type="dxa"/>
            <w:vMerge/>
            <w:tcBorders>
              <w:top w:val="single" w:sz="4" w:space="0" w:color="7F7F7F"/>
              <w:bottom w:val="single" w:sz="4" w:space="0" w:color="7F7F7F"/>
            </w:tcBorders>
            <w:shd w:val="clear" w:color="auto" w:fill="auto"/>
            <w:hideMark/>
          </w:tcPr>
          <w:p w14:paraId="1FE52E99" w14:textId="77777777" w:rsidR="00A7455A" w:rsidRPr="000F512C" w:rsidRDefault="00A7455A" w:rsidP="00F557C5">
            <w:pPr>
              <w:spacing w:after="0" w:line="240" w:lineRule="auto"/>
              <w:rPr>
                <w:rFonts w:eastAsia="Times New Roman" w:cs="Calibri"/>
                <w:color w:val="000000"/>
                <w:sz w:val="18"/>
                <w:szCs w:val="18"/>
                <w:lang w:eastAsia="es-EC"/>
              </w:rPr>
            </w:pPr>
          </w:p>
        </w:tc>
        <w:tc>
          <w:tcPr>
            <w:tcW w:w="1133" w:type="dxa"/>
            <w:vMerge/>
            <w:tcBorders>
              <w:top w:val="single" w:sz="4" w:space="0" w:color="7F7F7F"/>
              <w:bottom w:val="single" w:sz="4" w:space="0" w:color="7F7F7F"/>
            </w:tcBorders>
            <w:shd w:val="clear" w:color="auto" w:fill="auto"/>
            <w:hideMark/>
          </w:tcPr>
          <w:p w14:paraId="363966F2" w14:textId="77777777" w:rsidR="00A7455A" w:rsidRPr="000F512C" w:rsidRDefault="00A7455A" w:rsidP="00F557C5">
            <w:pPr>
              <w:spacing w:after="0" w:line="240" w:lineRule="auto"/>
              <w:rPr>
                <w:rFonts w:eastAsia="Times New Roman" w:cs="Calibri"/>
                <w:color w:val="000000"/>
                <w:sz w:val="18"/>
                <w:szCs w:val="18"/>
                <w:lang w:eastAsia="es-EC"/>
              </w:rPr>
            </w:pPr>
          </w:p>
        </w:tc>
      </w:tr>
    </w:tbl>
    <w:p w14:paraId="4FA0AB79" w14:textId="63DB489E" w:rsidR="00A7455A" w:rsidRPr="00381CE6" w:rsidRDefault="00A7455A" w:rsidP="00A7455A">
      <w:pPr>
        <w:spacing w:after="0"/>
        <w:rPr>
          <w:sz w:val="18"/>
        </w:rPr>
      </w:pPr>
      <w:r>
        <w:rPr>
          <w:sz w:val="18"/>
        </w:rPr>
        <w:t>Fuente: S</w:t>
      </w:r>
      <w:r w:rsidR="00AF296B">
        <w:rPr>
          <w:sz w:val="18"/>
        </w:rPr>
        <w:t>ENPLADES</w:t>
      </w:r>
      <w:r w:rsidRPr="00381CE6">
        <w:rPr>
          <w:sz w:val="18"/>
        </w:rPr>
        <w:t xml:space="preserve"> Zona 2</w:t>
      </w:r>
    </w:p>
    <w:p w14:paraId="61DF11E1" w14:textId="77777777" w:rsidR="00A7455A" w:rsidRPr="00381CE6" w:rsidRDefault="00A7455A" w:rsidP="00A7455A">
      <w:pPr>
        <w:spacing w:after="0"/>
        <w:rPr>
          <w:sz w:val="18"/>
        </w:rPr>
      </w:pPr>
      <w:r w:rsidRPr="00381CE6">
        <w:rPr>
          <w:sz w:val="18"/>
        </w:rPr>
        <w:t>Elaboración: Equipo Consultor</w:t>
      </w:r>
    </w:p>
    <w:p w14:paraId="45BDC52C" w14:textId="77777777" w:rsidR="00A7455A" w:rsidRDefault="00A7455A" w:rsidP="00A7455A">
      <w:pPr>
        <w:jc w:val="center"/>
        <w:rPr>
          <w:rFonts w:asciiTheme="majorHAnsi" w:eastAsiaTheme="majorEastAsia" w:hAnsiTheme="majorHAnsi" w:cstheme="majorBidi"/>
          <w:iCs/>
          <w:color w:val="2E74B5" w:themeColor="accent1" w:themeShade="BF"/>
        </w:rPr>
        <w:sectPr w:rsidR="00A7455A" w:rsidSect="00FA64CD">
          <w:pgSz w:w="11907" w:h="16840" w:code="9"/>
          <w:pgMar w:top="1440" w:right="1440" w:bottom="1440" w:left="1440" w:header="709" w:footer="709" w:gutter="0"/>
          <w:cols w:space="708"/>
          <w:docGrid w:linePitch="360"/>
        </w:sectPr>
      </w:pPr>
    </w:p>
    <w:p w14:paraId="1C41FA0F" w14:textId="08E6C4B0" w:rsidR="00A7455A" w:rsidRDefault="00AF296B" w:rsidP="00A7455A">
      <w:pPr>
        <w:jc w:val="center"/>
        <w:rPr>
          <w:rFonts w:asciiTheme="majorHAnsi" w:eastAsiaTheme="majorEastAsia" w:hAnsiTheme="majorHAnsi" w:cstheme="majorBidi"/>
          <w:iCs/>
          <w:color w:val="2E74B5" w:themeColor="accent1" w:themeShade="BF"/>
        </w:rPr>
      </w:pPr>
      <w:r>
        <w:rPr>
          <w:rFonts w:asciiTheme="majorHAnsi" w:eastAsiaTheme="majorEastAsia" w:hAnsiTheme="majorHAnsi" w:cstheme="majorBidi"/>
          <w:iCs/>
          <w:noProof/>
          <w:color w:val="2E74B5" w:themeColor="accent1" w:themeShade="BF"/>
          <w:lang w:eastAsia="es-EC"/>
        </w:rPr>
        <w:lastRenderedPageBreak/>
        <w:drawing>
          <wp:inline distT="0" distB="0" distL="0" distR="0" wp14:anchorId="18145773" wp14:editId="22B280DD">
            <wp:extent cx="12137571" cy="8580569"/>
            <wp:effectExtent l="0" t="0" r="0" b="0"/>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01_MAPA_BASE.bmp"/>
                    <pic:cNvPicPr/>
                  </pic:nvPicPr>
                  <pic:blipFill>
                    <a:blip r:embed="rId118">
                      <a:extLst>
                        <a:ext uri="{28A0092B-C50C-407E-A947-70E740481C1C}">
                          <a14:useLocalDpi xmlns:a14="http://schemas.microsoft.com/office/drawing/2010/main" val="0"/>
                        </a:ext>
                      </a:extLst>
                    </a:blip>
                    <a:stretch>
                      <a:fillRect/>
                    </a:stretch>
                  </pic:blipFill>
                  <pic:spPr>
                    <a:xfrm>
                      <a:off x="0" y="0"/>
                      <a:ext cx="12139730" cy="8582095"/>
                    </a:xfrm>
                    <a:prstGeom prst="rect">
                      <a:avLst/>
                    </a:prstGeom>
                  </pic:spPr>
                </pic:pic>
              </a:graphicData>
            </a:graphic>
          </wp:inline>
        </w:drawing>
      </w:r>
    </w:p>
    <w:p w14:paraId="2A22D975" w14:textId="77777777" w:rsidR="00A7455A" w:rsidRPr="00AF296B" w:rsidRDefault="00A7455A" w:rsidP="00AF296B">
      <w:pPr>
        <w:pStyle w:val="Ttulo5"/>
        <w:jc w:val="center"/>
        <w:rPr>
          <w:i/>
          <w:iCs/>
          <w:sz w:val="20"/>
        </w:rPr>
      </w:pPr>
      <w:r w:rsidRPr="00AF296B">
        <w:rPr>
          <w:i/>
          <w:iCs/>
          <w:sz w:val="20"/>
        </w:rPr>
        <w:t>Figura 74. Mapa político-administrativo de la provincia de Napo</w:t>
      </w:r>
    </w:p>
    <w:p w14:paraId="15FD2656" w14:textId="77777777" w:rsidR="00F54EBB" w:rsidRPr="00AF296B" w:rsidRDefault="00F54EBB" w:rsidP="00AF296B">
      <w:pPr>
        <w:pStyle w:val="Ttulo5"/>
        <w:jc w:val="center"/>
        <w:rPr>
          <w:i/>
          <w:iCs/>
          <w:sz w:val="20"/>
        </w:rPr>
        <w:sectPr w:rsidR="00F54EBB" w:rsidRPr="00AF296B" w:rsidSect="00A7455A">
          <w:pgSz w:w="23814" w:h="16840" w:orient="landscape" w:code="9"/>
          <w:pgMar w:top="1440" w:right="1440" w:bottom="1440" w:left="1440" w:header="709" w:footer="709" w:gutter="0"/>
          <w:cols w:space="708"/>
          <w:docGrid w:linePitch="360"/>
        </w:sectPr>
      </w:pPr>
    </w:p>
    <w:p w14:paraId="2BB47A00" w14:textId="77777777" w:rsidR="00F54EBB" w:rsidRPr="00F54EBB" w:rsidRDefault="00F54EBB" w:rsidP="00F54EBB">
      <w:pPr>
        <w:pStyle w:val="Ttulo3"/>
        <w:numPr>
          <w:ilvl w:val="2"/>
          <w:numId w:val="1"/>
        </w:numPr>
      </w:pPr>
      <w:bookmarkStart w:id="136" w:name="_Toc511750147"/>
      <w:r w:rsidRPr="00F54EBB">
        <w:lastRenderedPageBreak/>
        <w:t>Aspectos Demográficos</w:t>
      </w:r>
      <w:bookmarkEnd w:id="136"/>
    </w:p>
    <w:p w14:paraId="45B913C9" w14:textId="77777777" w:rsidR="00A7455A" w:rsidRDefault="00F54EBB" w:rsidP="00F54EBB">
      <w:pPr>
        <w:jc w:val="both"/>
      </w:pPr>
      <w:r w:rsidRPr="00F54EBB">
        <w:t>De acuerdo con la información proporcionada por el Instituto Nacional de Estadísticas y Censos (INEC), la población de la provincia de Napo crecerá en un 28,94% entre el año 2010 y el año 2020, pasando de 103.697 habitantes a 133.705 habitantes en este período de tiempo, siendo el Cantón Archidona el que refleja el mayor crecimiento (32,44%) y el Cantón Quijos el menor (10,01%), ver cuadro 4</w:t>
      </w:r>
      <w:r w:rsidR="002F24E4">
        <w:t>7</w:t>
      </w:r>
      <w:r w:rsidRPr="00F54EBB">
        <w:t>.</w:t>
      </w:r>
    </w:p>
    <w:p w14:paraId="6838F24A" w14:textId="77777777" w:rsidR="00F54EBB" w:rsidRPr="009E6901" w:rsidRDefault="00F54EBB" w:rsidP="009E6901">
      <w:pPr>
        <w:pStyle w:val="Ttulo5"/>
        <w:jc w:val="center"/>
        <w:rPr>
          <w:i/>
          <w:iCs/>
          <w:sz w:val="20"/>
        </w:rPr>
      </w:pPr>
      <w:r w:rsidRPr="009E6901">
        <w:rPr>
          <w:i/>
          <w:iCs/>
          <w:sz w:val="20"/>
        </w:rPr>
        <w:t>Cuadro 4</w:t>
      </w:r>
      <w:r w:rsidR="002F24E4" w:rsidRPr="009E6901">
        <w:rPr>
          <w:i/>
          <w:iCs/>
          <w:sz w:val="20"/>
        </w:rPr>
        <w:t>7</w:t>
      </w:r>
      <w:r w:rsidRPr="009E6901">
        <w:rPr>
          <w:i/>
          <w:iCs/>
          <w:sz w:val="20"/>
        </w:rPr>
        <w:t>. Variación de la población por Cantones de la Provincia de Napo</w:t>
      </w:r>
    </w:p>
    <w:tbl>
      <w:tblPr>
        <w:tblW w:w="6422" w:type="dxa"/>
        <w:jc w:val="center"/>
        <w:tblCellMar>
          <w:left w:w="70" w:type="dxa"/>
          <w:right w:w="70" w:type="dxa"/>
        </w:tblCellMar>
        <w:tblLook w:val="04A0" w:firstRow="1" w:lastRow="0" w:firstColumn="1" w:lastColumn="0" w:noHBand="0" w:noVBand="1"/>
      </w:tblPr>
      <w:tblGrid>
        <w:gridCol w:w="2965"/>
        <w:gridCol w:w="1055"/>
        <w:gridCol w:w="1055"/>
        <w:gridCol w:w="1347"/>
      </w:tblGrid>
      <w:tr w:rsidR="00F54EBB" w:rsidRPr="000F512C" w14:paraId="227E586D" w14:textId="77777777" w:rsidTr="00F557C5">
        <w:trPr>
          <w:trHeight w:val="226"/>
          <w:jc w:val="center"/>
        </w:trPr>
        <w:tc>
          <w:tcPr>
            <w:tcW w:w="2965" w:type="dxa"/>
            <w:tcBorders>
              <w:top w:val="single" w:sz="4" w:space="0" w:color="000000"/>
              <w:left w:val="nil"/>
              <w:bottom w:val="single" w:sz="4" w:space="0" w:color="000000"/>
              <w:right w:val="nil"/>
            </w:tcBorders>
            <w:shd w:val="clear" w:color="auto" w:fill="auto"/>
            <w:noWrap/>
            <w:vAlign w:val="bottom"/>
            <w:hideMark/>
          </w:tcPr>
          <w:p w14:paraId="6BB3ECC7" w14:textId="77777777" w:rsidR="00F54EBB" w:rsidRPr="0041683F" w:rsidRDefault="00F54EBB" w:rsidP="00F557C5">
            <w:pPr>
              <w:spacing w:after="0" w:line="240" w:lineRule="auto"/>
              <w:jc w:val="center"/>
              <w:rPr>
                <w:rFonts w:eastAsia="Times New Roman" w:cs="Calibri"/>
                <w:b/>
                <w:bCs/>
                <w:sz w:val="18"/>
                <w:lang w:eastAsia="es-EC"/>
              </w:rPr>
            </w:pPr>
            <w:r w:rsidRPr="0041683F">
              <w:rPr>
                <w:rFonts w:eastAsia="Times New Roman" w:cs="Calibri"/>
                <w:b/>
                <w:bCs/>
                <w:sz w:val="18"/>
                <w:lang w:eastAsia="es-EC"/>
              </w:rPr>
              <w:t>Nombre de Cantón</w:t>
            </w:r>
          </w:p>
        </w:tc>
        <w:tc>
          <w:tcPr>
            <w:tcW w:w="1055" w:type="dxa"/>
            <w:tcBorders>
              <w:top w:val="single" w:sz="4" w:space="0" w:color="000000"/>
              <w:left w:val="nil"/>
              <w:bottom w:val="single" w:sz="4" w:space="0" w:color="000000"/>
              <w:right w:val="nil"/>
            </w:tcBorders>
            <w:shd w:val="clear" w:color="auto" w:fill="auto"/>
            <w:noWrap/>
            <w:vAlign w:val="bottom"/>
            <w:hideMark/>
          </w:tcPr>
          <w:p w14:paraId="708F7DB5" w14:textId="77777777" w:rsidR="00F54EBB" w:rsidRPr="0041683F" w:rsidRDefault="00F54EBB" w:rsidP="00F557C5">
            <w:pPr>
              <w:spacing w:after="0" w:line="240" w:lineRule="auto"/>
              <w:jc w:val="center"/>
              <w:rPr>
                <w:rFonts w:eastAsia="Times New Roman" w:cs="Calibri"/>
                <w:b/>
                <w:bCs/>
                <w:sz w:val="18"/>
                <w:lang w:eastAsia="es-EC"/>
              </w:rPr>
            </w:pPr>
            <w:r w:rsidRPr="0041683F">
              <w:rPr>
                <w:rFonts w:eastAsia="Times New Roman" w:cs="Calibri"/>
                <w:b/>
                <w:bCs/>
                <w:sz w:val="18"/>
                <w:lang w:eastAsia="es-EC"/>
              </w:rPr>
              <w:t>2010</w:t>
            </w:r>
          </w:p>
        </w:tc>
        <w:tc>
          <w:tcPr>
            <w:tcW w:w="1055" w:type="dxa"/>
            <w:tcBorders>
              <w:top w:val="single" w:sz="4" w:space="0" w:color="000000"/>
              <w:left w:val="nil"/>
              <w:bottom w:val="single" w:sz="4" w:space="0" w:color="000000"/>
              <w:right w:val="nil"/>
            </w:tcBorders>
            <w:shd w:val="clear" w:color="auto" w:fill="auto"/>
            <w:noWrap/>
            <w:vAlign w:val="bottom"/>
            <w:hideMark/>
          </w:tcPr>
          <w:p w14:paraId="4BD68CDA" w14:textId="77777777" w:rsidR="00F54EBB" w:rsidRPr="0041683F" w:rsidRDefault="00F54EBB" w:rsidP="00F557C5">
            <w:pPr>
              <w:spacing w:after="0" w:line="240" w:lineRule="auto"/>
              <w:jc w:val="center"/>
              <w:rPr>
                <w:rFonts w:eastAsia="Times New Roman" w:cs="Calibri"/>
                <w:b/>
                <w:bCs/>
                <w:sz w:val="18"/>
                <w:lang w:eastAsia="es-EC"/>
              </w:rPr>
            </w:pPr>
            <w:r w:rsidRPr="0041683F">
              <w:rPr>
                <w:rFonts w:eastAsia="Times New Roman" w:cs="Calibri"/>
                <w:b/>
                <w:bCs/>
                <w:sz w:val="18"/>
                <w:lang w:eastAsia="es-EC"/>
              </w:rPr>
              <w:t>2020</w:t>
            </w:r>
          </w:p>
        </w:tc>
        <w:tc>
          <w:tcPr>
            <w:tcW w:w="1347" w:type="dxa"/>
            <w:tcBorders>
              <w:top w:val="single" w:sz="4" w:space="0" w:color="000000"/>
              <w:left w:val="nil"/>
              <w:bottom w:val="single" w:sz="4" w:space="0" w:color="000000"/>
              <w:right w:val="nil"/>
            </w:tcBorders>
            <w:shd w:val="clear" w:color="auto" w:fill="auto"/>
            <w:noWrap/>
            <w:vAlign w:val="bottom"/>
            <w:hideMark/>
          </w:tcPr>
          <w:p w14:paraId="00E66A08" w14:textId="77777777" w:rsidR="00F54EBB" w:rsidRPr="0041683F" w:rsidRDefault="00F54EBB" w:rsidP="00F557C5">
            <w:pPr>
              <w:spacing w:after="0" w:line="240" w:lineRule="auto"/>
              <w:jc w:val="center"/>
              <w:rPr>
                <w:rFonts w:eastAsia="Times New Roman" w:cs="Calibri"/>
                <w:b/>
                <w:bCs/>
                <w:sz w:val="18"/>
                <w:lang w:eastAsia="es-EC"/>
              </w:rPr>
            </w:pPr>
            <w:r w:rsidRPr="0041683F">
              <w:rPr>
                <w:rFonts w:eastAsia="Times New Roman" w:cs="Calibri"/>
                <w:b/>
                <w:bCs/>
                <w:sz w:val="18"/>
                <w:lang w:eastAsia="es-EC"/>
              </w:rPr>
              <w:t>Variación</w:t>
            </w:r>
          </w:p>
        </w:tc>
      </w:tr>
      <w:tr w:rsidR="00F54EBB" w:rsidRPr="000F512C" w14:paraId="3BAFC6D7" w14:textId="77777777" w:rsidTr="00F557C5">
        <w:trPr>
          <w:trHeight w:val="226"/>
          <w:jc w:val="center"/>
        </w:trPr>
        <w:tc>
          <w:tcPr>
            <w:tcW w:w="2965" w:type="dxa"/>
            <w:tcBorders>
              <w:top w:val="nil"/>
              <w:left w:val="nil"/>
              <w:bottom w:val="nil"/>
              <w:right w:val="nil"/>
            </w:tcBorders>
            <w:shd w:val="clear" w:color="auto" w:fill="auto"/>
            <w:noWrap/>
            <w:vAlign w:val="bottom"/>
            <w:hideMark/>
          </w:tcPr>
          <w:p w14:paraId="641304D2" w14:textId="77777777" w:rsidR="00F54EBB" w:rsidRPr="0041683F" w:rsidRDefault="00F54EBB" w:rsidP="00F557C5">
            <w:pPr>
              <w:spacing w:after="0" w:line="240" w:lineRule="auto"/>
              <w:jc w:val="center"/>
              <w:rPr>
                <w:rFonts w:eastAsia="Times New Roman" w:cs="Calibri"/>
                <w:sz w:val="18"/>
                <w:lang w:eastAsia="es-EC"/>
              </w:rPr>
            </w:pPr>
            <w:r w:rsidRPr="0041683F">
              <w:rPr>
                <w:rFonts w:eastAsia="Times New Roman" w:cs="Calibri"/>
                <w:sz w:val="18"/>
                <w:lang w:eastAsia="es-EC"/>
              </w:rPr>
              <w:t>TENA</w:t>
            </w:r>
          </w:p>
        </w:tc>
        <w:tc>
          <w:tcPr>
            <w:tcW w:w="1055" w:type="dxa"/>
            <w:tcBorders>
              <w:top w:val="nil"/>
              <w:left w:val="nil"/>
              <w:bottom w:val="nil"/>
              <w:right w:val="nil"/>
            </w:tcBorders>
            <w:shd w:val="clear" w:color="auto" w:fill="auto"/>
            <w:noWrap/>
            <w:vAlign w:val="bottom"/>
            <w:hideMark/>
          </w:tcPr>
          <w:p w14:paraId="48ACCC9C" w14:textId="77777777" w:rsidR="00F54EBB" w:rsidRPr="0041683F" w:rsidRDefault="00F54EBB" w:rsidP="00F557C5">
            <w:pPr>
              <w:spacing w:after="0" w:line="240" w:lineRule="auto"/>
              <w:rPr>
                <w:rFonts w:eastAsia="Times New Roman" w:cs="Calibri"/>
                <w:sz w:val="18"/>
                <w:lang w:eastAsia="es-EC"/>
              </w:rPr>
            </w:pPr>
            <w:r w:rsidRPr="0041683F">
              <w:rPr>
                <w:rFonts w:eastAsia="Times New Roman" w:cs="Calibri"/>
                <w:sz w:val="18"/>
                <w:lang w:eastAsia="es-EC"/>
              </w:rPr>
              <w:t xml:space="preserve">     60.880 </w:t>
            </w:r>
          </w:p>
        </w:tc>
        <w:tc>
          <w:tcPr>
            <w:tcW w:w="1055" w:type="dxa"/>
            <w:tcBorders>
              <w:top w:val="nil"/>
              <w:left w:val="nil"/>
              <w:bottom w:val="nil"/>
              <w:right w:val="nil"/>
            </w:tcBorders>
            <w:shd w:val="clear" w:color="auto" w:fill="auto"/>
            <w:noWrap/>
            <w:vAlign w:val="bottom"/>
            <w:hideMark/>
          </w:tcPr>
          <w:p w14:paraId="28325670" w14:textId="77777777" w:rsidR="00F54EBB" w:rsidRPr="0041683F" w:rsidRDefault="00F54EBB" w:rsidP="00F557C5">
            <w:pPr>
              <w:spacing w:after="0" w:line="240" w:lineRule="auto"/>
              <w:rPr>
                <w:rFonts w:eastAsia="Times New Roman" w:cs="Calibri"/>
                <w:sz w:val="18"/>
                <w:lang w:eastAsia="es-EC"/>
              </w:rPr>
            </w:pPr>
            <w:r w:rsidRPr="0041683F">
              <w:rPr>
                <w:rFonts w:eastAsia="Times New Roman" w:cs="Calibri"/>
                <w:sz w:val="18"/>
                <w:lang w:eastAsia="es-EC"/>
              </w:rPr>
              <w:t xml:space="preserve">     79.182 </w:t>
            </w:r>
          </w:p>
        </w:tc>
        <w:tc>
          <w:tcPr>
            <w:tcW w:w="1347" w:type="dxa"/>
            <w:tcBorders>
              <w:top w:val="nil"/>
              <w:left w:val="nil"/>
              <w:bottom w:val="nil"/>
              <w:right w:val="nil"/>
            </w:tcBorders>
            <w:shd w:val="clear" w:color="auto" w:fill="auto"/>
            <w:noWrap/>
            <w:vAlign w:val="bottom"/>
            <w:hideMark/>
          </w:tcPr>
          <w:p w14:paraId="2E2AD164" w14:textId="77777777" w:rsidR="00F54EBB" w:rsidRPr="0041683F" w:rsidRDefault="00F54EBB" w:rsidP="00F557C5">
            <w:pPr>
              <w:spacing w:after="0" w:line="240" w:lineRule="auto"/>
              <w:jc w:val="right"/>
              <w:rPr>
                <w:rFonts w:eastAsia="Times New Roman" w:cs="Calibri"/>
                <w:color w:val="000000"/>
                <w:sz w:val="18"/>
                <w:lang w:eastAsia="es-EC"/>
              </w:rPr>
            </w:pPr>
            <w:r w:rsidRPr="0041683F">
              <w:rPr>
                <w:rFonts w:eastAsia="Times New Roman" w:cs="Calibri"/>
                <w:color w:val="000000"/>
                <w:sz w:val="18"/>
                <w:lang w:eastAsia="es-EC"/>
              </w:rPr>
              <w:t>30,06%</w:t>
            </w:r>
          </w:p>
        </w:tc>
      </w:tr>
      <w:tr w:rsidR="00F54EBB" w:rsidRPr="000F512C" w14:paraId="2034063B" w14:textId="77777777" w:rsidTr="00F557C5">
        <w:trPr>
          <w:trHeight w:val="226"/>
          <w:jc w:val="center"/>
        </w:trPr>
        <w:tc>
          <w:tcPr>
            <w:tcW w:w="2965" w:type="dxa"/>
            <w:tcBorders>
              <w:top w:val="nil"/>
              <w:left w:val="nil"/>
              <w:bottom w:val="nil"/>
              <w:right w:val="nil"/>
            </w:tcBorders>
            <w:shd w:val="clear" w:color="auto" w:fill="auto"/>
            <w:noWrap/>
            <w:vAlign w:val="bottom"/>
            <w:hideMark/>
          </w:tcPr>
          <w:p w14:paraId="616BF3F4" w14:textId="77777777" w:rsidR="00F54EBB" w:rsidRPr="0041683F" w:rsidRDefault="00F54EBB" w:rsidP="00F557C5">
            <w:pPr>
              <w:spacing w:after="0" w:line="240" w:lineRule="auto"/>
              <w:jc w:val="center"/>
              <w:rPr>
                <w:rFonts w:eastAsia="Times New Roman" w:cs="Calibri"/>
                <w:sz w:val="18"/>
                <w:lang w:eastAsia="es-EC"/>
              </w:rPr>
            </w:pPr>
            <w:r w:rsidRPr="0041683F">
              <w:rPr>
                <w:rFonts w:eastAsia="Times New Roman" w:cs="Calibri"/>
                <w:sz w:val="18"/>
                <w:lang w:eastAsia="es-EC"/>
              </w:rPr>
              <w:t>ARCHIDONA</w:t>
            </w:r>
          </w:p>
        </w:tc>
        <w:tc>
          <w:tcPr>
            <w:tcW w:w="1055" w:type="dxa"/>
            <w:tcBorders>
              <w:top w:val="nil"/>
              <w:left w:val="nil"/>
              <w:bottom w:val="nil"/>
              <w:right w:val="nil"/>
            </w:tcBorders>
            <w:shd w:val="clear" w:color="auto" w:fill="auto"/>
            <w:noWrap/>
            <w:vAlign w:val="bottom"/>
            <w:hideMark/>
          </w:tcPr>
          <w:p w14:paraId="057ACD48" w14:textId="77777777" w:rsidR="00F54EBB" w:rsidRPr="0041683F" w:rsidRDefault="00F54EBB" w:rsidP="00F557C5">
            <w:pPr>
              <w:spacing w:after="0" w:line="240" w:lineRule="auto"/>
              <w:rPr>
                <w:rFonts w:eastAsia="Times New Roman" w:cs="Calibri"/>
                <w:sz w:val="18"/>
                <w:lang w:eastAsia="es-EC"/>
              </w:rPr>
            </w:pPr>
            <w:r w:rsidRPr="0041683F">
              <w:rPr>
                <w:rFonts w:eastAsia="Times New Roman" w:cs="Calibri"/>
                <w:sz w:val="18"/>
                <w:lang w:eastAsia="es-EC"/>
              </w:rPr>
              <w:t xml:space="preserve">     24.969 </w:t>
            </w:r>
          </w:p>
        </w:tc>
        <w:tc>
          <w:tcPr>
            <w:tcW w:w="1055" w:type="dxa"/>
            <w:tcBorders>
              <w:top w:val="nil"/>
              <w:left w:val="nil"/>
              <w:bottom w:val="nil"/>
              <w:right w:val="nil"/>
            </w:tcBorders>
            <w:shd w:val="clear" w:color="auto" w:fill="auto"/>
            <w:noWrap/>
            <w:vAlign w:val="bottom"/>
            <w:hideMark/>
          </w:tcPr>
          <w:p w14:paraId="5321FD60" w14:textId="77777777" w:rsidR="00F54EBB" w:rsidRPr="0041683F" w:rsidRDefault="00F54EBB" w:rsidP="00F557C5">
            <w:pPr>
              <w:spacing w:after="0" w:line="240" w:lineRule="auto"/>
              <w:rPr>
                <w:rFonts w:eastAsia="Times New Roman" w:cs="Calibri"/>
                <w:sz w:val="18"/>
                <w:lang w:eastAsia="es-EC"/>
              </w:rPr>
            </w:pPr>
            <w:r w:rsidRPr="0041683F">
              <w:rPr>
                <w:rFonts w:eastAsia="Times New Roman" w:cs="Calibri"/>
                <w:sz w:val="18"/>
                <w:lang w:eastAsia="es-EC"/>
              </w:rPr>
              <w:t xml:space="preserve">     33.068 </w:t>
            </w:r>
          </w:p>
        </w:tc>
        <w:tc>
          <w:tcPr>
            <w:tcW w:w="1347" w:type="dxa"/>
            <w:tcBorders>
              <w:top w:val="nil"/>
              <w:left w:val="nil"/>
              <w:bottom w:val="nil"/>
              <w:right w:val="nil"/>
            </w:tcBorders>
            <w:shd w:val="clear" w:color="auto" w:fill="auto"/>
            <w:noWrap/>
            <w:vAlign w:val="bottom"/>
            <w:hideMark/>
          </w:tcPr>
          <w:p w14:paraId="5A022AE2" w14:textId="77777777" w:rsidR="00F54EBB" w:rsidRPr="0041683F" w:rsidRDefault="00F54EBB" w:rsidP="00F557C5">
            <w:pPr>
              <w:spacing w:after="0" w:line="240" w:lineRule="auto"/>
              <w:jc w:val="right"/>
              <w:rPr>
                <w:rFonts w:eastAsia="Times New Roman" w:cs="Calibri"/>
                <w:color w:val="000000"/>
                <w:sz w:val="18"/>
                <w:lang w:eastAsia="es-EC"/>
              </w:rPr>
            </w:pPr>
            <w:r w:rsidRPr="0041683F">
              <w:rPr>
                <w:rFonts w:eastAsia="Times New Roman" w:cs="Calibri"/>
                <w:color w:val="000000"/>
                <w:sz w:val="18"/>
                <w:lang w:eastAsia="es-EC"/>
              </w:rPr>
              <w:t>32,44%</w:t>
            </w:r>
          </w:p>
        </w:tc>
      </w:tr>
      <w:tr w:rsidR="00F54EBB" w:rsidRPr="000F512C" w14:paraId="4D5831D9" w14:textId="77777777" w:rsidTr="00F557C5">
        <w:trPr>
          <w:trHeight w:val="226"/>
          <w:jc w:val="center"/>
        </w:trPr>
        <w:tc>
          <w:tcPr>
            <w:tcW w:w="2965" w:type="dxa"/>
            <w:tcBorders>
              <w:top w:val="nil"/>
              <w:left w:val="nil"/>
              <w:bottom w:val="nil"/>
              <w:right w:val="nil"/>
            </w:tcBorders>
            <w:shd w:val="clear" w:color="auto" w:fill="auto"/>
            <w:noWrap/>
            <w:vAlign w:val="bottom"/>
            <w:hideMark/>
          </w:tcPr>
          <w:p w14:paraId="06DFCF04" w14:textId="77777777" w:rsidR="00F54EBB" w:rsidRPr="0041683F" w:rsidRDefault="00F54EBB" w:rsidP="00F557C5">
            <w:pPr>
              <w:spacing w:after="0" w:line="240" w:lineRule="auto"/>
              <w:jc w:val="center"/>
              <w:rPr>
                <w:rFonts w:eastAsia="Times New Roman" w:cs="Calibri"/>
                <w:sz w:val="18"/>
                <w:lang w:eastAsia="es-EC"/>
              </w:rPr>
            </w:pPr>
            <w:r w:rsidRPr="0041683F">
              <w:rPr>
                <w:rFonts w:eastAsia="Times New Roman" w:cs="Calibri"/>
                <w:sz w:val="18"/>
                <w:lang w:eastAsia="es-EC"/>
              </w:rPr>
              <w:t>EL CHACO</w:t>
            </w:r>
          </w:p>
        </w:tc>
        <w:tc>
          <w:tcPr>
            <w:tcW w:w="1055" w:type="dxa"/>
            <w:tcBorders>
              <w:top w:val="nil"/>
              <w:left w:val="nil"/>
              <w:bottom w:val="nil"/>
              <w:right w:val="nil"/>
            </w:tcBorders>
            <w:shd w:val="clear" w:color="auto" w:fill="auto"/>
            <w:noWrap/>
            <w:vAlign w:val="bottom"/>
            <w:hideMark/>
          </w:tcPr>
          <w:p w14:paraId="53158E2A" w14:textId="77777777" w:rsidR="00F54EBB" w:rsidRPr="0041683F" w:rsidRDefault="00F54EBB" w:rsidP="00F557C5">
            <w:pPr>
              <w:spacing w:after="0" w:line="240" w:lineRule="auto"/>
              <w:rPr>
                <w:rFonts w:eastAsia="Times New Roman" w:cs="Calibri"/>
                <w:sz w:val="18"/>
                <w:lang w:eastAsia="es-EC"/>
              </w:rPr>
            </w:pPr>
            <w:r w:rsidRPr="0041683F">
              <w:rPr>
                <w:rFonts w:eastAsia="Times New Roman" w:cs="Calibri"/>
                <w:sz w:val="18"/>
                <w:lang w:eastAsia="es-EC"/>
              </w:rPr>
              <w:t xml:space="preserve">       7.960 </w:t>
            </w:r>
          </w:p>
        </w:tc>
        <w:tc>
          <w:tcPr>
            <w:tcW w:w="1055" w:type="dxa"/>
            <w:tcBorders>
              <w:top w:val="nil"/>
              <w:left w:val="nil"/>
              <w:bottom w:val="nil"/>
              <w:right w:val="nil"/>
            </w:tcBorders>
            <w:shd w:val="clear" w:color="auto" w:fill="auto"/>
            <w:noWrap/>
            <w:vAlign w:val="bottom"/>
            <w:hideMark/>
          </w:tcPr>
          <w:p w14:paraId="7CFBC68F" w14:textId="77777777" w:rsidR="00F54EBB" w:rsidRPr="0041683F" w:rsidRDefault="00F54EBB" w:rsidP="00F557C5">
            <w:pPr>
              <w:spacing w:after="0" w:line="240" w:lineRule="auto"/>
              <w:rPr>
                <w:rFonts w:eastAsia="Times New Roman" w:cs="Calibri"/>
                <w:sz w:val="18"/>
                <w:lang w:eastAsia="es-EC"/>
              </w:rPr>
            </w:pPr>
            <w:r w:rsidRPr="0041683F">
              <w:rPr>
                <w:rFonts w:eastAsia="Times New Roman" w:cs="Calibri"/>
                <w:sz w:val="18"/>
                <w:lang w:eastAsia="es-EC"/>
              </w:rPr>
              <w:t xml:space="preserve">     10.142 </w:t>
            </w:r>
          </w:p>
        </w:tc>
        <w:tc>
          <w:tcPr>
            <w:tcW w:w="1347" w:type="dxa"/>
            <w:tcBorders>
              <w:top w:val="nil"/>
              <w:left w:val="nil"/>
              <w:bottom w:val="nil"/>
              <w:right w:val="nil"/>
            </w:tcBorders>
            <w:shd w:val="clear" w:color="auto" w:fill="auto"/>
            <w:noWrap/>
            <w:vAlign w:val="bottom"/>
            <w:hideMark/>
          </w:tcPr>
          <w:p w14:paraId="61FD4BF7" w14:textId="77777777" w:rsidR="00F54EBB" w:rsidRPr="0041683F" w:rsidRDefault="00F54EBB" w:rsidP="00F557C5">
            <w:pPr>
              <w:spacing w:after="0" w:line="240" w:lineRule="auto"/>
              <w:jc w:val="right"/>
              <w:rPr>
                <w:rFonts w:eastAsia="Times New Roman" w:cs="Calibri"/>
                <w:color w:val="000000"/>
                <w:sz w:val="18"/>
                <w:lang w:eastAsia="es-EC"/>
              </w:rPr>
            </w:pPr>
            <w:r w:rsidRPr="0041683F">
              <w:rPr>
                <w:rFonts w:eastAsia="Times New Roman" w:cs="Calibri"/>
                <w:color w:val="000000"/>
                <w:sz w:val="18"/>
                <w:lang w:eastAsia="es-EC"/>
              </w:rPr>
              <w:t>27,41%</w:t>
            </w:r>
          </w:p>
        </w:tc>
      </w:tr>
      <w:tr w:rsidR="00F54EBB" w:rsidRPr="000F512C" w14:paraId="7B97D998" w14:textId="77777777" w:rsidTr="00F557C5">
        <w:trPr>
          <w:trHeight w:val="226"/>
          <w:jc w:val="center"/>
        </w:trPr>
        <w:tc>
          <w:tcPr>
            <w:tcW w:w="2965" w:type="dxa"/>
            <w:tcBorders>
              <w:top w:val="nil"/>
              <w:left w:val="nil"/>
              <w:bottom w:val="nil"/>
              <w:right w:val="nil"/>
            </w:tcBorders>
            <w:shd w:val="clear" w:color="auto" w:fill="auto"/>
            <w:noWrap/>
            <w:vAlign w:val="bottom"/>
            <w:hideMark/>
          </w:tcPr>
          <w:p w14:paraId="4B7D39FB" w14:textId="77777777" w:rsidR="00F54EBB" w:rsidRPr="0041683F" w:rsidRDefault="00F54EBB" w:rsidP="00F557C5">
            <w:pPr>
              <w:spacing w:after="0" w:line="240" w:lineRule="auto"/>
              <w:jc w:val="center"/>
              <w:rPr>
                <w:rFonts w:eastAsia="Times New Roman" w:cs="Calibri"/>
                <w:sz w:val="18"/>
                <w:lang w:eastAsia="es-EC"/>
              </w:rPr>
            </w:pPr>
            <w:r w:rsidRPr="0041683F">
              <w:rPr>
                <w:rFonts w:eastAsia="Times New Roman" w:cs="Calibri"/>
                <w:sz w:val="18"/>
                <w:lang w:eastAsia="es-EC"/>
              </w:rPr>
              <w:t>QUIJOS</w:t>
            </w:r>
          </w:p>
        </w:tc>
        <w:tc>
          <w:tcPr>
            <w:tcW w:w="1055" w:type="dxa"/>
            <w:tcBorders>
              <w:top w:val="nil"/>
              <w:left w:val="nil"/>
              <w:bottom w:val="nil"/>
              <w:right w:val="nil"/>
            </w:tcBorders>
            <w:shd w:val="clear" w:color="auto" w:fill="auto"/>
            <w:noWrap/>
            <w:vAlign w:val="bottom"/>
            <w:hideMark/>
          </w:tcPr>
          <w:p w14:paraId="1E263E75" w14:textId="77777777" w:rsidR="00F54EBB" w:rsidRPr="0041683F" w:rsidRDefault="00F54EBB" w:rsidP="00F557C5">
            <w:pPr>
              <w:spacing w:after="0" w:line="240" w:lineRule="auto"/>
              <w:rPr>
                <w:rFonts w:eastAsia="Times New Roman" w:cs="Calibri"/>
                <w:sz w:val="18"/>
                <w:lang w:eastAsia="es-EC"/>
              </w:rPr>
            </w:pPr>
            <w:r w:rsidRPr="0041683F">
              <w:rPr>
                <w:rFonts w:eastAsia="Times New Roman" w:cs="Calibri"/>
                <w:sz w:val="18"/>
                <w:lang w:eastAsia="es-EC"/>
              </w:rPr>
              <w:t xml:space="preserve">       6.224 </w:t>
            </w:r>
          </w:p>
        </w:tc>
        <w:tc>
          <w:tcPr>
            <w:tcW w:w="1055" w:type="dxa"/>
            <w:tcBorders>
              <w:top w:val="nil"/>
              <w:left w:val="nil"/>
              <w:bottom w:val="nil"/>
              <w:right w:val="nil"/>
            </w:tcBorders>
            <w:shd w:val="clear" w:color="auto" w:fill="auto"/>
            <w:noWrap/>
            <w:vAlign w:val="bottom"/>
            <w:hideMark/>
          </w:tcPr>
          <w:p w14:paraId="3C36D40A" w14:textId="77777777" w:rsidR="00F54EBB" w:rsidRPr="0041683F" w:rsidRDefault="00F54EBB" w:rsidP="00F557C5">
            <w:pPr>
              <w:spacing w:after="0" w:line="240" w:lineRule="auto"/>
              <w:rPr>
                <w:rFonts w:eastAsia="Times New Roman" w:cs="Calibri"/>
                <w:sz w:val="18"/>
                <w:lang w:eastAsia="es-EC"/>
              </w:rPr>
            </w:pPr>
            <w:r w:rsidRPr="0041683F">
              <w:rPr>
                <w:rFonts w:eastAsia="Times New Roman" w:cs="Calibri"/>
                <w:sz w:val="18"/>
                <w:lang w:eastAsia="es-EC"/>
              </w:rPr>
              <w:t xml:space="preserve">       6.847 </w:t>
            </w:r>
          </w:p>
        </w:tc>
        <w:tc>
          <w:tcPr>
            <w:tcW w:w="1347" w:type="dxa"/>
            <w:tcBorders>
              <w:top w:val="nil"/>
              <w:left w:val="nil"/>
              <w:bottom w:val="nil"/>
              <w:right w:val="nil"/>
            </w:tcBorders>
            <w:shd w:val="clear" w:color="auto" w:fill="auto"/>
            <w:noWrap/>
            <w:vAlign w:val="bottom"/>
            <w:hideMark/>
          </w:tcPr>
          <w:p w14:paraId="1E714CB1" w14:textId="77777777" w:rsidR="00F54EBB" w:rsidRPr="0041683F" w:rsidRDefault="00F54EBB" w:rsidP="00F557C5">
            <w:pPr>
              <w:spacing w:after="0" w:line="240" w:lineRule="auto"/>
              <w:jc w:val="right"/>
              <w:rPr>
                <w:rFonts w:eastAsia="Times New Roman" w:cs="Calibri"/>
                <w:color w:val="000000"/>
                <w:sz w:val="18"/>
                <w:lang w:eastAsia="es-EC"/>
              </w:rPr>
            </w:pPr>
            <w:r w:rsidRPr="0041683F">
              <w:rPr>
                <w:rFonts w:eastAsia="Times New Roman" w:cs="Calibri"/>
                <w:color w:val="000000"/>
                <w:sz w:val="18"/>
                <w:lang w:eastAsia="es-EC"/>
              </w:rPr>
              <w:t>10,01%</w:t>
            </w:r>
          </w:p>
        </w:tc>
      </w:tr>
      <w:tr w:rsidR="00F54EBB" w:rsidRPr="000F512C" w14:paraId="0DD8A6AB" w14:textId="77777777" w:rsidTr="00F557C5">
        <w:trPr>
          <w:trHeight w:val="226"/>
          <w:jc w:val="center"/>
        </w:trPr>
        <w:tc>
          <w:tcPr>
            <w:tcW w:w="2965" w:type="dxa"/>
            <w:tcBorders>
              <w:top w:val="nil"/>
              <w:left w:val="nil"/>
              <w:bottom w:val="nil"/>
              <w:right w:val="nil"/>
            </w:tcBorders>
            <w:shd w:val="clear" w:color="auto" w:fill="auto"/>
            <w:noWrap/>
            <w:vAlign w:val="bottom"/>
            <w:hideMark/>
          </w:tcPr>
          <w:p w14:paraId="0B839E5F" w14:textId="77777777" w:rsidR="00F54EBB" w:rsidRPr="0041683F" w:rsidRDefault="00F54EBB" w:rsidP="00F557C5">
            <w:pPr>
              <w:spacing w:after="0" w:line="240" w:lineRule="auto"/>
              <w:jc w:val="center"/>
              <w:rPr>
                <w:rFonts w:eastAsia="Times New Roman" w:cs="Calibri"/>
                <w:sz w:val="18"/>
                <w:lang w:eastAsia="es-EC"/>
              </w:rPr>
            </w:pPr>
            <w:r w:rsidRPr="0041683F">
              <w:rPr>
                <w:rFonts w:eastAsia="Times New Roman" w:cs="Calibri"/>
                <w:sz w:val="18"/>
                <w:lang w:eastAsia="es-EC"/>
              </w:rPr>
              <w:t>CARLOS JULIO AROSEMENA</w:t>
            </w:r>
          </w:p>
        </w:tc>
        <w:tc>
          <w:tcPr>
            <w:tcW w:w="1055" w:type="dxa"/>
            <w:tcBorders>
              <w:top w:val="nil"/>
              <w:left w:val="nil"/>
              <w:bottom w:val="nil"/>
              <w:right w:val="nil"/>
            </w:tcBorders>
            <w:shd w:val="clear" w:color="auto" w:fill="auto"/>
            <w:noWrap/>
            <w:vAlign w:val="bottom"/>
            <w:hideMark/>
          </w:tcPr>
          <w:p w14:paraId="535F699E" w14:textId="77777777" w:rsidR="00F54EBB" w:rsidRPr="0041683F" w:rsidRDefault="00F54EBB" w:rsidP="00F557C5">
            <w:pPr>
              <w:spacing w:after="0" w:line="240" w:lineRule="auto"/>
              <w:rPr>
                <w:rFonts w:eastAsia="Times New Roman" w:cs="Calibri"/>
                <w:sz w:val="18"/>
                <w:lang w:eastAsia="es-EC"/>
              </w:rPr>
            </w:pPr>
            <w:r w:rsidRPr="0041683F">
              <w:rPr>
                <w:rFonts w:eastAsia="Times New Roman" w:cs="Calibri"/>
                <w:sz w:val="18"/>
                <w:lang w:eastAsia="es-EC"/>
              </w:rPr>
              <w:t xml:space="preserve">       3.664 </w:t>
            </w:r>
          </w:p>
        </w:tc>
        <w:tc>
          <w:tcPr>
            <w:tcW w:w="1055" w:type="dxa"/>
            <w:tcBorders>
              <w:top w:val="nil"/>
              <w:left w:val="nil"/>
              <w:bottom w:val="nil"/>
              <w:right w:val="nil"/>
            </w:tcBorders>
            <w:shd w:val="clear" w:color="auto" w:fill="auto"/>
            <w:noWrap/>
            <w:vAlign w:val="bottom"/>
            <w:hideMark/>
          </w:tcPr>
          <w:p w14:paraId="0E63BAB4" w14:textId="77777777" w:rsidR="00F54EBB" w:rsidRPr="0041683F" w:rsidRDefault="00F54EBB" w:rsidP="00F557C5">
            <w:pPr>
              <w:spacing w:after="0" w:line="240" w:lineRule="auto"/>
              <w:rPr>
                <w:rFonts w:eastAsia="Times New Roman" w:cs="Calibri"/>
                <w:sz w:val="18"/>
                <w:lang w:eastAsia="es-EC"/>
              </w:rPr>
            </w:pPr>
            <w:r w:rsidRPr="0041683F">
              <w:rPr>
                <w:rFonts w:eastAsia="Times New Roman" w:cs="Calibri"/>
                <w:sz w:val="18"/>
                <w:lang w:eastAsia="es-EC"/>
              </w:rPr>
              <w:t xml:space="preserve">       4.466 </w:t>
            </w:r>
          </w:p>
        </w:tc>
        <w:tc>
          <w:tcPr>
            <w:tcW w:w="1347" w:type="dxa"/>
            <w:tcBorders>
              <w:top w:val="nil"/>
              <w:left w:val="nil"/>
              <w:bottom w:val="nil"/>
              <w:right w:val="nil"/>
            </w:tcBorders>
            <w:shd w:val="clear" w:color="auto" w:fill="auto"/>
            <w:noWrap/>
            <w:vAlign w:val="bottom"/>
            <w:hideMark/>
          </w:tcPr>
          <w:p w14:paraId="22FE38E0" w14:textId="77777777" w:rsidR="00F54EBB" w:rsidRPr="0041683F" w:rsidRDefault="00F54EBB" w:rsidP="00F557C5">
            <w:pPr>
              <w:spacing w:after="0" w:line="240" w:lineRule="auto"/>
              <w:jc w:val="right"/>
              <w:rPr>
                <w:rFonts w:eastAsia="Times New Roman" w:cs="Calibri"/>
                <w:color w:val="000000"/>
                <w:sz w:val="18"/>
                <w:lang w:eastAsia="es-EC"/>
              </w:rPr>
            </w:pPr>
            <w:r w:rsidRPr="0041683F">
              <w:rPr>
                <w:rFonts w:eastAsia="Times New Roman" w:cs="Calibri"/>
                <w:color w:val="000000"/>
                <w:sz w:val="18"/>
                <w:lang w:eastAsia="es-EC"/>
              </w:rPr>
              <w:t>21,89%</w:t>
            </w:r>
          </w:p>
        </w:tc>
      </w:tr>
      <w:tr w:rsidR="00F54EBB" w:rsidRPr="000F512C" w14:paraId="44957F92" w14:textId="77777777" w:rsidTr="00F557C5">
        <w:trPr>
          <w:trHeight w:val="226"/>
          <w:jc w:val="center"/>
        </w:trPr>
        <w:tc>
          <w:tcPr>
            <w:tcW w:w="2965" w:type="dxa"/>
            <w:tcBorders>
              <w:top w:val="nil"/>
              <w:left w:val="nil"/>
              <w:bottom w:val="single" w:sz="4" w:space="0" w:color="000000"/>
              <w:right w:val="nil"/>
            </w:tcBorders>
            <w:shd w:val="clear" w:color="auto" w:fill="auto"/>
            <w:noWrap/>
            <w:vAlign w:val="center"/>
            <w:hideMark/>
          </w:tcPr>
          <w:p w14:paraId="4B7EB7ED" w14:textId="77777777" w:rsidR="00F54EBB" w:rsidRPr="0041683F" w:rsidRDefault="00F54EBB" w:rsidP="00F557C5">
            <w:pPr>
              <w:spacing w:after="0" w:line="240" w:lineRule="auto"/>
              <w:jc w:val="center"/>
              <w:rPr>
                <w:rFonts w:eastAsia="Times New Roman" w:cs="Calibri"/>
                <w:b/>
                <w:bCs/>
                <w:sz w:val="18"/>
                <w:lang w:eastAsia="es-EC"/>
              </w:rPr>
            </w:pPr>
            <w:r w:rsidRPr="0041683F">
              <w:rPr>
                <w:rFonts w:eastAsia="Times New Roman" w:cs="Calibri"/>
                <w:b/>
                <w:bCs/>
                <w:sz w:val="18"/>
                <w:lang w:eastAsia="es-EC"/>
              </w:rPr>
              <w:t>POBLACIÓN TOTAL</w:t>
            </w:r>
          </w:p>
        </w:tc>
        <w:tc>
          <w:tcPr>
            <w:tcW w:w="1055" w:type="dxa"/>
            <w:tcBorders>
              <w:top w:val="nil"/>
              <w:left w:val="nil"/>
              <w:bottom w:val="single" w:sz="4" w:space="0" w:color="000000"/>
              <w:right w:val="nil"/>
            </w:tcBorders>
            <w:shd w:val="clear" w:color="auto" w:fill="auto"/>
            <w:noWrap/>
            <w:vAlign w:val="bottom"/>
            <w:hideMark/>
          </w:tcPr>
          <w:p w14:paraId="5762D5B7" w14:textId="77777777" w:rsidR="00F54EBB" w:rsidRPr="0041683F" w:rsidRDefault="00F54EBB" w:rsidP="00F557C5">
            <w:pPr>
              <w:spacing w:after="0" w:line="240" w:lineRule="auto"/>
              <w:rPr>
                <w:rFonts w:eastAsia="Times New Roman" w:cs="Calibri"/>
                <w:b/>
                <w:bCs/>
                <w:color w:val="000000"/>
                <w:sz w:val="18"/>
                <w:lang w:eastAsia="es-EC"/>
              </w:rPr>
            </w:pPr>
            <w:r w:rsidRPr="0041683F">
              <w:rPr>
                <w:rFonts w:eastAsia="Times New Roman" w:cs="Calibri"/>
                <w:b/>
                <w:bCs/>
                <w:color w:val="000000"/>
                <w:sz w:val="18"/>
                <w:lang w:eastAsia="es-EC"/>
              </w:rPr>
              <w:t xml:space="preserve">   103.697 </w:t>
            </w:r>
          </w:p>
        </w:tc>
        <w:tc>
          <w:tcPr>
            <w:tcW w:w="1055" w:type="dxa"/>
            <w:tcBorders>
              <w:top w:val="nil"/>
              <w:left w:val="nil"/>
              <w:bottom w:val="single" w:sz="4" w:space="0" w:color="000000"/>
              <w:right w:val="nil"/>
            </w:tcBorders>
            <w:shd w:val="clear" w:color="auto" w:fill="auto"/>
            <w:noWrap/>
            <w:vAlign w:val="bottom"/>
            <w:hideMark/>
          </w:tcPr>
          <w:p w14:paraId="05ADA66D" w14:textId="77777777" w:rsidR="00F54EBB" w:rsidRPr="0041683F" w:rsidRDefault="00F54EBB" w:rsidP="00F557C5">
            <w:pPr>
              <w:spacing w:after="0" w:line="240" w:lineRule="auto"/>
              <w:rPr>
                <w:rFonts w:eastAsia="Times New Roman" w:cs="Calibri"/>
                <w:b/>
                <w:bCs/>
                <w:color w:val="000000"/>
                <w:sz w:val="18"/>
                <w:lang w:eastAsia="es-EC"/>
              </w:rPr>
            </w:pPr>
            <w:r w:rsidRPr="0041683F">
              <w:rPr>
                <w:rFonts w:eastAsia="Times New Roman" w:cs="Calibri"/>
                <w:b/>
                <w:bCs/>
                <w:color w:val="000000"/>
                <w:sz w:val="18"/>
                <w:lang w:eastAsia="es-EC"/>
              </w:rPr>
              <w:t xml:space="preserve">   133.705 </w:t>
            </w:r>
          </w:p>
        </w:tc>
        <w:tc>
          <w:tcPr>
            <w:tcW w:w="1347" w:type="dxa"/>
            <w:tcBorders>
              <w:top w:val="nil"/>
              <w:left w:val="nil"/>
              <w:bottom w:val="single" w:sz="4" w:space="0" w:color="000000"/>
              <w:right w:val="nil"/>
            </w:tcBorders>
            <w:shd w:val="clear" w:color="auto" w:fill="auto"/>
            <w:noWrap/>
            <w:vAlign w:val="bottom"/>
            <w:hideMark/>
          </w:tcPr>
          <w:p w14:paraId="71D64803" w14:textId="77777777" w:rsidR="00F54EBB" w:rsidRPr="0041683F" w:rsidRDefault="00F54EBB" w:rsidP="00F557C5">
            <w:pPr>
              <w:spacing w:after="0" w:line="240" w:lineRule="auto"/>
              <w:jc w:val="right"/>
              <w:rPr>
                <w:rFonts w:eastAsia="Times New Roman" w:cs="Calibri"/>
                <w:b/>
                <w:bCs/>
                <w:color w:val="000000"/>
                <w:sz w:val="18"/>
                <w:lang w:eastAsia="es-EC"/>
              </w:rPr>
            </w:pPr>
            <w:r w:rsidRPr="0041683F">
              <w:rPr>
                <w:rFonts w:eastAsia="Times New Roman" w:cs="Calibri"/>
                <w:b/>
                <w:bCs/>
                <w:color w:val="000000"/>
                <w:sz w:val="18"/>
                <w:lang w:eastAsia="es-EC"/>
              </w:rPr>
              <w:t>28,94%</w:t>
            </w:r>
          </w:p>
        </w:tc>
      </w:tr>
    </w:tbl>
    <w:p w14:paraId="364BCDD8" w14:textId="77777777" w:rsidR="00F54EBB" w:rsidRDefault="00F54EBB" w:rsidP="00F54EBB">
      <w:pPr>
        <w:pStyle w:val="Prrafodelista"/>
        <w:ind w:left="142"/>
        <w:jc w:val="center"/>
        <w:rPr>
          <w:sz w:val="18"/>
        </w:rPr>
      </w:pPr>
      <w:r w:rsidRPr="00F54EBB">
        <w:rPr>
          <w:sz w:val="18"/>
        </w:rPr>
        <w:t>Fuente: Instituto Nacional de Estadística y Censos – INEC, Proyecciones de Población 2010- 2020</w:t>
      </w:r>
    </w:p>
    <w:p w14:paraId="1524AE17" w14:textId="77777777" w:rsidR="00F54EBB" w:rsidRDefault="00F54EBB" w:rsidP="00F54EBB">
      <w:pPr>
        <w:jc w:val="both"/>
      </w:pPr>
      <w:r>
        <w:t xml:space="preserve">El Cantón Tena, concentra la mayor cantidad de la población de la provincia, con el </w:t>
      </w:r>
      <w:r w:rsidRPr="00B07E53">
        <w:t>58,71%</w:t>
      </w:r>
      <w:r>
        <w:t xml:space="preserve"> del total y de acuerdo con las proyecciones al año 2020 concentrará el </w:t>
      </w:r>
      <w:r w:rsidRPr="00B07E53">
        <w:t>59,22%</w:t>
      </w:r>
      <w:r>
        <w:t xml:space="preserve"> del total de la población de la provincia. En los Cantones de El Chaco, Quijos y Carlos Julio Arosemena Tola se muestra una disminución en la concentración de la población, siendo el Cantón Quijos el de mayor reducción (cerca del 1%), ver cuadro 4</w:t>
      </w:r>
      <w:r w:rsidR="002F24E4">
        <w:t>8</w:t>
      </w:r>
      <w:r>
        <w:t xml:space="preserve">. </w:t>
      </w:r>
    </w:p>
    <w:p w14:paraId="3B375AEF" w14:textId="77777777" w:rsidR="00F54EBB" w:rsidRPr="009E6901" w:rsidRDefault="00F54EBB" w:rsidP="009E6901">
      <w:pPr>
        <w:pStyle w:val="Ttulo5"/>
        <w:jc w:val="center"/>
        <w:rPr>
          <w:i/>
          <w:iCs/>
          <w:sz w:val="20"/>
        </w:rPr>
      </w:pPr>
      <w:r w:rsidRPr="009E6901">
        <w:rPr>
          <w:i/>
          <w:iCs/>
          <w:sz w:val="20"/>
        </w:rPr>
        <w:t>Cuadro 4</w:t>
      </w:r>
      <w:r w:rsidR="002F24E4" w:rsidRPr="009E6901">
        <w:rPr>
          <w:i/>
          <w:iCs/>
          <w:sz w:val="20"/>
        </w:rPr>
        <w:t>8</w:t>
      </w:r>
      <w:r w:rsidRPr="009E6901">
        <w:rPr>
          <w:i/>
          <w:iCs/>
          <w:sz w:val="20"/>
        </w:rPr>
        <w:t>. Concentración de la población por Cantones de la Provincia de Napo</w:t>
      </w:r>
    </w:p>
    <w:tbl>
      <w:tblPr>
        <w:tblW w:w="8454" w:type="dxa"/>
        <w:tblCellMar>
          <w:left w:w="70" w:type="dxa"/>
          <w:right w:w="70" w:type="dxa"/>
        </w:tblCellMar>
        <w:tblLook w:val="04A0" w:firstRow="1" w:lastRow="0" w:firstColumn="1" w:lastColumn="0" w:noHBand="0" w:noVBand="1"/>
      </w:tblPr>
      <w:tblGrid>
        <w:gridCol w:w="2694"/>
        <w:gridCol w:w="1275"/>
        <w:gridCol w:w="1276"/>
        <w:gridCol w:w="1701"/>
        <w:gridCol w:w="1508"/>
      </w:tblGrid>
      <w:tr w:rsidR="00F54EBB" w:rsidRPr="000F512C" w14:paraId="1B880E32" w14:textId="77777777" w:rsidTr="00F557C5">
        <w:trPr>
          <w:trHeight w:val="218"/>
          <w:tblHeader/>
        </w:trPr>
        <w:tc>
          <w:tcPr>
            <w:tcW w:w="2694" w:type="dxa"/>
            <w:tcBorders>
              <w:top w:val="single" w:sz="4" w:space="0" w:color="000000"/>
              <w:left w:val="nil"/>
              <w:bottom w:val="single" w:sz="4" w:space="0" w:color="000000"/>
              <w:right w:val="nil"/>
            </w:tcBorders>
            <w:shd w:val="clear" w:color="auto" w:fill="auto"/>
            <w:noWrap/>
            <w:vAlign w:val="center"/>
            <w:hideMark/>
          </w:tcPr>
          <w:p w14:paraId="55A84D9A" w14:textId="77777777" w:rsidR="00F54EBB" w:rsidRPr="005C2AF7" w:rsidRDefault="00F54EBB" w:rsidP="00F557C5">
            <w:pPr>
              <w:spacing w:after="0" w:line="240" w:lineRule="auto"/>
              <w:jc w:val="center"/>
              <w:rPr>
                <w:rFonts w:eastAsia="Times New Roman" w:cs="Calibri"/>
                <w:b/>
                <w:bCs/>
                <w:sz w:val="18"/>
                <w:lang w:eastAsia="es-EC"/>
              </w:rPr>
            </w:pPr>
            <w:r w:rsidRPr="005C2AF7">
              <w:rPr>
                <w:rFonts w:eastAsia="Times New Roman" w:cs="Calibri"/>
                <w:b/>
                <w:bCs/>
                <w:sz w:val="18"/>
                <w:lang w:eastAsia="es-EC"/>
              </w:rPr>
              <w:t>Nombre de Cantón</w:t>
            </w:r>
          </w:p>
        </w:tc>
        <w:tc>
          <w:tcPr>
            <w:tcW w:w="1275" w:type="dxa"/>
            <w:tcBorders>
              <w:top w:val="single" w:sz="4" w:space="0" w:color="000000"/>
              <w:left w:val="nil"/>
              <w:bottom w:val="single" w:sz="4" w:space="0" w:color="000000"/>
              <w:right w:val="nil"/>
            </w:tcBorders>
            <w:shd w:val="clear" w:color="auto" w:fill="auto"/>
            <w:noWrap/>
            <w:vAlign w:val="center"/>
            <w:hideMark/>
          </w:tcPr>
          <w:p w14:paraId="34B5F16D" w14:textId="77777777" w:rsidR="00F54EBB" w:rsidRPr="005C2AF7" w:rsidRDefault="00F54EBB" w:rsidP="00F557C5">
            <w:pPr>
              <w:spacing w:after="0" w:line="240" w:lineRule="auto"/>
              <w:jc w:val="center"/>
              <w:rPr>
                <w:rFonts w:eastAsia="Times New Roman" w:cs="Calibri"/>
                <w:b/>
                <w:bCs/>
                <w:sz w:val="18"/>
                <w:lang w:eastAsia="es-EC"/>
              </w:rPr>
            </w:pPr>
            <w:r w:rsidRPr="005C2AF7">
              <w:rPr>
                <w:rFonts w:eastAsia="Times New Roman" w:cs="Calibri"/>
                <w:b/>
                <w:bCs/>
                <w:sz w:val="18"/>
                <w:lang w:eastAsia="es-EC"/>
              </w:rPr>
              <w:t>2010</w:t>
            </w:r>
          </w:p>
        </w:tc>
        <w:tc>
          <w:tcPr>
            <w:tcW w:w="1276" w:type="dxa"/>
            <w:tcBorders>
              <w:top w:val="single" w:sz="4" w:space="0" w:color="000000"/>
              <w:left w:val="nil"/>
              <w:bottom w:val="single" w:sz="4" w:space="0" w:color="000000"/>
              <w:right w:val="nil"/>
            </w:tcBorders>
            <w:shd w:val="clear" w:color="auto" w:fill="auto"/>
            <w:noWrap/>
            <w:vAlign w:val="center"/>
            <w:hideMark/>
          </w:tcPr>
          <w:p w14:paraId="42FBAC54" w14:textId="77777777" w:rsidR="00F54EBB" w:rsidRPr="005C2AF7" w:rsidRDefault="00F54EBB" w:rsidP="00F557C5">
            <w:pPr>
              <w:spacing w:after="0" w:line="240" w:lineRule="auto"/>
              <w:jc w:val="center"/>
              <w:rPr>
                <w:rFonts w:eastAsia="Times New Roman" w:cs="Calibri"/>
                <w:b/>
                <w:bCs/>
                <w:sz w:val="18"/>
                <w:lang w:eastAsia="es-EC"/>
              </w:rPr>
            </w:pPr>
            <w:r w:rsidRPr="005C2AF7">
              <w:rPr>
                <w:rFonts w:eastAsia="Times New Roman" w:cs="Calibri"/>
                <w:b/>
                <w:bCs/>
                <w:sz w:val="18"/>
                <w:lang w:eastAsia="es-EC"/>
              </w:rPr>
              <w:t>2020</w:t>
            </w:r>
          </w:p>
        </w:tc>
        <w:tc>
          <w:tcPr>
            <w:tcW w:w="1701" w:type="dxa"/>
            <w:tcBorders>
              <w:top w:val="single" w:sz="4" w:space="0" w:color="000000"/>
              <w:left w:val="nil"/>
              <w:bottom w:val="single" w:sz="4" w:space="0" w:color="000000"/>
              <w:right w:val="nil"/>
            </w:tcBorders>
            <w:shd w:val="clear" w:color="auto" w:fill="auto"/>
            <w:noWrap/>
            <w:vAlign w:val="center"/>
            <w:hideMark/>
          </w:tcPr>
          <w:p w14:paraId="4C0EE22A" w14:textId="77777777" w:rsidR="00F54EBB" w:rsidRPr="005C2AF7" w:rsidRDefault="00F54EBB" w:rsidP="00F557C5">
            <w:pPr>
              <w:spacing w:after="0" w:line="240" w:lineRule="auto"/>
              <w:jc w:val="center"/>
              <w:rPr>
                <w:rFonts w:eastAsia="Times New Roman" w:cs="Calibri"/>
                <w:b/>
                <w:bCs/>
                <w:sz w:val="18"/>
                <w:lang w:eastAsia="es-EC"/>
              </w:rPr>
            </w:pPr>
            <w:r w:rsidRPr="005C2AF7">
              <w:rPr>
                <w:rFonts w:eastAsia="Times New Roman" w:cs="Calibri"/>
                <w:b/>
                <w:bCs/>
                <w:sz w:val="18"/>
                <w:lang w:eastAsia="es-EC"/>
              </w:rPr>
              <w:t>Concentración 2010</w:t>
            </w:r>
          </w:p>
        </w:tc>
        <w:tc>
          <w:tcPr>
            <w:tcW w:w="1508" w:type="dxa"/>
            <w:tcBorders>
              <w:top w:val="single" w:sz="4" w:space="0" w:color="000000"/>
              <w:left w:val="nil"/>
              <w:bottom w:val="single" w:sz="4" w:space="0" w:color="000000"/>
              <w:right w:val="nil"/>
            </w:tcBorders>
            <w:shd w:val="clear" w:color="auto" w:fill="auto"/>
            <w:noWrap/>
            <w:vAlign w:val="center"/>
            <w:hideMark/>
          </w:tcPr>
          <w:p w14:paraId="72074251" w14:textId="77777777" w:rsidR="00F54EBB" w:rsidRPr="005C2AF7" w:rsidRDefault="00F54EBB" w:rsidP="00F557C5">
            <w:pPr>
              <w:spacing w:after="0" w:line="240" w:lineRule="auto"/>
              <w:jc w:val="center"/>
              <w:rPr>
                <w:rFonts w:eastAsia="Times New Roman" w:cs="Calibri"/>
                <w:b/>
                <w:bCs/>
                <w:sz w:val="18"/>
                <w:lang w:eastAsia="es-EC"/>
              </w:rPr>
            </w:pPr>
            <w:r w:rsidRPr="005C2AF7">
              <w:rPr>
                <w:rFonts w:eastAsia="Times New Roman" w:cs="Calibri"/>
                <w:b/>
                <w:bCs/>
                <w:sz w:val="18"/>
                <w:lang w:eastAsia="es-EC"/>
              </w:rPr>
              <w:t>Concentración 2020</w:t>
            </w:r>
          </w:p>
        </w:tc>
      </w:tr>
      <w:tr w:rsidR="00F54EBB" w:rsidRPr="000F512C" w14:paraId="50D2A9D1" w14:textId="77777777" w:rsidTr="00F557C5">
        <w:trPr>
          <w:trHeight w:val="218"/>
        </w:trPr>
        <w:tc>
          <w:tcPr>
            <w:tcW w:w="2694" w:type="dxa"/>
            <w:tcBorders>
              <w:top w:val="nil"/>
              <w:left w:val="nil"/>
              <w:bottom w:val="nil"/>
              <w:right w:val="nil"/>
            </w:tcBorders>
            <w:shd w:val="clear" w:color="auto" w:fill="auto"/>
            <w:noWrap/>
            <w:vAlign w:val="center"/>
            <w:hideMark/>
          </w:tcPr>
          <w:p w14:paraId="4D9555E0" w14:textId="77777777" w:rsidR="00F54EBB" w:rsidRPr="005C2AF7" w:rsidRDefault="00F54EBB" w:rsidP="00F557C5">
            <w:pPr>
              <w:spacing w:after="0" w:line="240" w:lineRule="auto"/>
              <w:jc w:val="center"/>
              <w:rPr>
                <w:rFonts w:eastAsia="Times New Roman" w:cs="Calibri"/>
                <w:sz w:val="18"/>
                <w:lang w:eastAsia="es-EC"/>
              </w:rPr>
            </w:pPr>
            <w:r w:rsidRPr="005C2AF7">
              <w:rPr>
                <w:rFonts w:eastAsia="Times New Roman" w:cs="Calibri"/>
                <w:sz w:val="18"/>
                <w:lang w:eastAsia="es-EC"/>
              </w:rPr>
              <w:t>TENA</w:t>
            </w:r>
          </w:p>
        </w:tc>
        <w:tc>
          <w:tcPr>
            <w:tcW w:w="1275" w:type="dxa"/>
            <w:tcBorders>
              <w:top w:val="nil"/>
              <w:left w:val="nil"/>
              <w:bottom w:val="nil"/>
              <w:right w:val="nil"/>
            </w:tcBorders>
            <w:shd w:val="clear" w:color="auto" w:fill="auto"/>
            <w:noWrap/>
            <w:vAlign w:val="center"/>
            <w:hideMark/>
          </w:tcPr>
          <w:p w14:paraId="750C57AD" w14:textId="77777777" w:rsidR="00F54EBB" w:rsidRPr="005C2AF7" w:rsidRDefault="00F54EBB" w:rsidP="00F557C5">
            <w:pPr>
              <w:spacing w:after="0" w:line="240" w:lineRule="auto"/>
              <w:rPr>
                <w:rFonts w:eastAsia="Times New Roman" w:cs="Calibri"/>
                <w:sz w:val="18"/>
                <w:lang w:eastAsia="es-EC"/>
              </w:rPr>
            </w:pPr>
            <w:r w:rsidRPr="005C2AF7">
              <w:rPr>
                <w:rFonts w:eastAsia="Times New Roman" w:cs="Calibri"/>
                <w:sz w:val="18"/>
                <w:lang w:eastAsia="es-EC"/>
              </w:rPr>
              <w:t xml:space="preserve">     60.880 </w:t>
            </w:r>
          </w:p>
        </w:tc>
        <w:tc>
          <w:tcPr>
            <w:tcW w:w="1276" w:type="dxa"/>
            <w:tcBorders>
              <w:top w:val="nil"/>
              <w:left w:val="nil"/>
              <w:bottom w:val="nil"/>
              <w:right w:val="nil"/>
            </w:tcBorders>
            <w:shd w:val="clear" w:color="auto" w:fill="auto"/>
            <w:noWrap/>
            <w:vAlign w:val="center"/>
            <w:hideMark/>
          </w:tcPr>
          <w:p w14:paraId="758C77DD" w14:textId="77777777" w:rsidR="00F54EBB" w:rsidRPr="005C2AF7" w:rsidRDefault="00F54EBB" w:rsidP="00F557C5">
            <w:pPr>
              <w:spacing w:after="0" w:line="240" w:lineRule="auto"/>
              <w:rPr>
                <w:rFonts w:eastAsia="Times New Roman" w:cs="Calibri"/>
                <w:sz w:val="18"/>
                <w:lang w:eastAsia="es-EC"/>
              </w:rPr>
            </w:pPr>
            <w:r w:rsidRPr="005C2AF7">
              <w:rPr>
                <w:rFonts w:eastAsia="Times New Roman" w:cs="Calibri"/>
                <w:sz w:val="18"/>
                <w:lang w:eastAsia="es-EC"/>
              </w:rPr>
              <w:t xml:space="preserve">     79.182 </w:t>
            </w:r>
          </w:p>
        </w:tc>
        <w:tc>
          <w:tcPr>
            <w:tcW w:w="1701" w:type="dxa"/>
            <w:tcBorders>
              <w:top w:val="nil"/>
              <w:left w:val="nil"/>
              <w:bottom w:val="nil"/>
              <w:right w:val="nil"/>
            </w:tcBorders>
            <w:shd w:val="clear" w:color="auto" w:fill="auto"/>
            <w:noWrap/>
            <w:vAlign w:val="center"/>
            <w:hideMark/>
          </w:tcPr>
          <w:p w14:paraId="28DF4868"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58,71%</w:t>
            </w:r>
          </w:p>
        </w:tc>
        <w:tc>
          <w:tcPr>
            <w:tcW w:w="1508" w:type="dxa"/>
            <w:tcBorders>
              <w:top w:val="nil"/>
              <w:left w:val="nil"/>
              <w:bottom w:val="nil"/>
              <w:right w:val="nil"/>
            </w:tcBorders>
            <w:shd w:val="clear" w:color="auto" w:fill="auto"/>
            <w:noWrap/>
            <w:vAlign w:val="center"/>
            <w:hideMark/>
          </w:tcPr>
          <w:p w14:paraId="18E97FA5"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59,22%</w:t>
            </w:r>
          </w:p>
        </w:tc>
      </w:tr>
      <w:tr w:rsidR="00F54EBB" w:rsidRPr="000F512C" w14:paraId="6DCB870E" w14:textId="77777777" w:rsidTr="00F557C5">
        <w:trPr>
          <w:trHeight w:val="218"/>
        </w:trPr>
        <w:tc>
          <w:tcPr>
            <w:tcW w:w="2694" w:type="dxa"/>
            <w:tcBorders>
              <w:top w:val="nil"/>
              <w:left w:val="nil"/>
              <w:bottom w:val="nil"/>
              <w:right w:val="nil"/>
            </w:tcBorders>
            <w:shd w:val="clear" w:color="auto" w:fill="auto"/>
            <w:noWrap/>
            <w:vAlign w:val="center"/>
            <w:hideMark/>
          </w:tcPr>
          <w:p w14:paraId="3CC99EB4" w14:textId="77777777" w:rsidR="00F54EBB" w:rsidRPr="005C2AF7" w:rsidRDefault="00F54EBB" w:rsidP="00F557C5">
            <w:pPr>
              <w:spacing w:after="0" w:line="240" w:lineRule="auto"/>
              <w:jc w:val="center"/>
              <w:rPr>
                <w:rFonts w:eastAsia="Times New Roman" w:cs="Calibri"/>
                <w:sz w:val="18"/>
                <w:lang w:eastAsia="es-EC"/>
              </w:rPr>
            </w:pPr>
            <w:r w:rsidRPr="005C2AF7">
              <w:rPr>
                <w:rFonts w:eastAsia="Times New Roman" w:cs="Calibri"/>
                <w:sz w:val="18"/>
                <w:lang w:eastAsia="es-EC"/>
              </w:rPr>
              <w:t>ARCHIDONA</w:t>
            </w:r>
          </w:p>
        </w:tc>
        <w:tc>
          <w:tcPr>
            <w:tcW w:w="1275" w:type="dxa"/>
            <w:tcBorders>
              <w:top w:val="nil"/>
              <w:left w:val="nil"/>
              <w:bottom w:val="nil"/>
              <w:right w:val="nil"/>
            </w:tcBorders>
            <w:shd w:val="clear" w:color="auto" w:fill="auto"/>
            <w:noWrap/>
            <w:vAlign w:val="center"/>
            <w:hideMark/>
          </w:tcPr>
          <w:p w14:paraId="1DDA28D3" w14:textId="77777777" w:rsidR="00F54EBB" w:rsidRPr="005C2AF7" w:rsidRDefault="00F54EBB" w:rsidP="00F557C5">
            <w:pPr>
              <w:spacing w:after="0" w:line="240" w:lineRule="auto"/>
              <w:rPr>
                <w:rFonts w:eastAsia="Times New Roman" w:cs="Calibri"/>
                <w:sz w:val="18"/>
                <w:lang w:eastAsia="es-EC"/>
              </w:rPr>
            </w:pPr>
            <w:r w:rsidRPr="005C2AF7">
              <w:rPr>
                <w:rFonts w:eastAsia="Times New Roman" w:cs="Calibri"/>
                <w:sz w:val="18"/>
                <w:lang w:eastAsia="es-EC"/>
              </w:rPr>
              <w:t xml:space="preserve">     24.969 </w:t>
            </w:r>
          </w:p>
        </w:tc>
        <w:tc>
          <w:tcPr>
            <w:tcW w:w="1276" w:type="dxa"/>
            <w:tcBorders>
              <w:top w:val="nil"/>
              <w:left w:val="nil"/>
              <w:bottom w:val="nil"/>
              <w:right w:val="nil"/>
            </w:tcBorders>
            <w:shd w:val="clear" w:color="auto" w:fill="auto"/>
            <w:noWrap/>
            <w:vAlign w:val="center"/>
            <w:hideMark/>
          </w:tcPr>
          <w:p w14:paraId="555CDA6D" w14:textId="77777777" w:rsidR="00F54EBB" w:rsidRPr="005C2AF7" w:rsidRDefault="00F54EBB" w:rsidP="00F557C5">
            <w:pPr>
              <w:spacing w:after="0" w:line="240" w:lineRule="auto"/>
              <w:rPr>
                <w:rFonts w:eastAsia="Times New Roman" w:cs="Calibri"/>
                <w:sz w:val="18"/>
                <w:lang w:eastAsia="es-EC"/>
              </w:rPr>
            </w:pPr>
            <w:r w:rsidRPr="005C2AF7">
              <w:rPr>
                <w:rFonts w:eastAsia="Times New Roman" w:cs="Calibri"/>
                <w:sz w:val="18"/>
                <w:lang w:eastAsia="es-EC"/>
              </w:rPr>
              <w:t xml:space="preserve">     33.068 </w:t>
            </w:r>
          </w:p>
        </w:tc>
        <w:tc>
          <w:tcPr>
            <w:tcW w:w="1701" w:type="dxa"/>
            <w:tcBorders>
              <w:top w:val="nil"/>
              <w:left w:val="nil"/>
              <w:bottom w:val="nil"/>
              <w:right w:val="nil"/>
            </w:tcBorders>
            <w:shd w:val="clear" w:color="auto" w:fill="auto"/>
            <w:noWrap/>
            <w:vAlign w:val="center"/>
            <w:hideMark/>
          </w:tcPr>
          <w:p w14:paraId="66347524"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24,08%</w:t>
            </w:r>
          </w:p>
        </w:tc>
        <w:tc>
          <w:tcPr>
            <w:tcW w:w="1508" w:type="dxa"/>
            <w:tcBorders>
              <w:top w:val="nil"/>
              <w:left w:val="nil"/>
              <w:bottom w:val="nil"/>
              <w:right w:val="nil"/>
            </w:tcBorders>
            <w:shd w:val="clear" w:color="auto" w:fill="auto"/>
            <w:noWrap/>
            <w:vAlign w:val="center"/>
            <w:hideMark/>
          </w:tcPr>
          <w:p w14:paraId="057ED55A"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24,73%</w:t>
            </w:r>
          </w:p>
        </w:tc>
      </w:tr>
      <w:tr w:rsidR="00F54EBB" w:rsidRPr="000F512C" w14:paraId="65365801" w14:textId="77777777" w:rsidTr="00F557C5">
        <w:trPr>
          <w:trHeight w:val="218"/>
        </w:trPr>
        <w:tc>
          <w:tcPr>
            <w:tcW w:w="2694" w:type="dxa"/>
            <w:tcBorders>
              <w:top w:val="nil"/>
              <w:left w:val="nil"/>
              <w:bottom w:val="nil"/>
              <w:right w:val="nil"/>
            </w:tcBorders>
            <w:shd w:val="clear" w:color="auto" w:fill="auto"/>
            <w:noWrap/>
            <w:vAlign w:val="center"/>
            <w:hideMark/>
          </w:tcPr>
          <w:p w14:paraId="3409081E" w14:textId="77777777" w:rsidR="00F54EBB" w:rsidRPr="005C2AF7" w:rsidRDefault="00F54EBB" w:rsidP="00F557C5">
            <w:pPr>
              <w:spacing w:after="0" w:line="240" w:lineRule="auto"/>
              <w:jc w:val="center"/>
              <w:rPr>
                <w:rFonts w:eastAsia="Times New Roman" w:cs="Calibri"/>
                <w:sz w:val="18"/>
                <w:lang w:eastAsia="es-EC"/>
              </w:rPr>
            </w:pPr>
            <w:r w:rsidRPr="005C2AF7">
              <w:rPr>
                <w:rFonts w:eastAsia="Times New Roman" w:cs="Calibri"/>
                <w:sz w:val="18"/>
                <w:lang w:eastAsia="es-EC"/>
              </w:rPr>
              <w:t>EL CHACO</w:t>
            </w:r>
          </w:p>
        </w:tc>
        <w:tc>
          <w:tcPr>
            <w:tcW w:w="1275" w:type="dxa"/>
            <w:tcBorders>
              <w:top w:val="nil"/>
              <w:left w:val="nil"/>
              <w:bottom w:val="nil"/>
              <w:right w:val="nil"/>
            </w:tcBorders>
            <w:shd w:val="clear" w:color="auto" w:fill="auto"/>
            <w:noWrap/>
            <w:vAlign w:val="center"/>
            <w:hideMark/>
          </w:tcPr>
          <w:p w14:paraId="59892D41" w14:textId="77777777" w:rsidR="00F54EBB" w:rsidRPr="005C2AF7" w:rsidRDefault="00F54EBB" w:rsidP="00F557C5">
            <w:pPr>
              <w:spacing w:after="0" w:line="240" w:lineRule="auto"/>
              <w:rPr>
                <w:rFonts w:eastAsia="Times New Roman" w:cs="Calibri"/>
                <w:sz w:val="18"/>
                <w:lang w:eastAsia="es-EC"/>
              </w:rPr>
            </w:pPr>
            <w:r w:rsidRPr="005C2AF7">
              <w:rPr>
                <w:rFonts w:eastAsia="Times New Roman" w:cs="Calibri"/>
                <w:sz w:val="18"/>
                <w:lang w:eastAsia="es-EC"/>
              </w:rPr>
              <w:t xml:space="preserve">       7.960 </w:t>
            </w:r>
          </w:p>
        </w:tc>
        <w:tc>
          <w:tcPr>
            <w:tcW w:w="1276" w:type="dxa"/>
            <w:tcBorders>
              <w:top w:val="nil"/>
              <w:left w:val="nil"/>
              <w:bottom w:val="nil"/>
              <w:right w:val="nil"/>
            </w:tcBorders>
            <w:shd w:val="clear" w:color="auto" w:fill="auto"/>
            <w:noWrap/>
            <w:vAlign w:val="center"/>
            <w:hideMark/>
          </w:tcPr>
          <w:p w14:paraId="7E9A05F4" w14:textId="77777777" w:rsidR="00F54EBB" w:rsidRPr="005C2AF7" w:rsidRDefault="00F54EBB" w:rsidP="00F557C5">
            <w:pPr>
              <w:spacing w:after="0" w:line="240" w:lineRule="auto"/>
              <w:rPr>
                <w:rFonts w:eastAsia="Times New Roman" w:cs="Calibri"/>
                <w:sz w:val="18"/>
                <w:lang w:eastAsia="es-EC"/>
              </w:rPr>
            </w:pPr>
            <w:r w:rsidRPr="005C2AF7">
              <w:rPr>
                <w:rFonts w:eastAsia="Times New Roman" w:cs="Calibri"/>
                <w:sz w:val="18"/>
                <w:lang w:eastAsia="es-EC"/>
              </w:rPr>
              <w:t xml:space="preserve">     10.142 </w:t>
            </w:r>
          </w:p>
        </w:tc>
        <w:tc>
          <w:tcPr>
            <w:tcW w:w="1701" w:type="dxa"/>
            <w:tcBorders>
              <w:top w:val="nil"/>
              <w:left w:val="nil"/>
              <w:bottom w:val="nil"/>
              <w:right w:val="nil"/>
            </w:tcBorders>
            <w:shd w:val="clear" w:color="auto" w:fill="auto"/>
            <w:noWrap/>
            <w:vAlign w:val="center"/>
            <w:hideMark/>
          </w:tcPr>
          <w:p w14:paraId="75E35EB1"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7,68%</w:t>
            </w:r>
          </w:p>
        </w:tc>
        <w:tc>
          <w:tcPr>
            <w:tcW w:w="1508" w:type="dxa"/>
            <w:tcBorders>
              <w:top w:val="nil"/>
              <w:left w:val="nil"/>
              <w:bottom w:val="nil"/>
              <w:right w:val="nil"/>
            </w:tcBorders>
            <w:shd w:val="clear" w:color="auto" w:fill="auto"/>
            <w:noWrap/>
            <w:vAlign w:val="center"/>
            <w:hideMark/>
          </w:tcPr>
          <w:p w14:paraId="2EB4B2A6"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7,59%</w:t>
            </w:r>
          </w:p>
        </w:tc>
      </w:tr>
      <w:tr w:rsidR="00F54EBB" w:rsidRPr="000F512C" w14:paraId="62EA56C8" w14:textId="77777777" w:rsidTr="00F557C5">
        <w:trPr>
          <w:trHeight w:val="218"/>
        </w:trPr>
        <w:tc>
          <w:tcPr>
            <w:tcW w:w="2694" w:type="dxa"/>
            <w:tcBorders>
              <w:top w:val="nil"/>
              <w:left w:val="nil"/>
              <w:bottom w:val="nil"/>
              <w:right w:val="nil"/>
            </w:tcBorders>
            <w:shd w:val="clear" w:color="auto" w:fill="auto"/>
            <w:noWrap/>
            <w:vAlign w:val="center"/>
            <w:hideMark/>
          </w:tcPr>
          <w:p w14:paraId="70DB0610" w14:textId="77777777" w:rsidR="00F54EBB" w:rsidRPr="005C2AF7" w:rsidRDefault="00F54EBB" w:rsidP="00F557C5">
            <w:pPr>
              <w:spacing w:after="0" w:line="240" w:lineRule="auto"/>
              <w:jc w:val="center"/>
              <w:rPr>
                <w:rFonts w:eastAsia="Times New Roman" w:cs="Calibri"/>
                <w:sz w:val="18"/>
                <w:lang w:eastAsia="es-EC"/>
              </w:rPr>
            </w:pPr>
            <w:r w:rsidRPr="005C2AF7">
              <w:rPr>
                <w:rFonts w:eastAsia="Times New Roman" w:cs="Calibri"/>
                <w:sz w:val="18"/>
                <w:lang w:eastAsia="es-EC"/>
              </w:rPr>
              <w:t>QUIJOS</w:t>
            </w:r>
          </w:p>
        </w:tc>
        <w:tc>
          <w:tcPr>
            <w:tcW w:w="1275" w:type="dxa"/>
            <w:tcBorders>
              <w:top w:val="nil"/>
              <w:left w:val="nil"/>
              <w:bottom w:val="nil"/>
              <w:right w:val="nil"/>
            </w:tcBorders>
            <w:shd w:val="clear" w:color="auto" w:fill="auto"/>
            <w:noWrap/>
            <w:vAlign w:val="center"/>
            <w:hideMark/>
          </w:tcPr>
          <w:p w14:paraId="1D847CA4" w14:textId="77777777" w:rsidR="00F54EBB" w:rsidRPr="005C2AF7" w:rsidRDefault="00F54EBB" w:rsidP="00F557C5">
            <w:pPr>
              <w:spacing w:after="0" w:line="240" w:lineRule="auto"/>
              <w:rPr>
                <w:rFonts w:eastAsia="Times New Roman" w:cs="Calibri"/>
                <w:sz w:val="18"/>
                <w:lang w:eastAsia="es-EC"/>
              </w:rPr>
            </w:pPr>
            <w:r w:rsidRPr="005C2AF7">
              <w:rPr>
                <w:rFonts w:eastAsia="Times New Roman" w:cs="Calibri"/>
                <w:sz w:val="18"/>
                <w:lang w:eastAsia="es-EC"/>
              </w:rPr>
              <w:t xml:space="preserve">       6.224 </w:t>
            </w:r>
          </w:p>
        </w:tc>
        <w:tc>
          <w:tcPr>
            <w:tcW w:w="1276" w:type="dxa"/>
            <w:tcBorders>
              <w:top w:val="nil"/>
              <w:left w:val="nil"/>
              <w:bottom w:val="nil"/>
              <w:right w:val="nil"/>
            </w:tcBorders>
            <w:shd w:val="clear" w:color="auto" w:fill="auto"/>
            <w:noWrap/>
            <w:vAlign w:val="center"/>
            <w:hideMark/>
          </w:tcPr>
          <w:p w14:paraId="7EAE578C" w14:textId="77777777" w:rsidR="00F54EBB" w:rsidRPr="005C2AF7" w:rsidRDefault="00F54EBB" w:rsidP="00F557C5">
            <w:pPr>
              <w:spacing w:after="0" w:line="240" w:lineRule="auto"/>
              <w:rPr>
                <w:rFonts w:eastAsia="Times New Roman" w:cs="Calibri"/>
                <w:sz w:val="18"/>
                <w:lang w:eastAsia="es-EC"/>
              </w:rPr>
            </w:pPr>
            <w:r w:rsidRPr="005C2AF7">
              <w:rPr>
                <w:rFonts w:eastAsia="Times New Roman" w:cs="Calibri"/>
                <w:sz w:val="18"/>
                <w:lang w:eastAsia="es-EC"/>
              </w:rPr>
              <w:t xml:space="preserve">       6.847 </w:t>
            </w:r>
          </w:p>
        </w:tc>
        <w:tc>
          <w:tcPr>
            <w:tcW w:w="1701" w:type="dxa"/>
            <w:tcBorders>
              <w:top w:val="nil"/>
              <w:left w:val="nil"/>
              <w:bottom w:val="nil"/>
              <w:right w:val="nil"/>
            </w:tcBorders>
            <w:shd w:val="clear" w:color="auto" w:fill="auto"/>
            <w:noWrap/>
            <w:vAlign w:val="center"/>
            <w:hideMark/>
          </w:tcPr>
          <w:p w14:paraId="01618A01"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6,00%</w:t>
            </w:r>
          </w:p>
        </w:tc>
        <w:tc>
          <w:tcPr>
            <w:tcW w:w="1508" w:type="dxa"/>
            <w:tcBorders>
              <w:top w:val="nil"/>
              <w:left w:val="nil"/>
              <w:bottom w:val="nil"/>
              <w:right w:val="nil"/>
            </w:tcBorders>
            <w:shd w:val="clear" w:color="auto" w:fill="auto"/>
            <w:noWrap/>
            <w:vAlign w:val="center"/>
            <w:hideMark/>
          </w:tcPr>
          <w:p w14:paraId="15F7EA75"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5,12%</w:t>
            </w:r>
          </w:p>
        </w:tc>
      </w:tr>
      <w:tr w:rsidR="00F54EBB" w:rsidRPr="000F512C" w14:paraId="6EEC19B5" w14:textId="77777777" w:rsidTr="00F557C5">
        <w:trPr>
          <w:trHeight w:val="218"/>
        </w:trPr>
        <w:tc>
          <w:tcPr>
            <w:tcW w:w="2694" w:type="dxa"/>
            <w:tcBorders>
              <w:top w:val="nil"/>
              <w:left w:val="nil"/>
              <w:bottom w:val="nil"/>
              <w:right w:val="nil"/>
            </w:tcBorders>
            <w:shd w:val="clear" w:color="auto" w:fill="auto"/>
            <w:noWrap/>
            <w:vAlign w:val="center"/>
            <w:hideMark/>
          </w:tcPr>
          <w:p w14:paraId="5310188D" w14:textId="77777777" w:rsidR="00F54EBB" w:rsidRPr="005C2AF7" w:rsidRDefault="00F54EBB" w:rsidP="00F557C5">
            <w:pPr>
              <w:spacing w:after="0" w:line="240" w:lineRule="auto"/>
              <w:jc w:val="center"/>
              <w:rPr>
                <w:rFonts w:eastAsia="Times New Roman" w:cs="Calibri"/>
                <w:sz w:val="18"/>
                <w:lang w:eastAsia="es-EC"/>
              </w:rPr>
            </w:pPr>
            <w:r w:rsidRPr="005C2AF7">
              <w:rPr>
                <w:rFonts w:eastAsia="Times New Roman" w:cs="Calibri"/>
                <w:sz w:val="18"/>
                <w:lang w:eastAsia="es-EC"/>
              </w:rPr>
              <w:t>CARLOS JULIO AROSEMENA</w:t>
            </w:r>
          </w:p>
        </w:tc>
        <w:tc>
          <w:tcPr>
            <w:tcW w:w="1275" w:type="dxa"/>
            <w:tcBorders>
              <w:top w:val="nil"/>
              <w:left w:val="nil"/>
              <w:bottom w:val="nil"/>
              <w:right w:val="nil"/>
            </w:tcBorders>
            <w:shd w:val="clear" w:color="auto" w:fill="auto"/>
            <w:noWrap/>
            <w:vAlign w:val="center"/>
            <w:hideMark/>
          </w:tcPr>
          <w:p w14:paraId="2B8AABF2" w14:textId="77777777" w:rsidR="00F54EBB" w:rsidRPr="005C2AF7" w:rsidRDefault="00F54EBB" w:rsidP="00F557C5">
            <w:pPr>
              <w:spacing w:after="0" w:line="240" w:lineRule="auto"/>
              <w:rPr>
                <w:rFonts w:eastAsia="Times New Roman" w:cs="Calibri"/>
                <w:sz w:val="18"/>
                <w:lang w:eastAsia="es-EC"/>
              </w:rPr>
            </w:pPr>
            <w:r w:rsidRPr="005C2AF7">
              <w:rPr>
                <w:rFonts w:eastAsia="Times New Roman" w:cs="Calibri"/>
                <w:sz w:val="18"/>
                <w:lang w:eastAsia="es-EC"/>
              </w:rPr>
              <w:t xml:space="preserve">       3.664 </w:t>
            </w:r>
          </w:p>
        </w:tc>
        <w:tc>
          <w:tcPr>
            <w:tcW w:w="1276" w:type="dxa"/>
            <w:tcBorders>
              <w:top w:val="nil"/>
              <w:left w:val="nil"/>
              <w:bottom w:val="nil"/>
              <w:right w:val="nil"/>
            </w:tcBorders>
            <w:shd w:val="clear" w:color="auto" w:fill="auto"/>
            <w:noWrap/>
            <w:vAlign w:val="center"/>
            <w:hideMark/>
          </w:tcPr>
          <w:p w14:paraId="01F32AC6" w14:textId="77777777" w:rsidR="00F54EBB" w:rsidRPr="005C2AF7" w:rsidRDefault="00F54EBB" w:rsidP="00F557C5">
            <w:pPr>
              <w:spacing w:after="0" w:line="240" w:lineRule="auto"/>
              <w:rPr>
                <w:rFonts w:eastAsia="Times New Roman" w:cs="Calibri"/>
                <w:sz w:val="18"/>
                <w:lang w:eastAsia="es-EC"/>
              </w:rPr>
            </w:pPr>
            <w:r w:rsidRPr="005C2AF7">
              <w:rPr>
                <w:rFonts w:eastAsia="Times New Roman" w:cs="Calibri"/>
                <w:sz w:val="18"/>
                <w:lang w:eastAsia="es-EC"/>
              </w:rPr>
              <w:t xml:space="preserve">       4.466 </w:t>
            </w:r>
          </w:p>
        </w:tc>
        <w:tc>
          <w:tcPr>
            <w:tcW w:w="1701" w:type="dxa"/>
            <w:tcBorders>
              <w:top w:val="nil"/>
              <w:left w:val="nil"/>
              <w:bottom w:val="nil"/>
              <w:right w:val="nil"/>
            </w:tcBorders>
            <w:shd w:val="clear" w:color="auto" w:fill="auto"/>
            <w:noWrap/>
            <w:vAlign w:val="center"/>
            <w:hideMark/>
          </w:tcPr>
          <w:p w14:paraId="68BCA8D2"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3,53%</w:t>
            </w:r>
          </w:p>
        </w:tc>
        <w:tc>
          <w:tcPr>
            <w:tcW w:w="1508" w:type="dxa"/>
            <w:tcBorders>
              <w:top w:val="nil"/>
              <w:left w:val="nil"/>
              <w:bottom w:val="nil"/>
              <w:right w:val="nil"/>
            </w:tcBorders>
            <w:shd w:val="clear" w:color="auto" w:fill="auto"/>
            <w:noWrap/>
            <w:vAlign w:val="center"/>
            <w:hideMark/>
          </w:tcPr>
          <w:p w14:paraId="28A577A7"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3,34%</w:t>
            </w:r>
          </w:p>
        </w:tc>
      </w:tr>
      <w:tr w:rsidR="00F54EBB" w:rsidRPr="000F512C" w14:paraId="2EAA9CF0" w14:textId="77777777" w:rsidTr="00F557C5">
        <w:trPr>
          <w:trHeight w:val="218"/>
        </w:trPr>
        <w:tc>
          <w:tcPr>
            <w:tcW w:w="2694" w:type="dxa"/>
            <w:tcBorders>
              <w:top w:val="nil"/>
              <w:left w:val="nil"/>
              <w:bottom w:val="single" w:sz="4" w:space="0" w:color="000000"/>
              <w:right w:val="nil"/>
            </w:tcBorders>
            <w:shd w:val="clear" w:color="auto" w:fill="auto"/>
            <w:noWrap/>
            <w:vAlign w:val="center"/>
            <w:hideMark/>
          </w:tcPr>
          <w:p w14:paraId="72A31F00" w14:textId="77777777" w:rsidR="00F54EBB" w:rsidRPr="005C2AF7" w:rsidRDefault="00F54EBB" w:rsidP="00F557C5">
            <w:pPr>
              <w:spacing w:after="0" w:line="240" w:lineRule="auto"/>
              <w:jc w:val="center"/>
              <w:rPr>
                <w:rFonts w:eastAsia="Times New Roman" w:cs="Calibri"/>
                <w:b/>
                <w:bCs/>
                <w:sz w:val="18"/>
                <w:lang w:eastAsia="es-EC"/>
              </w:rPr>
            </w:pPr>
            <w:r w:rsidRPr="005C2AF7">
              <w:rPr>
                <w:rFonts w:eastAsia="Times New Roman" w:cs="Calibri"/>
                <w:b/>
                <w:bCs/>
                <w:sz w:val="18"/>
                <w:lang w:eastAsia="es-EC"/>
              </w:rPr>
              <w:t>POBLACIÓN TOTAL</w:t>
            </w:r>
          </w:p>
        </w:tc>
        <w:tc>
          <w:tcPr>
            <w:tcW w:w="1275" w:type="dxa"/>
            <w:tcBorders>
              <w:top w:val="nil"/>
              <w:left w:val="nil"/>
              <w:bottom w:val="single" w:sz="4" w:space="0" w:color="000000"/>
              <w:right w:val="nil"/>
            </w:tcBorders>
            <w:shd w:val="clear" w:color="auto" w:fill="auto"/>
            <w:noWrap/>
            <w:vAlign w:val="center"/>
            <w:hideMark/>
          </w:tcPr>
          <w:p w14:paraId="76E932B7" w14:textId="77777777" w:rsidR="00F54EBB" w:rsidRPr="005C2AF7" w:rsidRDefault="00F54EBB" w:rsidP="00F557C5">
            <w:pPr>
              <w:spacing w:after="0" w:line="240" w:lineRule="auto"/>
              <w:rPr>
                <w:rFonts w:eastAsia="Times New Roman" w:cs="Calibri"/>
                <w:b/>
                <w:bCs/>
                <w:color w:val="000000"/>
                <w:sz w:val="18"/>
                <w:lang w:eastAsia="es-EC"/>
              </w:rPr>
            </w:pPr>
            <w:r w:rsidRPr="005C2AF7">
              <w:rPr>
                <w:rFonts w:eastAsia="Times New Roman" w:cs="Calibri"/>
                <w:b/>
                <w:bCs/>
                <w:color w:val="000000"/>
                <w:sz w:val="18"/>
                <w:lang w:eastAsia="es-EC"/>
              </w:rPr>
              <w:t xml:space="preserve">   103.697 </w:t>
            </w:r>
          </w:p>
        </w:tc>
        <w:tc>
          <w:tcPr>
            <w:tcW w:w="1276" w:type="dxa"/>
            <w:tcBorders>
              <w:top w:val="nil"/>
              <w:left w:val="nil"/>
              <w:bottom w:val="single" w:sz="4" w:space="0" w:color="000000"/>
              <w:right w:val="nil"/>
            </w:tcBorders>
            <w:shd w:val="clear" w:color="auto" w:fill="auto"/>
            <w:noWrap/>
            <w:vAlign w:val="center"/>
            <w:hideMark/>
          </w:tcPr>
          <w:p w14:paraId="6B4B9016" w14:textId="77777777" w:rsidR="00F54EBB" w:rsidRPr="005C2AF7" w:rsidRDefault="00F54EBB" w:rsidP="00F557C5">
            <w:pPr>
              <w:spacing w:after="0" w:line="240" w:lineRule="auto"/>
              <w:rPr>
                <w:rFonts w:eastAsia="Times New Roman" w:cs="Calibri"/>
                <w:b/>
                <w:bCs/>
                <w:color w:val="000000"/>
                <w:sz w:val="18"/>
                <w:lang w:eastAsia="es-EC"/>
              </w:rPr>
            </w:pPr>
            <w:r w:rsidRPr="005C2AF7">
              <w:rPr>
                <w:rFonts w:eastAsia="Times New Roman" w:cs="Calibri"/>
                <w:b/>
                <w:bCs/>
                <w:color w:val="000000"/>
                <w:sz w:val="18"/>
                <w:lang w:eastAsia="es-EC"/>
              </w:rPr>
              <w:t xml:space="preserve">   133.705 </w:t>
            </w:r>
          </w:p>
        </w:tc>
        <w:tc>
          <w:tcPr>
            <w:tcW w:w="1701" w:type="dxa"/>
            <w:tcBorders>
              <w:top w:val="nil"/>
              <w:left w:val="nil"/>
              <w:bottom w:val="single" w:sz="4" w:space="0" w:color="000000"/>
              <w:right w:val="nil"/>
            </w:tcBorders>
            <w:shd w:val="clear" w:color="auto" w:fill="auto"/>
            <w:noWrap/>
            <w:vAlign w:val="center"/>
            <w:hideMark/>
          </w:tcPr>
          <w:p w14:paraId="4CE394B4" w14:textId="77777777" w:rsidR="00F54EBB" w:rsidRPr="005C2AF7" w:rsidRDefault="00F54EBB" w:rsidP="00F557C5">
            <w:pPr>
              <w:spacing w:after="0" w:line="240" w:lineRule="auto"/>
              <w:rPr>
                <w:rFonts w:eastAsia="Times New Roman" w:cs="Calibri"/>
                <w:b/>
                <w:bCs/>
                <w:color w:val="000000"/>
                <w:sz w:val="18"/>
                <w:lang w:eastAsia="es-EC"/>
              </w:rPr>
            </w:pPr>
          </w:p>
        </w:tc>
        <w:tc>
          <w:tcPr>
            <w:tcW w:w="1508" w:type="dxa"/>
            <w:tcBorders>
              <w:top w:val="nil"/>
              <w:left w:val="nil"/>
              <w:bottom w:val="single" w:sz="4" w:space="0" w:color="000000"/>
              <w:right w:val="nil"/>
            </w:tcBorders>
            <w:shd w:val="clear" w:color="auto" w:fill="auto"/>
            <w:noWrap/>
            <w:vAlign w:val="center"/>
            <w:hideMark/>
          </w:tcPr>
          <w:p w14:paraId="51CC88D8" w14:textId="77777777" w:rsidR="00F54EBB" w:rsidRPr="005C2AF7" w:rsidRDefault="00F54EBB" w:rsidP="00F557C5">
            <w:pPr>
              <w:spacing w:after="0" w:line="240" w:lineRule="auto"/>
              <w:rPr>
                <w:rFonts w:ascii="Times New Roman" w:eastAsia="Times New Roman" w:hAnsi="Times New Roman"/>
                <w:sz w:val="18"/>
                <w:szCs w:val="20"/>
                <w:lang w:eastAsia="es-EC"/>
              </w:rPr>
            </w:pPr>
          </w:p>
        </w:tc>
      </w:tr>
    </w:tbl>
    <w:p w14:paraId="62536E30" w14:textId="77777777" w:rsidR="00F54EBB" w:rsidRPr="005C2AF7" w:rsidRDefault="00F54EBB" w:rsidP="00F54EBB">
      <w:pPr>
        <w:rPr>
          <w:sz w:val="18"/>
        </w:rPr>
      </w:pPr>
      <w:r w:rsidRPr="005C2AF7">
        <w:rPr>
          <w:sz w:val="18"/>
        </w:rPr>
        <w:t>Fuente: Instituto Nacional de Estadística y Censos – INEC, Proyecciones de Población 2010- 2020</w:t>
      </w:r>
    </w:p>
    <w:p w14:paraId="35B720D3" w14:textId="77777777" w:rsidR="00F54EBB" w:rsidRDefault="00F54EBB" w:rsidP="00F54EBB">
      <w:pPr>
        <w:jc w:val="center"/>
        <w:rPr>
          <w:rFonts w:asciiTheme="majorHAnsi" w:eastAsiaTheme="majorEastAsia" w:hAnsiTheme="majorHAnsi" w:cstheme="majorBidi"/>
          <w:i/>
          <w:iCs/>
          <w:color w:val="2E74B5" w:themeColor="accent1" w:themeShade="BF"/>
        </w:rPr>
        <w:sectPr w:rsidR="00F54EBB" w:rsidSect="00F54EBB">
          <w:pgSz w:w="11907" w:h="16840" w:code="9"/>
          <w:pgMar w:top="1440" w:right="1440" w:bottom="1440" w:left="1440" w:header="709" w:footer="709" w:gutter="0"/>
          <w:cols w:space="708"/>
          <w:docGrid w:linePitch="360"/>
        </w:sectPr>
      </w:pPr>
    </w:p>
    <w:p w14:paraId="4D72FC05" w14:textId="77777777" w:rsidR="00F54EBB" w:rsidRPr="009E6901" w:rsidRDefault="00F54EBB" w:rsidP="009E6901">
      <w:pPr>
        <w:pStyle w:val="Ttulo5"/>
        <w:jc w:val="center"/>
        <w:rPr>
          <w:i/>
          <w:iCs/>
          <w:sz w:val="20"/>
        </w:rPr>
      </w:pPr>
      <w:r w:rsidRPr="009E6901">
        <w:rPr>
          <w:i/>
          <w:iCs/>
          <w:sz w:val="20"/>
        </w:rPr>
        <w:lastRenderedPageBreak/>
        <w:t>Cuadro 4</w:t>
      </w:r>
      <w:r w:rsidR="002F24E4" w:rsidRPr="009E6901">
        <w:rPr>
          <w:i/>
          <w:iCs/>
          <w:sz w:val="20"/>
        </w:rPr>
        <w:t>9</w:t>
      </w:r>
      <w:r w:rsidRPr="009E6901">
        <w:rPr>
          <w:i/>
          <w:iCs/>
          <w:sz w:val="20"/>
        </w:rPr>
        <w:t>. Población por Parroquias y Cantones de la Provincia de Napo</w:t>
      </w:r>
    </w:p>
    <w:tbl>
      <w:tblPr>
        <w:tblW w:w="14170" w:type="dxa"/>
        <w:tblCellMar>
          <w:left w:w="70" w:type="dxa"/>
          <w:right w:w="70" w:type="dxa"/>
        </w:tblCellMar>
        <w:tblLook w:val="04A0" w:firstRow="1" w:lastRow="0" w:firstColumn="1" w:lastColumn="0" w:noHBand="0" w:noVBand="1"/>
      </w:tblPr>
      <w:tblGrid>
        <w:gridCol w:w="3532"/>
        <w:gridCol w:w="1251"/>
        <w:gridCol w:w="933"/>
        <w:gridCol w:w="933"/>
        <w:gridCol w:w="933"/>
        <w:gridCol w:w="933"/>
        <w:gridCol w:w="933"/>
        <w:gridCol w:w="933"/>
        <w:gridCol w:w="990"/>
        <w:gridCol w:w="933"/>
        <w:gridCol w:w="933"/>
        <w:gridCol w:w="933"/>
      </w:tblGrid>
      <w:tr w:rsidR="00F54EBB" w:rsidRPr="000F512C" w14:paraId="0139F2B6" w14:textId="77777777" w:rsidTr="00F557C5">
        <w:trPr>
          <w:trHeight w:val="212"/>
        </w:trPr>
        <w:tc>
          <w:tcPr>
            <w:tcW w:w="3532" w:type="dxa"/>
            <w:tcBorders>
              <w:top w:val="single" w:sz="4" w:space="0" w:color="000000"/>
              <w:left w:val="nil"/>
              <w:bottom w:val="single" w:sz="4" w:space="0" w:color="000000"/>
              <w:right w:val="nil"/>
            </w:tcBorders>
            <w:shd w:val="clear" w:color="auto" w:fill="auto"/>
            <w:noWrap/>
            <w:vAlign w:val="bottom"/>
            <w:hideMark/>
          </w:tcPr>
          <w:p w14:paraId="4F3B1C97" w14:textId="77777777" w:rsidR="00F54EBB" w:rsidRPr="005C2AF7" w:rsidRDefault="00F54EBB" w:rsidP="00F557C5">
            <w:pPr>
              <w:spacing w:after="0" w:line="240" w:lineRule="auto"/>
              <w:jc w:val="center"/>
              <w:rPr>
                <w:rFonts w:eastAsia="Times New Roman" w:cs="Calibri"/>
                <w:b/>
                <w:bCs/>
                <w:color w:val="000000"/>
                <w:sz w:val="18"/>
                <w:szCs w:val="18"/>
                <w:lang w:eastAsia="es-EC"/>
              </w:rPr>
            </w:pPr>
            <w:r w:rsidRPr="005C2AF7">
              <w:rPr>
                <w:rFonts w:eastAsia="Times New Roman" w:cs="Calibri"/>
                <w:b/>
                <w:bCs/>
                <w:color w:val="000000"/>
                <w:sz w:val="18"/>
                <w:szCs w:val="18"/>
                <w:lang w:eastAsia="es-EC"/>
              </w:rPr>
              <w:t>Provincia-Cantón-Parroquia</w:t>
            </w:r>
          </w:p>
        </w:tc>
        <w:tc>
          <w:tcPr>
            <w:tcW w:w="1251" w:type="dxa"/>
            <w:tcBorders>
              <w:top w:val="single" w:sz="4" w:space="0" w:color="000000"/>
              <w:left w:val="nil"/>
              <w:bottom w:val="single" w:sz="4" w:space="0" w:color="000000"/>
              <w:right w:val="nil"/>
            </w:tcBorders>
            <w:shd w:val="clear" w:color="auto" w:fill="auto"/>
            <w:noWrap/>
            <w:vAlign w:val="bottom"/>
            <w:hideMark/>
          </w:tcPr>
          <w:p w14:paraId="29C49F5A" w14:textId="77777777" w:rsidR="00F54EBB" w:rsidRPr="005C2AF7" w:rsidRDefault="00F54EBB" w:rsidP="00F557C5">
            <w:pPr>
              <w:spacing w:after="0" w:line="240" w:lineRule="auto"/>
              <w:jc w:val="center"/>
              <w:rPr>
                <w:rFonts w:eastAsia="Times New Roman" w:cs="Calibri"/>
                <w:b/>
                <w:bCs/>
                <w:color w:val="000000"/>
                <w:sz w:val="18"/>
                <w:szCs w:val="18"/>
                <w:lang w:eastAsia="es-EC"/>
              </w:rPr>
            </w:pPr>
            <w:r w:rsidRPr="005C2AF7">
              <w:rPr>
                <w:rFonts w:eastAsia="Times New Roman" w:cs="Calibri"/>
                <w:b/>
                <w:bCs/>
                <w:color w:val="000000"/>
                <w:sz w:val="18"/>
                <w:szCs w:val="18"/>
                <w:lang w:eastAsia="es-EC"/>
              </w:rPr>
              <w:t>2010</w:t>
            </w:r>
          </w:p>
        </w:tc>
        <w:tc>
          <w:tcPr>
            <w:tcW w:w="933" w:type="dxa"/>
            <w:tcBorders>
              <w:top w:val="single" w:sz="4" w:space="0" w:color="000000"/>
              <w:left w:val="nil"/>
              <w:bottom w:val="single" w:sz="4" w:space="0" w:color="000000"/>
              <w:right w:val="nil"/>
            </w:tcBorders>
            <w:shd w:val="clear" w:color="auto" w:fill="auto"/>
            <w:noWrap/>
            <w:vAlign w:val="bottom"/>
            <w:hideMark/>
          </w:tcPr>
          <w:p w14:paraId="77221902" w14:textId="77777777" w:rsidR="00F54EBB" w:rsidRPr="005C2AF7" w:rsidRDefault="00F54EBB" w:rsidP="00F557C5">
            <w:pPr>
              <w:spacing w:after="0" w:line="240" w:lineRule="auto"/>
              <w:jc w:val="center"/>
              <w:rPr>
                <w:rFonts w:eastAsia="Times New Roman" w:cs="Calibri"/>
                <w:b/>
                <w:bCs/>
                <w:color w:val="000000"/>
                <w:sz w:val="18"/>
                <w:szCs w:val="18"/>
                <w:lang w:eastAsia="es-EC"/>
              </w:rPr>
            </w:pPr>
            <w:r w:rsidRPr="005C2AF7">
              <w:rPr>
                <w:rFonts w:eastAsia="Times New Roman" w:cs="Calibri"/>
                <w:b/>
                <w:bCs/>
                <w:color w:val="000000"/>
                <w:sz w:val="18"/>
                <w:szCs w:val="18"/>
                <w:lang w:eastAsia="es-EC"/>
              </w:rPr>
              <w:t>2011</w:t>
            </w:r>
          </w:p>
        </w:tc>
        <w:tc>
          <w:tcPr>
            <w:tcW w:w="933" w:type="dxa"/>
            <w:tcBorders>
              <w:top w:val="single" w:sz="4" w:space="0" w:color="000000"/>
              <w:left w:val="nil"/>
              <w:bottom w:val="single" w:sz="4" w:space="0" w:color="000000"/>
              <w:right w:val="nil"/>
            </w:tcBorders>
            <w:shd w:val="clear" w:color="auto" w:fill="auto"/>
            <w:noWrap/>
            <w:vAlign w:val="bottom"/>
            <w:hideMark/>
          </w:tcPr>
          <w:p w14:paraId="72264F58" w14:textId="77777777" w:rsidR="00F54EBB" w:rsidRPr="005C2AF7" w:rsidRDefault="00F54EBB" w:rsidP="00F557C5">
            <w:pPr>
              <w:spacing w:after="0" w:line="240" w:lineRule="auto"/>
              <w:jc w:val="center"/>
              <w:rPr>
                <w:rFonts w:eastAsia="Times New Roman" w:cs="Calibri"/>
                <w:b/>
                <w:bCs/>
                <w:color w:val="000000"/>
                <w:sz w:val="18"/>
                <w:szCs w:val="18"/>
                <w:lang w:eastAsia="es-EC"/>
              </w:rPr>
            </w:pPr>
            <w:r w:rsidRPr="005C2AF7">
              <w:rPr>
                <w:rFonts w:eastAsia="Times New Roman" w:cs="Calibri"/>
                <w:b/>
                <w:bCs/>
                <w:color w:val="000000"/>
                <w:sz w:val="18"/>
                <w:szCs w:val="18"/>
                <w:lang w:eastAsia="es-EC"/>
              </w:rPr>
              <w:t>2012</w:t>
            </w:r>
          </w:p>
        </w:tc>
        <w:tc>
          <w:tcPr>
            <w:tcW w:w="933" w:type="dxa"/>
            <w:tcBorders>
              <w:top w:val="single" w:sz="4" w:space="0" w:color="000000"/>
              <w:left w:val="nil"/>
              <w:bottom w:val="single" w:sz="4" w:space="0" w:color="000000"/>
              <w:right w:val="nil"/>
            </w:tcBorders>
            <w:shd w:val="clear" w:color="auto" w:fill="auto"/>
            <w:noWrap/>
            <w:vAlign w:val="bottom"/>
            <w:hideMark/>
          </w:tcPr>
          <w:p w14:paraId="42BED948" w14:textId="77777777" w:rsidR="00F54EBB" w:rsidRPr="005C2AF7" w:rsidRDefault="00F54EBB" w:rsidP="00F557C5">
            <w:pPr>
              <w:spacing w:after="0" w:line="240" w:lineRule="auto"/>
              <w:jc w:val="center"/>
              <w:rPr>
                <w:rFonts w:eastAsia="Times New Roman" w:cs="Calibri"/>
                <w:b/>
                <w:bCs/>
                <w:color w:val="000000"/>
                <w:sz w:val="18"/>
                <w:szCs w:val="18"/>
                <w:lang w:eastAsia="es-EC"/>
              </w:rPr>
            </w:pPr>
            <w:r w:rsidRPr="005C2AF7">
              <w:rPr>
                <w:rFonts w:eastAsia="Times New Roman" w:cs="Calibri"/>
                <w:b/>
                <w:bCs/>
                <w:color w:val="000000"/>
                <w:sz w:val="18"/>
                <w:szCs w:val="18"/>
                <w:lang w:eastAsia="es-EC"/>
              </w:rPr>
              <w:t>2013</w:t>
            </w:r>
          </w:p>
        </w:tc>
        <w:tc>
          <w:tcPr>
            <w:tcW w:w="933" w:type="dxa"/>
            <w:tcBorders>
              <w:top w:val="single" w:sz="4" w:space="0" w:color="000000"/>
              <w:left w:val="nil"/>
              <w:bottom w:val="single" w:sz="4" w:space="0" w:color="000000"/>
              <w:right w:val="nil"/>
            </w:tcBorders>
            <w:shd w:val="clear" w:color="auto" w:fill="auto"/>
            <w:noWrap/>
            <w:vAlign w:val="bottom"/>
            <w:hideMark/>
          </w:tcPr>
          <w:p w14:paraId="2EA271CE" w14:textId="77777777" w:rsidR="00F54EBB" w:rsidRPr="005C2AF7" w:rsidRDefault="00F54EBB" w:rsidP="00F557C5">
            <w:pPr>
              <w:spacing w:after="0" w:line="240" w:lineRule="auto"/>
              <w:jc w:val="center"/>
              <w:rPr>
                <w:rFonts w:eastAsia="Times New Roman" w:cs="Calibri"/>
                <w:b/>
                <w:bCs/>
                <w:color w:val="000000"/>
                <w:sz w:val="18"/>
                <w:szCs w:val="18"/>
                <w:lang w:eastAsia="es-EC"/>
              </w:rPr>
            </w:pPr>
            <w:r w:rsidRPr="005C2AF7">
              <w:rPr>
                <w:rFonts w:eastAsia="Times New Roman" w:cs="Calibri"/>
                <w:b/>
                <w:bCs/>
                <w:color w:val="000000"/>
                <w:sz w:val="18"/>
                <w:szCs w:val="18"/>
                <w:lang w:eastAsia="es-EC"/>
              </w:rPr>
              <w:t>2014</w:t>
            </w:r>
          </w:p>
        </w:tc>
        <w:tc>
          <w:tcPr>
            <w:tcW w:w="933" w:type="dxa"/>
            <w:tcBorders>
              <w:top w:val="single" w:sz="4" w:space="0" w:color="000000"/>
              <w:left w:val="nil"/>
              <w:bottom w:val="single" w:sz="4" w:space="0" w:color="000000"/>
              <w:right w:val="nil"/>
            </w:tcBorders>
            <w:shd w:val="clear" w:color="auto" w:fill="auto"/>
            <w:noWrap/>
            <w:vAlign w:val="bottom"/>
            <w:hideMark/>
          </w:tcPr>
          <w:p w14:paraId="28F4ACBA" w14:textId="77777777" w:rsidR="00F54EBB" w:rsidRPr="005C2AF7" w:rsidRDefault="00F54EBB" w:rsidP="00F557C5">
            <w:pPr>
              <w:spacing w:after="0" w:line="240" w:lineRule="auto"/>
              <w:jc w:val="center"/>
              <w:rPr>
                <w:rFonts w:eastAsia="Times New Roman" w:cs="Calibri"/>
                <w:b/>
                <w:bCs/>
                <w:color w:val="000000"/>
                <w:sz w:val="18"/>
                <w:szCs w:val="18"/>
                <w:lang w:eastAsia="es-EC"/>
              </w:rPr>
            </w:pPr>
            <w:r w:rsidRPr="005C2AF7">
              <w:rPr>
                <w:rFonts w:eastAsia="Times New Roman" w:cs="Calibri"/>
                <w:b/>
                <w:bCs/>
                <w:color w:val="000000"/>
                <w:sz w:val="18"/>
                <w:szCs w:val="18"/>
                <w:lang w:eastAsia="es-EC"/>
              </w:rPr>
              <w:t>2015</w:t>
            </w:r>
          </w:p>
        </w:tc>
        <w:tc>
          <w:tcPr>
            <w:tcW w:w="933" w:type="dxa"/>
            <w:tcBorders>
              <w:top w:val="single" w:sz="4" w:space="0" w:color="000000"/>
              <w:left w:val="nil"/>
              <w:bottom w:val="single" w:sz="4" w:space="0" w:color="000000"/>
              <w:right w:val="nil"/>
            </w:tcBorders>
            <w:shd w:val="clear" w:color="auto" w:fill="auto"/>
            <w:noWrap/>
            <w:vAlign w:val="bottom"/>
            <w:hideMark/>
          </w:tcPr>
          <w:p w14:paraId="4D931A96" w14:textId="77777777" w:rsidR="00F54EBB" w:rsidRPr="005C2AF7" w:rsidRDefault="00F54EBB" w:rsidP="00F557C5">
            <w:pPr>
              <w:spacing w:after="0" w:line="240" w:lineRule="auto"/>
              <w:jc w:val="center"/>
              <w:rPr>
                <w:rFonts w:eastAsia="Times New Roman" w:cs="Calibri"/>
                <w:b/>
                <w:bCs/>
                <w:color w:val="000000"/>
                <w:sz w:val="18"/>
                <w:szCs w:val="18"/>
                <w:lang w:eastAsia="es-EC"/>
              </w:rPr>
            </w:pPr>
            <w:r w:rsidRPr="005C2AF7">
              <w:rPr>
                <w:rFonts w:eastAsia="Times New Roman" w:cs="Calibri"/>
                <w:b/>
                <w:bCs/>
                <w:color w:val="000000"/>
                <w:sz w:val="18"/>
                <w:szCs w:val="18"/>
                <w:lang w:eastAsia="es-EC"/>
              </w:rPr>
              <w:t>2016</w:t>
            </w:r>
          </w:p>
        </w:tc>
        <w:tc>
          <w:tcPr>
            <w:tcW w:w="990" w:type="dxa"/>
            <w:tcBorders>
              <w:top w:val="single" w:sz="4" w:space="0" w:color="000000"/>
              <w:left w:val="nil"/>
              <w:bottom w:val="single" w:sz="4" w:space="0" w:color="000000"/>
              <w:right w:val="nil"/>
            </w:tcBorders>
            <w:shd w:val="clear" w:color="auto" w:fill="auto"/>
            <w:noWrap/>
            <w:vAlign w:val="bottom"/>
            <w:hideMark/>
          </w:tcPr>
          <w:p w14:paraId="1F6FBD1E" w14:textId="77777777" w:rsidR="00F54EBB" w:rsidRPr="005C2AF7" w:rsidRDefault="00F54EBB" w:rsidP="00F557C5">
            <w:pPr>
              <w:spacing w:after="0" w:line="240" w:lineRule="auto"/>
              <w:jc w:val="center"/>
              <w:rPr>
                <w:rFonts w:eastAsia="Times New Roman" w:cs="Calibri"/>
                <w:b/>
                <w:bCs/>
                <w:color w:val="000000"/>
                <w:sz w:val="18"/>
                <w:szCs w:val="18"/>
                <w:lang w:eastAsia="es-EC"/>
              </w:rPr>
            </w:pPr>
            <w:r w:rsidRPr="005C2AF7">
              <w:rPr>
                <w:rFonts w:eastAsia="Times New Roman" w:cs="Calibri"/>
                <w:b/>
                <w:bCs/>
                <w:color w:val="000000"/>
                <w:sz w:val="18"/>
                <w:szCs w:val="18"/>
                <w:lang w:eastAsia="es-EC"/>
              </w:rPr>
              <w:t>2017</w:t>
            </w:r>
          </w:p>
        </w:tc>
        <w:tc>
          <w:tcPr>
            <w:tcW w:w="933" w:type="dxa"/>
            <w:tcBorders>
              <w:top w:val="single" w:sz="4" w:space="0" w:color="000000"/>
              <w:left w:val="nil"/>
              <w:bottom w:val="single" w:sz="4" w:space="0" w:color="000000"/>
              <w:right w:val="nil"/>
            </w:tcBorders>
            <w:shd w:val="clear" w:color="auto" w:fill="auto"/>
            <w:noWrap/>
            <w:vAlign w:val="bottom"/>
            <w:hideMark/>
          </w:tcPr>
          <w:p w14:paraId="1CB6EC76" w14:textId="77777777" w:rsidR="00F54EBB" w:rsidRPr="005C2AF7" w:rsidRDefault="00F54EBB" w:rsidP="00F557C5">
            <w:pPr>
              <w:spacing w:after="0" w:line="240" w:lineRule="auto"/>
              <w:jc w:val="center"/>
              <w:rPr>
                <w:rFonts w:eastAsia="Times New Roman" w:cs="Calibri"/>
                <w:b/>
                <w:bCs/>
                <w:color w:val="000000"/>
                <w:sz w:val="18"/>
                <w:szCs w:val="18"/>
                <w:lang w:eastAsia="es-EC"/>
              </w:rPr>
            </w:pPr>
            <w:r w:rsidRPr="005C2AF7">
              <w:rPr>
                <w:rFonts w:eastAsia="Times New Roman" w:cs="Calibri"/>
                <w:b/>
                <w:bCs/>
                <w:color w:val="000000"/>
                <w:sz w:val="18"/>
                <w:szCs w:val="18"/>
                <w:lang w:eastAsia="es-EC"/>
              </w:rPr>
              <w:t>2018</w:t>
            </w:r>
          </w:p>
        </w:tc>
        <w:tc>
          <w:tcPr>
            <w:tcW w:w="933" w:type="dxa"/>
            <w:tcBorders>
              <w:top w:val="single" w:sz="4" w:space="0" w:color="000000"/>
              <w:left w:val="nil"/>
              <w:bottom w:val="single" w:sz="4" w:space="0" w:color="000000"/>
              <w:right w:val="nil"/>
            </w:tcBorders>
            <w:shd w:val="clear" w:color="auto" w:fill="auto"/>
            <w:noWrap/>
            <w:vAlign w:val="bottom"/>
            <w:hideMark/>
          </w:tcPr>
          <w:p w14:paraId="309A2610" w14:textId="77777777" w:rsidR="00F54EBB" w:rsidRPr="005C2AF7" w:rsidRDefault="00F54EBB" w:rsidP="00F557C5">
            <w:pPr>
              <w:spacing w:after="0" w:line="240" w:lineRule="auto"/>
              <w:jc w:val="center"/>
              <w:rPr>
                <w:rFonts w:eastAsia="Times New Roman" w:cs="Calibri"/>
                <w:b/>
                <w:bCs/>
                <w:color w:val="000000"/>
                <w:sz w:val="18"/>
                <w:szCs w:val="18"/>
                <w:lang w:eastAsia="es-EC"/>
              </w:rPr>
            </w:pPr>
            <w:r w:rsidRPr="005C2AF7">
              <w:rPr>
                <w:rFonts w:eastAsia="Times New Roman" w:cs="Calibri"/>
                <w:b/>
                <w:bCs/>
                <w:color w:val="000000"/>
                <w:sz w:val="18"/>
                <w:szCs w:val="18"/>
                <w:lang w:eastAsia="es-EC"/>
              </w:rPr>
              <w:t>2019</w:t>
            </w:r>
          </w:p>
        </w:tc>
        <w:tc>
          <w:tcPr>
            <w:tcW w:w="933" w:type="dxa"/>
            <w:tcBorders>
              <w:top w:val="single" w:sz="4" w:space="0" w:color="000000"/>
              <w:left w:val="nil"/>
              <w:bottom w:val="single" w:sz="4" w:space="0" w:color="000000"/>
              <w:right w:val="nil"/>
            </w:tcBorders>
            <w:shd w:val="clear" w:color="auto" w:fill="auto"/>
            <w:noWrap/>
            <w:vAlign w:val="bottom"/>
            <w:hideMark/>
          </w:tcPr>
          <w:p w14:paraId="24B2FA52" w14:textId="77777777" w:rsidR="00F54EBB" w:rsidRPr="005C2AF7" w:rsidRDefault="00F54EBB" w:rsidP="00F557C5">
            <w:pPr>
              <w:spacing w:after="0" w:line="240" w:lineRule="auto"/>
              <w:jc w:val="center"/>
              <w:rPr>
                <w:rFonts w:eastAsia="Times New Roman" w:cs="Calibri"/>
                <w:b/>
                <w:bCs/>
                <w:color w:val="000000"/>
                <w:sz w:val="18"/>
                <w:szCs w:val="18"/>
                <w:lang w:eastAsia="es-EC"/>
              </w:rPr>
            </w:pPr>
            <w:r w:rsidRPr="005C2AF7">
              <w:rPr>
                <w:rFonts w:eastAsia="Times New Roman" w:cs="Calibri"/>
                <w:b/>
                <w:bCs/>
                <w:color w:val="000000"/>
                <w:sz w:val="18"/>
                <w:szCs w:val="18"/>
                <w:lang w:eastAsia="es-EC"/>
              </w:rPr>
              <w:t>2020</w:t>
            </w:r>
          </w:p>
        </w:tc>
      </w:tr>
      <w:tr w:rsidR="00F54EBB" w:rsidRPr="000F512C" w14:paraId="4072C082" w14:textId="77777777" w:rsidTr="00F557C5">
        <w:trPr>
          <w:trHeight w:val="212"/>
        </w:trPr>
        <w:tc>
          <w:tcPr>
            <w:tcW w:w="3532" w:type="dxa"/>
            <w:tcBorders>
              <w:top w:val="nil"/>
              <w:left w:val="nil"/>
              <w:bottom w:val="nil"/>
              <w:right w:val="nil"/>
            </w:tcBorders>
            <w:shd w:val="clear" w:color="auto" w:fill="auto"/>
            <w:noWrap/>
            <w:vAlign w:val="bottom"/>
            <w:hideMark/>
          </w:tcPr>
          <w:p w14:paraId="2720D835" w14:textId="77777777" w:rsidR="00F54EBB" w:rsidRPr="005C2AF7" w:rsidRDefault="00F54EBB" w:rsidP="00F557C5">
            <w:pPr>
              <w:spacing w:after="0" w:line="240" w:lineRule="auto"/>
              <w:ind w:firstLineChars="100" w:firstLine="181"/>
              <w:jc w:val="center"/>
              <w:rPr>
                <w:rFonts w:eastAsia="Times New Roman" w:cs="Calibri"/>
                <w:b/>
                <w:bCs/>
                <w:color w:val="000000"/>
                <w:sz w:val="18"/>
                <w:szCs w:val="18"/>
                <w:lang w:eastAsia="es-EC"/>
              </w:rPr>
            </w:pPr>
            <w:r w:rsidRPr="005C2AF7">
              <w:rPr>
                <w:rFonts w:eastAsia="Times New Roman" w:cs="Calibri"/>
                <w:b/>
                <w:bCs/>
                <w:color w:val="000000"/>
                <w:sz w:val="18"/>
                <w:szCs w:val="18"/>
                <w:lang w:eastAsia="es-EC"/>
              </w:rPr>
              <w:t>ARCHIDONA</w:t>
            </w:r>
          </w:p>
        </w:tc>
        <w:tc>
          <w:tcPr>
            <w:tcW w:w="1251" w:type="dxa"/>
            <w:tcBorders>
              <w:top w:val="nil"/>
              <w:left w:val="nil"/>
              <w:bottom w:val="nil"/>
              <w:right w:val="nil"/>
            </w:tcBorders>
            <w:shd w:val="clear" w:color="auto" w:fill="auto"/>
            <w:noWrap/>
            <w:vAlign w:val="bottom"/>
            <w:hideMark/>
          </w:tcPr>
          <w:p w14:paraId="3213238D"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24.969</w:t>
            </w:r>
          </w:p>
        </w:tc>
        <w:tc>
          <w:tcPr>
            <w:tcW w:w="933" w:type="dxa"/>
            <w:tcBorders>
              <w:top w:val="nil"/>
              <w:left w:val="nil"/>
              <w:bottom w:val="nil"/>
              <w:right w:val="nil"/>
            </w:tcBorders>
            <w:shd w:val="clear" w:color="auto" w:fill="auto"/>
            <w:noWrap/>
            <w:vAlign w:val="bottom"/>
            <w:hideMark/>
          </w:tcPr>
          <w:p w14:paraId="2347A357"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26.414</w:t>
            </w:r>
          </w:p>
        </w:tc>
        <w:tc>
          <w:tcPr>
            <w:tcW w:w="933" w:type="dxa"/>
            <w:tcBorders>
              <w:top w:val="nil"/>
              <w:left w:val="nil"/>
              <w:bottom w:val="nil"/>
              <w:right w:val="nil"/>
            </w:tcBorders>
            <w:shd w:val="clear" w:color="auto" w:fill="auto"/>
            <w:noWrap/>
            <w:vAlign w:val="bottom"/>
            <w:hideMark/>
          </w:tcPr>
          <w:p w14:paraId="0E520AE6"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27.128</w:t>
            </w:r>
          </w:p>
        </w:tc>
        <w:tc>
          <w:tcPr>
            <w:tcW w:w="933" w:type="dxa"/>
            <w:tcBorders>
              <w:top w:val="nil"/>
              <w:left w:val="nil"/>
              <w:bottom w:val="nil"/>
              <w:right w:val="nil"/>
            </w:tcBorders>
            <w:shd w:val="clear" w:color="auto" w:fill="auto"/>
            <w:noWrap/>
            <w:vAlign w:val="bottom"/>
            <w:hideMark/>
          </w:tcPr>
          <w:p w14:paraId="7C78E3EB"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27.849</w:t>
            </w:r>
          </w:p>
        </w:tc>
        <w:tc>
          <w:tcPr>
            <w:tcW w:w="933" w:type="dxa"/>
            <w:tcBorders>
              <w:top w:val="nil"/>
              <w:left w:val="nil"/>
              <w:bottom w:val="nil"/>
              <w:right w:val="nil"/>
            </w:tcBorders>
            <w:shd w:val="clear" w:color="auto" w:fill="auto"/>
            <w:noWrap/>
            <w:vAlign w:val="bottom"/>
            <w:hideMark/>
          </w:tcPr>
          <w:p w14:paraId="44CCA612"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28.575</w:t>
            </w:r>
          </w:p>
        </w:tc>
        <w:tc>
          <w:tcPr>
            <w:tcW w:w="933" w:type="dxa"/>
            <w:tcBorders>
              <w:top w:val="nil"/>
              <w:left w:val="nil"/>
              <w:bottom w:val="nil"/>
              <w:right w:val="nil"/>
            </w:tcBorders>
            <w:shd w:val="clear" w:color="auto" w:fill="auto"/>
            <w:noWrap/>
            <w:vAlign w:val="bottom"/>
            <w:hideMark/>
          </w:tcPr>
          <w:p w14:paraId="7A0BCDC9"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29.309</w:t>
            </w:r>
          </w:p>
        </w:tc>
        <w:tc>
          <w:tcPr>
            <w:tcW w:w="933" w:type="dxa"/>
            <w:tcBorders>
              <w:top w:val="nil"/>
              <w:left w:val="nil"/>
              <w:bottom w:val="nil"/>
              <w:right w:val="nil"/>
            </w:tcBorders>
            <w:shd w:val="clear" w:color="auto" w:fill="auto"/>
            <w:noWrap/>
            <w:vAlign w:val="bottom"/>
            <w:hideMark/>
          </w:tcPr>
          <w:p w14:paraId="31E2A2A3"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30.050</w:t>
            </w:r>
          </w:p>
        </w:tc>
        <w:tc>
          <w:tcPr>
            <w:tcW w:w="990" w:type="dxa"/>
            <w:tcBorders>
              <w:top w:val="nil"/>
              <w:left w:val="nil"/>
              <w:bottom w:val="nil"/>
              <w:right w:val="nil"/>
            </w:tcBorders>
            <w:shd w:val="clear" w:color="auto" w:fill="auto"/>
            <w:noWrap/>
            <w:vAlign w:val="bottom"/>
            <w:hideMark/>
          </w:tcPr>
          <w:p w14:paraId="5E86228D"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30.795</w:t>
            </w:r>
          </w:p>
        </w:tc>
        <w:tc>
          <w:tcPr>
            <w:tcW w:w="933" w:type="dxa"/>
            <w:tcBorders>
              <w:top w:val="nil"/>
              <w:left w:val="nil"/>
              <w:bottom w:val="nil"/>
              <w:right w:val="nil"/>
            </w:tcBorders>
            <w:shd w:val="clear" w:color="auto" w:fill="auto"/>
            <w:noWrap/>
            <w:vAlign w:val="bottom"/>
            <w:hideMark/>
          </w:tcPr>
          <w:p w14:paraId="5AE8652C"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31.547</w:t>
            </w:r>
          </w:p>
        </w:tc>
        <w:tc>
          <w:tcPr>
            <w:tcW w:w="933" w:type="dxa"/>
            <w:tcBorders>
              <w:top w:val="nil"/>
              <w:left w:val="nil"/>
              <w:bottom w:val="nil"/>
              <w:right w:val="nil"/>
            </w:tcBorders>
            <w:shd w:val="clear" w:color="auto" w:fill="auto"/>
            <w:noWrap/>
            <w:vAlign w:val="bottom"/>
            <w:hideMark/>
          </w:tcPr>
          <w:p w14:paraId="207E1CAE"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32.305</w:t>
            </w:r>
          </w:p>
        </w:tc>
        <w:tc>
          <w:tcPr>
            <w:tcW w:w="933" w:type="dxa"/>
            <w:tcBorders>
              <w:top w:val="nil"/>
              <w:left w:val="nil"/>
              <w:bottom w:val="nil"/>
              <w:right w:val="nil"/>
            </w:tcBorders>
            <w:shd w:val="clear" w:color="auto" w:fill="auto"/>
            <w:noWrap/>
            <w:vAlign w:val="bottom"/>
            <w:hideMark/>
          </w:tcPr>
          <w:p w14:paraId="211F14EE"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33.068</w:t>
            </w:r>
          </w:p>
        </w:tc>
      </w:tr>
      <w:tr w:rsidR="00F54EBB" w:rsidRPr="000F512C" w14:paraId="47B31C09" w14:textId="77777777" w:rsidTr="00F557C5">
        <w:trPr>
          <w:trHeight w:val="212"/>
        </w:trPr>
        <w:tc>
          <w:tcPr>
            <w:tcW w:w="3532" w:type="dxa"/>
            <w:tcBorders>
              <w:top w:val="nil"/>
              <w:left w:val="nil"/>
              <w:bottom w:val="nil"/>
              <w:right w:val="nil"/>
            </w:tcBorders>
            <w:shd w:val="clear" w:color="auto" w:fill="auto"/>
            <w:noWrap/>
            <w:vAlign w:val="bottom"/>
            <w:hideMark/>
          </w:tcPr>
          <w:p w14:paraId="0D501119" w14:textId="77777777" w:rsidR="00F54EBB" w:rsidRPr="005C2AF7" w:rsidRDefault="00F54EBB" w:rsidP="00F557C5">
            <w:pPr>
              <w:spacing w:after="0" w:line="240" w:lineRule="auto"/>
              <w:ind w:firstLineChars="200" w:firstLine="360"/>
              <w:jc w:val="center"/>
              <w:rPr>
                <w:rFonts w:eastAsia="Times New Roman" w:cs="Calibri"/>
                <w:color w:val="000000"/>
                <w:sz w:val="18"/>
                <w:szCs w:val="18"/>
                <w:lang w:eastAsia="es-EC"/>
              </w:rPr>
            </w:pPr>
            <w:r w:rsidRPr="005C2AF7">
              <w:rPr>
                <w:rFonts w:eastAsia="Times New Roman" w:cs="Calibri"/>
                <w:color w:val="000000"/>
                <w:sz w:val="18"/>
                <w:szCs w:val="18"/>
                <w:lang w:eastAsia="es-EC"/>
              </w:rPr>
              <w:t>ARCHIDONA</w:t>
            </w:r>
          </w:p>
        </w:tc>
        <w:tc>
          <w:tcPr>
            <w:tcW w:w="1251" w:type="dxa"/>
            <w:tcBorders>
              <w:top w:val="nil"/>
              <w:left w:val="nil"/>
              <w:bottom w:val="nil"/>
              <w:right w:val="nil"/>
            </w:tcBorders>
            <w:shd w:val="clear" w:color="auto" w:fill="auto"/>
            <w:noWrap/>
            <w:vAlign w:val="bottom"/>
            <w:hideMark/>
          </w:tcPr>
          <w:p w14:paraId="53ACA5B3"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11.689</w:t>
            </w:r>
          </w:p>
        </w:tc>
        <w:tc>
          <w:tcPr>
            <w:tcW w:w="933" w:type="dxa"/>
            <w:tcBorders>
              <w:top w:val="nil"/>
              <w:left w:val="nil"/>
              <w:bottom w:val="nil"/>
              <w:right w:val="nil"/>
            </w:tcBorders>
            <w:shd w:val="clear" w:color="auto" w:fill="auto"/>
            <w:noWrap/>
            <w:vAlign w:val="bottom"/>
            <w:hideMark/>
          </w:tcPr>
          <w:p w14:paraId="215DB805"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12.365</w:t>
            </w:r>
          </w:p>
        </w:tc>
        <w:tc>
          <w:tcPr>
            <w:tcW w:w="933" w:type="dxa"/>
            <w:tcBorders>
              <w:top w:val="nil"/>
              <w:left w:val="nil"/>
              <w:bottom w:val="nil"/>
              <w:right w:val="nil"/>
            </w:tcBorders>
            <w:shd w:val="clear" w:color="auto" w:fill="auto"/>
            <w:noWrap/>
            <w:vAlign w:val="bottom"/>
            <w:hideMark/>
          </w:tcPr>
          <w:p w14:paraId="23695230"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12.700</w:t>
            </w:r>
          </w:p>
        </w:tc>
        <w:tc>
          <w:tcPr>
            <w:tcW w:w="933" w:type="dxa"/>
            <w:tcBorders>
              <w:top w:val="nil"/>
              <w:left w:val="nil"/>
              <w:bottom w:val="nil"/>
              <w:right w:val="nil"/>
            </w:tcBorders>
            <w:shd w:val="clear" w:color="auto" w:fill="auto"/>
            <w:noWrap/>
            <w:vAlign w:val="bottom"/>
            <w:hideMark/>
          </w:tcPr>
          <w:p w14:paraId="1A82C206"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13.037</w:t>
            </w:r>
          </w:p>
        </w:tc>
        <w:tc>
          <w:tcPr>
            <w:tcW w:w="933" w:type="dxa"/>
            <w:tcBorders>
              <w:top w:val="nil"/>
              <w:left w:val="nil"/>
              <w:bottom w:val="nil"/>
              <w:right w:val="nil"/>
            </w:tcBorders>
            <w:shd w:val="clear" w:color="auto" w:fill="auto"/>
            <w:noWrap/>
            <w:vAlign w:val="bottom"/>
            <w:hideMark/>
          </w:tcPr>
          <w:p w14:paraId="255A17B4"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13.377</w:t>
            </w:r>
          </w:p>
        </w:tc>
        <w:tc>
          <w:tcPr>
            <w:tcW w:w="933" w:type="dxa"/>
            <w:tcBorders>
              <w:top w:val="nil"/>
              <w:left w:val="nil"/>
              <w:bottom w:val="nil"/>
              <w:right w:val="nil"/>
            </w:tcBorders>
            <w:shd w:val="clear" w:color="auto" w:fill="auto"/>
            <w:noWrap/>
            <w:vAlign w:val="bottom"/>
            <w:hideMark/>
          </w:tcPr>
          <w:p w14:paraId="0C4C1EB9"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13.721</w:t>
            </w:r>
          </w:p>
        </w:tc>
        <w:tc>
          <w:tcPr>
            <w:tcW w:w="933" w:type="dxa"/>
            <w:tcBorders>
              <w:top w:val="nil"/>
              <w:left w:val="nil"/>
              <w:bottom w:val="nil"/>
              <w:right w:val="nil"/>
            </w:tcBorders>
            <w:shd w:val="clear" w:color="auto" w:fill="auto"/>
            <w:noWrap/>
            <w:vAlign w:val="bottom"/>
            <w:hideMark/>
          </w:tcPr>
          <w:p w14:paraId="5F4359E0"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14.068</w:t>
            </w:r>
          </w:p>
        </w:tc>
        <w:tc>
          <w:tcPr>
            <w:tcW w:w="990" w:type="dxa"/>
            <w:tcBorders>
              <w:top w:val="nil"/>
              <w:left w:val="nil"/>
              <w:bottom w:val="nil"/>
              <w:right w:val="nil"/>
            </w:tcBorders>
            <w:shd w:val="clear" w:color="auto" w:fill="auto"/>
            <w:noWrap/>
            <w:vAlign w:val="bottom"/>
            <w:hideMark/>
          </w:tcPr>
          <w:p w14:paraId="35DBC8D5"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14.416</w:t>
            </w:r>
          </w:p>
        </w:tc>
        <w:tc>
          <w:tcPr>
            <w:tcW w:w="933" w:type="dxa"/>
            <w:tcBorders>
              <w:top w:val="nil"/>
              <w:left w:val="nil"/>
              <w:bottom w:val="nil"/>
              <w:right w:val="nil"/>
            </w:tcBorders>
            <w:shd w:val="clear" w:color="auto" w:fill="auto"/>
            <w:noWrap/>
            <w:vAlign w:val="bottom"/>
            <w:hideMark/>
          </w:tcPr>
          <w:p w14:paraId="4BB460C8"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14.768</w:t>
            </w:r>
          </w:p>
        </w:tc>
        <w:tc>
          <w:tcPr>
            <w:tcW w:w="933" w:type="dxa"/>
            <w:tcBorders>
              <w:top w:val="nil"/>
              <w:left w:val="nil"/>
              <w:bottom w:val="nil"/>
              <w:right w:val="nil"/>
            </w:tcBorders>
            <w:shd w:val="clear" w:color="auto" w:fill="auto"/>
            <w:noWrap/>
            <w:vAlign w:val="bottom"/>
            <w:hideMark/>
          </w:tcPr>
          <w:p w14:paraId="61F1A47B"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15.123</w:t>
            </w:r>
          </w:p>
        </w:tc>
        <w:tc>
          <w:tcPr>
            <w:tcW w:w="933" w:type="dxa"/>
            <w:tcBorders>
              <w:top w:val="nil"/>
              <w:left w:val="nil"/>
              <w:bottom w:val="nil"/>
              <w:right w:val="nil"/>
            </w:tcBorders>
            <w:shd w:val="clear" w:color="auto" w:fill="auto"/>
            <w:noWrap/>
            <w:vAlign w:val="bottom"/>
            <w:hideMark/>
          </w:tcPr>
          <w:p w14:paraId="0E3FFBFF"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15.480</w:t>
            </w:r>
          </w:p>
        </w:tc>
      </w:tr>
      <w:tr w:rsidR="00F54EBB" w:rsidRPr="000F512C" w14:paraId="523989C3" w14:textId="77777777" w:rsidTr="00F557C5">
        <w:trPr>
          <w:trHeight w:val="212"/>
        </w:trPr>
        <w:tc>
          <w:tcPr>
            <w:tcW w:w="3532" w:type="dxa"/>
            <w:tcBorders>
              <w:top w:val="nil"/>
              <w:left w:val="nil"/>
              <w:bottom w:val="nil"/>
              <w:right w:val="nil"/>
            </w:tcBorders>
            <w:shd w:val="clear" w:color="auto" w:fill="auto"/>
            <w:noWrap/>
            <w:vAlign w:val="bottom"/>
            <w:hideMark/>
          </w:tcPr>
          <w:p w14:paraId="3D475A2A" w14:textId="77777777" w:rsidR="00F54EBB" w:rsidRPr="005C2AF7" w:rsidRDefault="00F54EBB" w:rsidP="00F557C5">
            <w:pPr>
              <w:spacing w:after="0" w:line="240" w:lineRule="auto"/>
              <w:ind w:firstLineChars="200" w:firstLine="360"/>
              <w:jc w:val="center"/>
              <w:rPr>
                <w:rFonts w:eastAsia="Times New Roman" w:cs="Calibri"/>
                <w:color w:val="000000"/>
                <w:sz w:val="18"/>
                <w:szCs w:val="18"/>
                <w:lang w:eastAsia="es-EC"/>
              </w:rPr>
            </w:pPr>
            <w:r w:rsidRPr="005C2AF7">
              <w:rPr>
                <w:rFonts w:eastAsia="Times New Roman" w:cs="Calibri"/>
                <w:color w:val="000000"/>
                <w:sz w:val="18"/>
                <w:szCs w:val="18"/>
                <w:lang w:eastAsia="es-EC"/>
              </w:rPr>
              <w:t>COTUNDO</w:t>
            </w:r>
          </w:p>
        </w:tc>
        <w:tc>
          <w:tcPr>
            <w:tcW w:w="1251" w:type="dxa"/>
            <w:tcBorders>
              <w:top w:val="nil"/>
              <w:left w:val="nil"/>
              <w:bottom w:val="nil"/>
              <w:right w:val="nil"/>
            </w:tcBorders>
            <w:shd w:val="clear" w:color="auto" w:fill="auto"/>
            <w:noWrap/>
            <w:vAlign w:val="bottom"/>
            <w:hideMark/>
          </w:tcPr>
          <w:p w14:paraId="755ACF60"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8.376</w:t>
            </w:r>
          </w:p>
        </w:tc>
        <w:tc>
          <w:tcPr>
            <w:tcW w:w="933" w:type="dxa"/>
            <w:tcBorders>
              <w:top w:val="nil"/>
              <w:left w:val="nil"/>
              <w:bottom w:val="nil"/>
              <w:right w:val="nil"/>
            </w:tcBorders>
            <w:shd w:val="clear" w:color="auto" w:fill="auto"/>
            <w:noWrap/>
            <w:vAlign w:val="bottom"/>
            <w:hideMark/>
          </w:tcPr>
          <w:p w14:paraId="37D29913"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8.861</w:t>
            </w:r>
          </w:p>
        </w:tc>
        <w:tc>
          <w:tcPr>
            <w:tcW w:w="933" w:type="dxa"/>
            <w:tcBorders>
              <w:top w:val="nil"/>
              <w:left w:val="nil"/>
              <w:bottom w:val="nil"/>
              <w:right w:val="nil"/>
            </w:tcBorders>
            <w:shd w:val="clear" w:color="auto" w:fill="auto"/>
            <w:noWrap/>
            <w:vAlign w:val="bottom"/>
            <w:hideMark/>
          </w:tcPr>
          <w:p w14:paraId="254749D7"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9.100</w:t>
            </w:r>
          </w:p>
        </w:tc>
        <w:tc>
          <w:tcPr>
            <w:tcW w:w="933" w:type="dxa"/>
            <w:tcBorders>
              <w:top w:val="nil"/>
              <w:left w:val="nil"/>
              <w:bottom w:val="nil"/>
              <w:right w:val="nil"/>
            </w:tcBorders>
            <w:shd w:val="clear" w:color="auto" w:fill="auto"/>
            <w:noWrap/>
            <w:vAlign w:val="bottom"/>
            <w:hideMark/>
          </w:tcPr>
          <w:p w14:paraId="3AE89213"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9.342</w:t>
            </w:r>
          </w:p>
        </w:tc>
        <w:tc>
          <w:tcPr>
            <w:tcW w:w="933" w:type="dxa"/>
            <w:tcBorders>
              <w:top w:val="nil"/>
              <w:left w:val="nil"/>
              <w:bottom w:val="nil"/>
              <w:right w:val="nil"/>
            </w:tcBorders>
            <w:shd w:val="clear" w:color="auto" w:fill="auto"/>
            <w:noWrap/>
            <w:vAlign w:val="bottom"/>
            <w:hideMark/>
          </w:tcPr>
          <w:p w14:paraId="0738BBFF"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9.586</w:t>
            </w:r>
          </w:p>
        </w:tc>
        <w:tc>
          <w:tcPr>
            <w:tcW w:w="933" w:type="dxa"/>
            <w:tcBorders>
              <w:top w:val="nil"/>
              <w:left w:val="nil"/>
              <w:bottom w:val="nil"/>
              <w:right w:val="nil"/>
            </w:tcBorders>
            <w:shd w:val="clear" w:color="auto" w:fill="auto"/>
            <w:noWrap/>
            <w:vAlign w:val="bottom"/>
            <w:hideMark/>
          </w:tcPr>
          <w:p w14:paraId="2690D7FE"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9.832</w:t>
            </w:r>
          </w:p>
        </w:tc>
        <w:tc>
          <w:tcPr>
            <w:tcW w:w="933" w:type="dxa"/>
            <w:tcBorders>
              <w:top w:val="nil"/>
              <w:left w:val="nil"/>
              <w:bottom w:val="nil"/>
              <w:right w:val="nil"/>
            </w:tcBorders>
            <w:shd w:val="clear" w:color="auto" w:fill="auto"/>
            <w:noWrap/>
            <w:vAlign w:val="bottom"/>
            <w:hideMark/>
          </w:tcPr>
          <w:p w14:paraId="1DBAE126"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10.080</w:t>
            </w:r>
          </w:p>
        </w:tc>
        <w:tc>
          <w:tcPr>
            <w:tcW w:w="990" w:type="dxa"/>
            <w:tcBorders>
              <w:top w:val="nil"/>
              <w:left w:val="nil"/>
              <w:bottom w:val="nil"/>
              <w:right w:val="nil"/>
            </w:tcBorders>
            <w:shd w:val="clear" w:color="auto" w:fill="auto"/>
            <w:noWrap/>
            <w:vAlign w:val="bottom"/>
            <w:hideMark/>
          </w:tcPr>
          <w:p w14:paraId="255C3949"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10.330</w:t>
            </w:r>
          </w:p>
        </w:tc>
        <w:tc>
          <w:tcPr>
            <w:tcW w:w="933" w:type="dxa"/>
            <w:tcBorders>
              <w:top w:val="nil"/>
              <w:left w:val="nil"/>
              <w:bottom w:val="nil"/>
              <w:right w:val="nil"/>
            </w:tcBorders>
            <w:shd w:val="clear" w:color="auto" w:fill="auto"/>
            <w:noWrap/>
            <w:vAlign w:val="bottom"/>
            <w:hideMark/>
          </w:tcPr>
          <w:p w14:paraId="5E0E6E20"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10.583</w:t>
            </w:r>
          </w:p>
        </w:tc>
        <w:tc>
          <w:tcPr>
            <w:tcW w:w="933" w:type="dxa"/>
            <w:tcBorders>
              <w:top w:val="nil"/>
              <w:left w:val="nil"/>
              <w:bottom w:val="nil"/>
              <w:right w:val="nil"/>
            </w:tcBorders>
            <w:shd w:val="clear" w:color="auto" w:fill="auto"/>
            <w:noWrap/>
            <w:vAlign w:val="bottom"/>
            <w:hideMark/>
          </w:tcPr>
          <w:p w14:paraId="6AA39BD6"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10.837</w:t>
            </w:r>
          </w:p>
        </w:tc>
        <w:tc>
          <w:tcPr>
            <w:tcW w:w="933" w:type="dxa"/>
            <w:tcBorders>
              <w:top w:val="nil"/>
              <w:left w:val="nil"/>
              <w:bottom w:val="nil"/>
              <w:right w:val="nil"/>
            </w:tcBorders>
            <w:shd w:val="clear" w:color="auto" w:fill="auto"/>
            <w:noWrap/>
            <w:vAlign w:val="bottom"/>
            <w:hideMark/>
          </w:tcPr>
          <w:p w14:paraId="219E5542"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11.093</w:t>
            </w:r>
          </w:p>
        </w:tc>
      </w:tr>
      <w:tr w:rsidR="00F54EBB" w:rsidRPr="000F512C" w14:paraId="352136D6" w14:textId="77777777" w:rsidTr="00F557C5">
        <w:trPr>
          <w:trHeight w:val="212"/>
        </w:trPr>
        <w:tc>
          <w:tcPr>
            <w:tcW w:w="3532" w:type="dxa"/>
            <w:tcBorders>
              <w:top w:val="nil"/>
              <w:left w:val="nil"/>
              <w:bottom w:val="nil"/>
              <w:right w:val="nil"/>
            </w:tcBorders>
            <w:shd w:val="clear" w:color="auto" w:fill="auto"/>
            <w:noWrap/>
            <w:vAlign w:val="bottom"/>
            <w:hideMark/>
          </w:tcPr>
          <w:p w14:paraId="0466CDF1" w14:textId="77777777" w:rsidR="00F54EBB" w:rsidRPr="005C2AF7" w:rsidRDefault="00F54EBB" w:rsidP="00F557C5">
            <w:pPr>
              <w:spacing w:after="0" w:line="240" w:lineRule="auto"/>
              <w:ind w:firstLineChars="200" w:firstLine="360"/>
              <w:jc w:val="center"/>
              <w:rPr>
                <w:rFonts w:eastAsia="Times New Roman" w:cs="Calibri"/>
                <w:color w:val="000000"/>
                <w:sz w:val="18"/>
                <w:szCs w:val="18"/>
                <w:lang w:eastAsia="es-EC"/>
              </w:rPr>
            </w:pPr>
            <w:r w:rsidRPr="005C2AF7">
              <w:rPr>
                <w:rFonts w:eastAsia="Times New Roman" w:cs="Calibri"/>
                <w:color w:val="000000"/>
                <w:sz w:val="18"/>
                <w:szCs w:val="18"/>
                <w:lang w:eastAsia="es-EC"/>
              </w:rPr>
              <w:t>SAN PABLO DE USHPAYACU</w:t>
            </w:r>
          </w:p>
        </w:tc>
        <w:tc>
          <w:tcPr>
            <w:tcW w:w="1251" w:type="dxa"/>
            <w:tcBorders>
              <w:top w:val="nil"/>
              <w:left w:val="nil"/>
              <w:bottom w:val="nil"/>
              <w:right w:val="nil"/>
            </w:tcBorders>
            <w:shd w:val="clear" w:color="auto" w:fill="auto"/>
            <w:noWrap/>
            <w:vAlign w:val="bottom"/>
            <w:hideMark/>
          </w:tcPr>
          <w:p w14:paraId="76F750B1"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4.904</w:t>
            </w:r>
          </w:p>
        </w:tc>
        <w:tc>
          <w:tcPr>
            <w:tcW w:w="933" w:type="dxa"/>
            <w:tcBorders>
              <w:top w:val="nil"/>
              <w:left w:val="nil"/>
              <w:bottom w:val="nil"/>
              <w:right w:val="nil"/>
            </w:tcBorders>
            <w:shd w:val="clear" w:color="auto" w:fill="auto"/>
            <w:noWrap/>
            <w:vAlign w:val="bottom"/>
            <w:hideMark/>
          </w:tcPr>
          <w:p w14:paraId="08DF94B5"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5.188</w:t>
            </w:r>
          </w:p>
        </w:tc>
        <w:tc>
          <w:tcPr>
            <w:tcW w:w="933" w:type="dxa"/>
            <w:tcBorders>
              <w:top w:val="nil"/>
              <w:left w:val="nil"/>
              <w:bottom w:val="nil"/>
              <w:right w:val="nil"/>
            </w:tcBorders>
            <w:shd w:val="clear" w:color="auto" w:fill="auto"/>
            <w:noWrap/>
            <w:vAlign w:val="bottom"/>
            <w:hideMark/>
          </w:tcPr>
          <w:p w14:paraId="0458A7B8"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5.328</w:t>
            </w:r>
          </w:p>
        </w:tc>
        <w:tc>
          <w:tcPr>
            <w:tcW w:w="933" w:type="dxa"/>
            <w:tcBorders>
              <w:top w:val="nil"/>
              <w:left w:val="nil"/>
              <w:bottom w:val="nil"/>
              <w:right w:val="nil"/>
            </w:tcBorders>
            <w:shd w:val="clear" w:color="auto" w:fill="auto"/>
            <w:noWrap/>
            <w:vAlign w:val="bottom"/>
            <w:hideMark/>
          </w:tcPr>
          <w:p w14:paraId="5826E7A7"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5.470</w:t>
            </w:r>
          </w:p>
        </w:tc>
        <w:tc>
          <w:tcPr>
            <w:tcW w:w="933" w:type="dxa"/>
            <w:tcBorders>
              <w:top w:val="nil"/>
              <w:left w:val="nil"/>
              <w:bottom w:val="nil"/>
              <w:right w:val="nil"/>
            </w:tcBorders>
            <w:shd w:val="clear" w:color="auto" w:fill="auto"/>
            <w:noWrap/>
            <w:vAlign w:val="bottom"/>
            <w:hideMark/>
          </w:tcPr>
          <w:p w14:paraId="6791D924"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5.612</w:t>
            </w:r>
          </w:p>
        </w:tc>
        <w:tc>
          <w:tcPr>
            <w:tcW w:w="933" w:type="dxa"/>
            <w:tcBorders>
              <w:top w:val="nil"/>
              <w:left w:val="nil"/>
              <w:bottom w:val="nil"/>
              <w:right w:val="nil"/>
            </w:tcBorders>
            <w:shd w:val="clear" w:color="auto" w:fill="auto"/>
            <w:noWrap/>
            <w:vAlign w:val="bottom"/>
            <w:hideMark/>
          </w:tcPr>
          <w:p w14:paraId="6144345C"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5.756</w:t>
            </w:r>
          </w:p>
        </w:tc>
        <w:tc>
          <w:tcPr>
            <w:tcW w:w="933" w:type="dxa"/>
            <w:tcBorders>
              <w:top w:val="nil"/>
              <w:left w:val="nil"/>
              <w:bottom w:val="nil"/>
              <w:right w:val="nil"/>
            </w:tcBorders>
            <w:shd w:val="clear" w:color="auto" w:fill="auto"/>
            <w:noWrap/>
            <w:vAlign w:val="bottom"/>
            <w:hideMark/>
          </w:tcPr>
          <w:p w14:paraId="1099980C"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5.902</w:t>
            </w:r>
          </w:p>
        </w:tc>
        <w:tc>
          <w:tcPr>
            <w:tcW w:w="990" w:type="dxa"/>
            <w:tcBorders>
              <w:top w:val="nil"/>
              <w:left w:val="nil"/>
              <w:bottom w:val="nil"/>
              <w:right w:val="nil"/>
            </w:tcBorders>
            <w:shd w:val="clear" w:color="auto" w:fill="auto"/>
            <w:noWrap/>
            <w:vAlign w:val="bottom"/>
            <w:hideMark/>
          </w:tcPr>
          <w:p w14:paraId="6F6ACA0A"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6.048</w:t>
            </w:r>
          </w:p>
        </w:tc>
        <w:tc>
          <w:tcPr>
            <w:tcW w:w="933" w:type="dxa"/>
            <w:tcBorders>
              <w:top w:val="nil"/>
              <w:left w:val="nil"/>
              <w:bottom w:val="nil"/>
              <w:right w:val="nil"/>
            </w:tcBorders>
            <w:shd w:val="clear" w:color="auto" w:fill="auto"/>
            <w:noWrap/>
            <w:vAlign w:val="bottom"/>
            <w:hideMark/>
          </w:tcPr>
          <w:p w14:paraId="6ED5DEFC"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6.196</w:t>
            </w:r>
          </w:p>
        </w:tc>
        <w:tc>
          <w:tcPr>
            <w:tcW w:w="933" w:type="dxa"/>
            <w:tcBorders>
              <w:top w:val="nil"/>
              <w:left w:val="nil"/>
              <w:bottom w:val="nil"/>
              <w:right w:val="nil"/>
            </w:tcBorders>
            <w:shd w:val="clear" w:color="auto" w:fill="auto"/>
            <w:noWrap/>
            <w:vAlign w:val="bottom"/>
            <w:hideMark/>
          </w:tcPr>
          <w:p w14:paraId="1DD86568"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6.345</w:t>
            </w:r>
          </w:p>
        </w:tc>
        <w:tc>
          <w:tcPr>
            <w:tcW w:w="933" w:type="dxa"/>
            <w:tcBorders>
              <w:top w:val="nil"/>
              <w:left w:val="nil"/>
              <w:bottom w:val="nil"/>
              <w:right w:val="nil"/>
            </w:tcBorders>
            <w:shd w:val="clear" w:color="auto" w:fill="auto"/>
            <w:noWrap/>
            <w:vAlign w:val="bottom"/>
            <w:hideMark/>
          </w:tcPr>
          <w:p w14:paraId="11B70400"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6.495</w:t>
            </w:r>
          </w:p>
        </w:tc>
      </w:tr>
      <w:tr w:rsidR="00F54EBB" w:rsidRPr="000F512C" w14:paraId="2C1DF842" w14:textId="77777777" w:rsidTr="00F557C5">
        <w:trPr>
          <w:trHeight w:val="212"/>
        </w:trPr>
        <w:tc>
          <w:tcPr>
            <w:tcW w:w="3532" w:type="dxa"/>
            <w:tcBorders>
              <w:top w:val="nil"/>
              <w:left w:val="nil"/>
              <w:bottom w:val="nil"/>
              <w:right w:val="nil"/>
            </w:tcBorders>
            <w:shd w:val="clear" w:color="auto" w:fill="auto"/>
            <w:noWrap/>
            <w:vAlign w:val="bottom"/>
            <w:hideMark/>
          </w:tcPr>
          <w:p w14:paraId="56418A7B" w14:textId="77777777" w:rsidR="00F54EBB" w:rsidRPr="005C2AF7" w:rsidRDefault="00F54EBB" w:rsidP="00F557C5">
            <w:pPr>
              <w:spacing w:after="0" w:line="240" w:lineRule="auto"/>
              <w:ind w:firstLineChars="100" w:firstLine="181"/>
              <w:jc w:val="center"/>
              <w:rPr>
                <w:rFonts w:eastAsia="Times New Roman" w:cs="Calibri"/>
                <w:b/>
                <w:bCs/>
                <w:color w:val="000000"/>
                <w:sz w:val="18"/>
                <w:szCs w:val="18"/>
                <w:lang w:eastAsia="es-EC"/>
              </w:rPr>
            </w:pPr>
            <w:r w:rsidRPr="005C2AF7">
              <w:rPr>
                <w:rFonts w:eastAsia="Times New Roman" w:cs="Calibri"/>
                <w:b/>
                <w:bCs/>
                <w:color w:val="000000"/>
                <w:sz w:val="18"/>
                <w:szCs w:val="18"/>
                <w:lang w:eastAsia="es-EC"/>
              </w:rPr>
              <w:t>CARLOS JULIO AROSEMENA TOLA</w:t>
            </w:r>
          </w:p>
        </w:tc>
        <w:tc>
          <w:tcPr>
            <w:tcW w:w="1251" w:type="dxa"/>
            <w:tcBorders>
              <w:top w:val="nil"/>
              <w:left w:val="nil"/>
              <w:bottom w:val="nil"/>
              <w:right w:val="nil"/>
            </w:tcBorders>
            <w:shd w:val="clear" w:color="auto" w:fill="auto"/>
            <w:noWrap/>
            <w:vAlign w:val="bottom"/>
            <w:hideMark/>
          </w:tcPr>
          <w:p w14:paraId="2B6A6940"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3.664</w:t>
            </w:r>
          </w:p>
        </w:tc>
        <w:tc>
          <w:tcPr>
            <w:tcW w:w="933" w:type="dxa"/>
            <w:tcBorders>
              <w:top w:val="nil"/>
              <w:left w:val="nil"/>
              <w:bottom w:val="nil"/>
              <w:right w:val="nil"/>
            </w:tcBorders>
            <w:shd w:val="clear" w:color="auto" w:fill="auto"/>
            <w:noWrap/>
            <w:vAlign w:val="bottom"/>
            <w:hideMark/>
          </w:tcPr>
          <w:p w14:paraId="2C548A8D"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3.856</w:t>
            </w:r>
          </w:p>
        </w:tc>
        <w:tc>
          <w:tcPr>
            <w:tcW w:w="933" w:type="dxa"/>
            <w:tcBorders>
              <w:top w:val="nil"/>
              <w:left w:val="nil"/>
              <w:bottom w:val="nil"/>
              <w:right w:val="nil"/>
            </w:tcBorders>
            <w:shd w:val="clear" w:color="auto" w:fill="auto"/>
            <w:noWrap/>
            <w:vAlign w:val="bottom"/>
            <w:hideMark/>
          </w:tcPr>
          <w:p w14:paraId="425415F2"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3.926</w:t>
            </w:r>
          </w:p>
        </w:tc>
        <w:tc>
          <w:tcPr>
            <w:tcW w:w="933" w:type="dxa"/>
            <w:tcBorders>
              <w:top w:val="nil"/>
              <w:left w:val="nil"/>
              <w:bottom w:val="nil"/>
              <w:right w:val="nil"/>
            </w:tcBorders>
            <w:shd w:val="clear" w:color="auto" w:fill="auto"/>
            <w:noWrap/>
            <w:vAlign w:val="bottom"/>
            <w:hideMark/>
          </w:tcPr>
          <w:p w14:paraId="2EDAACC6"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3.996</w:t>
            </w:r>
          </w:p>
        </w:tc>
        <w:tc>
          <w:tcPr>
            <w:tcW w:w="933" w:type="dxa"/>
            <w:tcBorders>
              <w:top w:val="nil"/>
              <w:left w:val="nil"/>
              <w:bottom w:val="nil"/>
              <w:right w:val="nil"/>
            </w:tcBorders>
            <w:shd w:val="clear" w:color="auto" w:fill="auto"/>
            <w:noWrap/>
            <w:vAlign w:val="bottom"/>
            <w:hideMark/>
          </w:tcPr>
          <w:p w14:paraId="1622E2D4"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4.065</w:t>
            </w:r>
          </w:p>
        </w:tc>
        <w:tc>
          <w:tcPr>
            <w:tcW w:w="933" w:type="dxa"/>
            <w:tcBorders>
              <w:top w:val="nil"/>
              <w:left w:val="nil"/>
              <w:bottom w:val="nil"/>
              <w:right w:val="nil"/>
            </w:tcBorders>
            <w:shd w:val="clear" w:color="auto" w:fill="auto"/>
            <w:noWrap/>
            <w:vAlign w:val="bottom"/>
            <w:hideMark/>
          </w:tcPr>
          <w:p w14:paraId="536489A6"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4.133</w:t>
            </w:r>
          </w:p>
        </w:tc>
        <w:tc>
          <w:tcPr>
            <w:tcW w:w="933" w:type="dxa"/>
            <w:tcBorders>
              <w:top w:val="nil"/>
              <w:left w:val="nil"/>
              <w:bottom w:val="nil"/>
              <w:right w:val="nil"/>
            </w:tcBorders>
            <w:shd w:val="clear" w:color="auto" w:fill="auto"/>
            <w:noWrap/>
            <w:vAlign w:val="bottom"/>
            <w:hideMark/>
          </w:tcPr>
          <w:p w14:paraId="53018CB4"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4.201</w:t>
            </w:r>
          </w:p>
        </w:tc>
        <w:tc>
          <w:tcPr>
            <w:tcW w:w="990" w:type="dxa"/>
            <w:tcBorders>
              <w:top w:val="nil"/>
              <w:left w:val="nil"/>
              <w:bottom w:val="nil"/>
              <w:right w:val="nil"/>
            </w:tcBorders>
            <w:shd w:val="clear" w:color="auto" w:fill="auto"/>
            <w:noWrap/>
            <w:vAlign w:val="bottom"/>
            <w:hideMark/>
          </w:tcPr>
          <w:p w14:paraId="7D7FC8B4"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4.268</w:t>
            </w:r>
          </w:p>
        </w:tc>
        <w:tc>
          <w:tcPr>
            <w:tcW w:w="933" w:type="dxa"/>
            <w:tcBorders>
              <w:top w:val="nil"/>
              <w:left w:val="nil"/>
              <w:bottom w:val="nil"/>
              <w:right w:val="nil"/>
            </w:tcBorders>
            <w:shd w:val="clear" w:color="auto" w:fill="auto"/>
            <w:noWrap/>
            <w:vAlign w:val="bottom"/>
            <w:hideMark/>
          </w:tcPr>
          <w:p w14:paraId="2A439023"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4.335</w:t>
            </w:r>
          </w:p>
        </w:tc>
        <w:tc>
          <w:tcPr>
            <w:tcW w:w="933" w:type="dxa"/>
            <w:tcBorders>
              <w:top w:val="nil"/>
              <w:left w:val="nil"/>
              <w:bottom w:val="nil"/>
              <w:right w:val="nil"/>
            </w:tcBorders>
            <w:shd w:val="clear" w:color="auto" w:fill="auto"/>
            <w:noWrap/>
            <w:vAlign w:val="bottom"/>
            <w:hideMark/>
          </w:tcPr>
          <w:p w14:paraId="7CFD542C"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4.401</w:t>
            </w:r>
          </w:p>
        </w:tc>
        <w:tc>
          <w:tcPr>
            <w:tcW w:w="933" w:type="dxa"/>
            <w:tcBorders>
              <w:top w:val="nil"/>
              <w:left w:val="nil"/>
              <w:bottom w:val="nil"/>
              <w:right w:val="nil"/>
            </w:tcBorders>
            <w:shd w:val="clear" w:color="auto" w:fill="auto"/>
            <w:noWrap/>
            <w:vAlign w:val="bottom"/>
            <w:hideMark/>
          </w:tcPr>
          <w:p w14:paraId="1D930470"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4.466</w:t>
            </w:r>
          </w:p>
        </w:tc>
      </w:tr>
      <w:tr w:rsidR="00F54EBB" w:rsidRPr="000F512C" w14:paraId="589799B8" w14:textId="77777777" w:rsidTr="00F557C5">
        <w:trPr>
          <w:trHeight w:val="212"/>
        </w:trPr>
        <w:tc>
          <w:tcPr>
            <w:tcW w:w="3532" w:type="dxa"/>
            <w:tcBorders>
              <w:top w:val="nil"/>
              <w:left w:val="nil"/>
              <w:bottom w:val="nil"/>
              <w:right w:val="nil"/>
            </w:tcBorders>
            <w:shd w:val="clear" w:color="auto" w:fill="auto"/>
            <w:noWrap/>
            <w:vAlign w:val="bottom"/>
            <w:hideMark/>
          </w:tcPr>
          <w:p w14:paraId="14C9BEF7" w14:textId="77777777" w:rsidR="00F54EBB" w:rsidRPr="005C2AF7" w:rsidRDefault="00F54EBB" w:rsidP="00F557C5">
            <w:pPr>
              <w:spacing w:after="0" w:line="240" w:lineRule="auto"/>
              <w:ind w:firstLineChars="200" w:firstLine="360"/>
              <w:jc w:val="center"/>
              <w:rPr>
                <w:rFonts w:eastAsia="Times New Roman" w:cs="Calibri"/>
                <w:color w:val="000000"/>
                <w:sz w:val="18"/>
                <w:szCs w:val="18"/>
                <w:lang w:eastAsia="es-EC"/>
              </w:rPr>
            </w:pPr>
            <w:r w:rsidRPr="005C2AF7">
              <w:rPr>
                <w:rFonts w:eastAsia="Times New Roman" w:cs="Calibri"/>
                <w:color w:val="000000"/>
                <w:sz w:val="18"/>
                <w:szCs w:val="18"/>
                <w:lang w:eastAsia="es-EC"/>
              </w:rPr>
              <w:t>CARLOS JULIO AROSEMENA TOLA</w:t>
            </w:r>
          </w:p>
        </w:tc>
        <w:tc>
          <w:tcPr>
            <w:tcW w:w="1251" w:type="dxa"/>
            <w:tcBorders>
              <w:top w:val="nil"/>
              <w:left w:val="nil"/>
              <w:bottom w:val="nil"/>
              <w:right w:val="nil"/>
            </w:tcBorders>
            <w:shd w:val="clear" w:color="auto" w:fill="auto"/>
            <w:noWrap/>
            <w:vAlign w:val="bottom"/>
            <w:hideMark/>
          </w:tcPr>
          <w:p w14:paraId="1AAFCC0B"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3.664</w:t>
            </w:r>
          </w:p>
        </w:tc>
        <w:tc>
          <w:tcPr>
            <w:tcW w:w="933" w:type="dxa"/>
            <w:tcBorders>
              <w:top w:val="nil"/>
              <w:left w:val="nil"/>
              <w:bottom w:val="nil"/>
              <w:right w:val="nil"/>
            </w:tcBorders>
            <w:shd w:val="clear" w:color="auto" w:fill="auto"/>
            <w:noWrap/>
            <w:vAlign w:val="bottom"/>
            <w:hideMark/>
          </w:tcPr>
          <w:p w14:paraId="65339251"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3.856</w:t>
            </w:r>
          </w:p>
        </w:tc>
        <w:tc>
          <w:tcPr>
            <w:tcW w:w="933" w:type="dxa"/>
            <w:tcBorders>
              <w:top w:val="nil"/>
              <w:left w:val="nil"/>
              <w:bottom w:val="nil"/>
              <w:right w:val="nil"/>
            </w:tcBorders>
            <w:shd w:val="clear" w:color="auto" w:fill="auto"/>
            <w:noWrap/>
            <w:vAlign w:val="bottom"/>
            <w:hideMark/>
          </w:tcPr>
          <w:p w14:paraId="068122D8"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3.926</w:t>
            </w:r>
          </w:p>
        </w:tc>
        <w:tc>
          <w:tcPr>
            <w:tcW w:w="933" w:type="dxa"/>
            <w:tcBorders>
              <w:top w:val="nil"/>
              <w:left w:val="nil"/>
              <w:bottom w:val="nil"/>
              <w:right w:val="nil"/>
            </w:tcBorders>
            <w:shd w:val="clear" w:color="auto" w:fill="auto"/>
            <w:noWrap/>
            <w:vAlign w:val="bottom"/>
            <w:hideMark/>
          </w:tcPr>
          <w:p w14:paraId="23225DC9"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3.996</w:t>
            </w:r>
          </w:p>
        </w:tc>
        <w:tc>
          <w:tcPr>
            <w:tcW w:w="933" w:type="dxa"/>
            <w:tcBorders>
              <w:top w:val="nil"/>
              <w:left w:val="nil"/>
              <w:bottom w:val="nil"/>
              <w:right w:val="nil"/>
            </w:tcBorders>
            <w:shd w:val="clear" w:color="auto" w:fill="auto"/>
            <w:noWrap/>
            <w:vAlign w:val="bottom"/>
            <w:hideMark/>
          </w:tcPr>
          <w:p w14:paraId="7874AD06"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4.065</w:t>
            </w:r>
          </w:p>
        </w:tc>
        <w:tc>
          <w:tcPr>
            <w:tcW w:w="933" w:type="dxa"/>
            <w:tcBorders>
              <w:top w:val="nil"/>
              <w:left w:val="nil"/>
              <w:bottom w:val="nil"/>
              <w:right w:val="nil"/>
            </w:tcBorders>
            <w:shd w:val="clear" w:color="auto" w:fill="auto"/>
            <w:noWrap/>
            <w:vAlign w:val="bottom"/>
            <w:hideMark/>
          </w:tcPr>
          <w:p w14:paraId="2F1ECA8C"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4.133</w:t>
            </w:r>
          </w:p>
        </w:tc>
        <w:tc>
          <w:tcPr>
            <w:tcW w:w="933" w:type="dxa"/>
            <w:tcBorders>
              <w:top w:val="nil"/>
              <w:left w:val="nil"/>
              <w:bottom w:val="nil"/>
              <w:right w:val="nil"/>
            </w:tcBorders>
            <w:shd w:val="clear" w:color="auto" w:fill="auto"/>
            <w:noWrap/>
            <w:vAlign w:val="bottom"/>
            <w:hideMark/>
          </w:tcPr>
          <w:p w14:paraId="4B4D3101"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4.201</w:t>
            </w:r>
          </w:p>
        </w:tc>
        <w:tc>
          <w:tcPr>
            <w:tcW w:w="990" w:type="dxa"/>
            <w:tcBorders>
              <w:top w:val="nil"/>
              <w:left w:val="nil"/>
              <w:bottom w:val="nil"/>
              <w:right w:val="nil"/>
            </w:tcBorders>
            <w:shd w:val="clear" w:color="auto" w:fill="auto"/>
            <w:noWrap/>
            <w:vAlign w:val="bottom"/>
            <w:hideMark/>
          </w:tcPr>
          <w:p w14:paraId="6B5DCC87"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4.268</w:t>
            </w:r>
          </w:p>
        </w:tc>
        <w:tc>
          <w:tcPr>
            <w:tcW w:w="933" w:type="dxa"/>
            <w:tcBorders>
              <w:top w:val="nil"/>
              <w:left w:val="nil"/>
              <w:bottom w:val="nil"/>
              <w:right w:val="nil"/>
            </w:tcBorders>
            <w:shd w:val="clear" w:color="auto" w:fill="auto"/>
            <w:noWrap/>
            <w:vAlign w:val="bottom"/>
            <w:hideMark/>
          </w:tcPr>
          <w:p w14:paraId="087C36BB"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4.335</w:t>
            </w:r>
          </w:p>
        </w:tc>
        <w:tc>
          <w:tcPr>
            <w:tcW w:w="933" w:type="dxa"/>
            <w:tcBorders>
              <w:top w:val="nil"/>
              <w:left w:val="nil"/>
              <w:bottom w:val="nil"/>
              <w:right w:val="nil"/>
            </w:tcBorders>
            <w:shd w:val="clear" w:color="auto" w:fill="auto"/>
            <w:noWrap/>
            <w:vAlign w:val="bottom"/>
            <w:hideMark/>
          </w:tcPr>
          <w:p w14:paraId="204C55C3"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4.401</w:t>
            </w:r>
          </w:p>
        </w:tc>
        <w:tc>
          <w:tcPr>
            <w:tcW w:w="933" w:type="dxa"/>
            <w:tcBorders>
              <w:top w:val="nil"/>
              <w:left w:val="nil"/>
              <w:bottom w:val="nil"/>
              <w:right w:val="nil"/>
            </w:tcBorders>
            <w:shd w:val="clear" w:color="auto" w:fill="auto"/>
            <w:noWrap/>
            <w:vAlign w:val="bottom"/>
            <w:hideMark/>
          </w:tcPr>
          <w:p w14:paraId="2B82EBAA"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4.466</w:t>
            </w:r>
          </w:p>
        </w:tc>
      </w:tr>
      <w:tr w:rsidR="00F54EBB" w:rsidRPr="000F512C" w14:paraId="3B05B595" w14:textId="77777777" w:rsidTr="00F557C5">
        <w:trPr>
          <w:trHeight w:val="212"/>
        </w:trPr>
        <w:tc>
          <w:tcPr>
            <w:tcW w:w="3532" w:type="dxa"/>
            <w:tcBorders>
              <w:top w:val="nil"/>
              <w:left w:val="nil"/>
              <w:bottom w:val="nil"/>
              <w:right w:val="nil"/>
            </w:tcBorders>
            <w:shd w:val="clear" w:color="auto" w:fill="auto"/>
            <w:noWrap/>
            <w:vAlign w:val="bottom"/>
            <w:hideMark/>
          </w:tcPr>
          <w:p w14:paraId="4AF11431" w14:textId="77777777" w:rsidR="00F54EBB" w:rsidRPr="005C2AF7" w:rsidRDefault="00F54EBB" w:rsidP="00F557C5">
            <w:pPr>
              <w:spacing w:after="0" w:line="240" w:lineRule="auto"/>
              <w:ind w:firstLineChars="100" w:firstLine="181"/>
              <w:jc w:val="center"/>
              <w:rPr>
                <w:rFonts w:eastAsia="Times New Roman" w:cs="Calibri"/>
                <w:b/>
                <w:bCs/>
                <w:color w:val="000000"/>
                <w:sz w:val="18"/>
                <w:szCs w:val="18"/>
                <w:lang w:eastAsia="es-EC"/>
              </w:rPr>
            </w:pPr>
            <w:r w:rsidRPr="005C2AF7">
              <w:rPr>
                <w:rFonts w:eastAsia="Times New Roman" w:cs="Calibri"/>
                <w:b/>
                <w:bCs/>
                <w:color w:val="000000"/>
                <w:sz w:val="18"/>
                <w:szCs w:val="18"/>
                <w:lang w:eastAsia="es-EC"/>
              </w:rPr>
              <w:t>EL CHACO</w:t>
            </w:r>
          </w:p>
        </w:tc>
        <w:tc>
          <w:tcPr>
            <w:tcW w:w="1251" w:type="dxa"/>
            <w:tcBorders>
              <w:top w:val="nil"/>
              <w:left w:val="nil"/>
              <w:bottom w:val="nil"/>
              <w:right w:val="nil"/>
            </w:tcBorders>
            <w:shd w:val="clear" w:color="auto" w:fill="auto"/>
            <w:noWrap/>
            <w:vAlign w:val="bottom"/>
            <w:hideMark/>
          </w:tcPr>
          <w:p w14:paraId="1DA0684E"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7.960</w:t>
            </w:r>
          </w:p>
        </w:tc>
        <w:tc>
          <w:tcPr>
            <w:tcW w:w="933" w:type="dxa"/>
            <w:tcBorders>
              <w:top w:val="nil"/>
              <w:left w:val="nil"/>
              <w:bottom w:val="nil"/>
              <w:right w:val="nil"/>
            </w:tcBorders>
            <w:shd w:val="clear" w:color="auto" w:fill="auto"/>
            <w:noWrap/>
            <w:vAlign w:val="bottom"/>
            <w:hideMark/>
          </w:tcPr>
          <w:p w14:paraId="2DCE3D45"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8.401</w:t>
            </w:r>
          </w:p>
        </w:tc>
        <w:tc>
          <w:tcPr>
            <w:tcW w:w="933" w:type="dxa"/>
            <w:tcBorders>
              <w:top w:val="nil"/>
              <w:left w:val="nil"/>
              <w:bottom w:val="nil"/>
              <w:right w:val="nil"/>
            </w:tcBorders>
            <w:shd w:val="clear" w:color="auto" w:fill="auto"/>
            <w:noWrap/>
            <w:vAlign w:val="bottom"/>
            <w:hideMark/>
          </w:tcPr>
          <w:p w14:paraId="5C115E1A"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8.593</w:t>
            </w:r>
          </w:p>
        </w:tc>
        <w:tc>
          <w:tcPr>
            <w:tcW w:w="933" w:type="dxa"/>
            <w:tcBorders>
              <w:top w:val="nil"/>
              <w:left w:val="nil"/>
              <w:bottom w:val="nil"/>
              <w:right w:val="nil"/>
            </w:tcBorders>
            <w:shd w:val="clear" w:color="auto" w:fill="auto"/>
            <w:noWrap/>
            <w:vAlign w:val="bottom"/>
            <w:hideMark/>
          </w:tcPr>
          <w:p w14:paraId="2153E3B7"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8.786</w:t>
            </w:r>
          </w:p>
        </w:tc>
        <w:tc>
          <w:tcPr>
            <w:tcW w:w="933" w:type="dxa"/>
            <w:tcBorders>
              <w:top w:val="nil"/>
              <w:left w:val="nil"/>
              <w:bottom w:val="nil"/>
              <w:right w:val="nil"/>
            </w:tcBorders>
            <w:shd w:val="clear" w:color="auto" w:fill="auto"/>
            <w:noWrap/>
            <w:vAlign w:val="bottom"/>
            <w:hideMark/>
          </w:tcPr>
          <w:p w14:paraId="2A5395E9"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8.978</w:t>
            </w:r>
          </w:p>
        </w:tc>
        <w:tc>
          <w:tcPr>
            <w:tcW w:w="933" w:type="dxa"/>
            <w:tcBorders>
              <w:top w:val="nil"/>
              <w:left w:val="nil"/>
              <w:bottom w:val="nil"/>
              <w:right w:val="nil"/>
            </w:tcBorders>
            <w:shd w:val="clear" w:color="auto" w:fill="auto"/>
            <w:noWrap/>
            <w:vAlign w:val="bottom"/>
            <w:hideMark/>
          </w:tcPr>
          <w:p w14:paraId="63AAC87C"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9.172</w:t>
            </w:r>
          </w:p>
        </w:tc>
        <w:tc>
          <w:tcPr>
            <w:tcW w:w="933" w:type="dxa"/>
            <w:tcBorders>
              <w:top w:val="nil"/>
              <w:left w:val="nil"/>
              <w:bottom w:val="nil"/>
              <w:right w:val="nil"/>
            </w:tcBorders>
            <w:shd w:val="clear" w:color="auto" w:fill="auto"/>
            <w:noWrap/>
            <w:vAlign w:val="bottom"/>
            <w:hideMark/>
          </w:tcPr>
          <w:p w14:paraId="29DA29C5"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9.366</w:t>
            </w:r>
          </w:p>
        </w:tc>
        <w:tc>
          <w:tcPr>
            <w:tcW w:w="990" w:type="dxa"/>
            <w:tcBorders>
              <w:top w:val="nil"/>
              <w:left w:val="nil"/>
              <w:bottom w:val="nil"/>
              <w:right w:val="nil"/>
            </w:tcBorders>
            <w:shd w:val="clear" w:color="auto" w:fill="auto"/>
            <w:noWrap/>
            <w:vAlign w:val="bottom"/>
            <w:hideMark/>
          </w:tcPr>
          <w:p w14:paraId="3181338C"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9.560</w:t>
            </w:r>
          </w:p>
        </w:tc>
        <w:tc>
          <w:tcPr>
            <w:tcW w:w="933" w:type="dxa"/>
            <w:tcBorders>
              <w:top w:val="nil"/>
              <w:left w:val="nil"/>
              <w:bottom w:val="nil"/>
              <w:right w:val="nil"/>
            </w:tcBorders>
            <w:shd w:val="clear" w:color="auto" w:fill="auto"/>
            <w:noWrap/>
            <w:vAlign w:val="bottom"/>
            <w:hideMark/>
          </w:tcPr>
          <w:p w14:paraId="44A3588D"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9.754</w:t>
            </w:r>
          </w:p>
        </w:tc>
        <w:tc>
          <w:tcPr>
            <w:tcW w:w="933" w:type="dxa"/>
            <w:tcBorders>
              <w:top w:val="nil"/>
              <w:left w:val="nil"/>
              <w:bottom w:val="nil"/>
              <w:right w:val="nil"/>
            </w:tcBorders>
            <w:shd w:val="clear" w:color="auto" w:fill="auto"/>
            <w:noWrap/>
            <w:vAlign w:val="bottom"/>
            <w:hideMark/>
          </w:tcPr>
          <w:p w14:paraId="4988F921"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9.948</w:t>
            </w:r>
          </w:p>
        </w:tc>
        <w:tc>
          <w:tcPr>
            <w:tcW w:w="933" w:type="dxa"/>
            <w:tcBorders>
              <w:top w:val="nil"/>
              <w:left w:val="nil"/>
              <w:bottom w:val="nil"/>
              <w:right w:val="nil"/>
            </w:tcBorders>
            <w:shd w:val="clear" w:color="auto" w:fill="auto"/>
            <w:noWrap/>
            <w:vAlign w:val="bottom"/>
            <w:hideMark/>
          </w:tcPr>
          <w:p w14:paraId="26CA5403"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10.142</w:t>
            </w:r>
          </w:p>
        </w:tc>
      </w:tr>
      <w:tr w:rsidR="00F54EBB" w:rsidRPr="000F512C" w14:paraId="75C8666D" w14:textId="77777777" w:rsidTr="00F557C5">
        <w:trPr>
          <w:trHeight w:val="212"/>
        </w:trPr>
        <w:tc>
          <w:tcPr>
            <w:tcW w:w="3532" w:type="dxa"/>
            <w:tcBorders>
              <w:top w:val="nil"/>
              <w:left w:val="nil"/>
              <w:bottom w:val="nil"/>
              <w:right w:val="nil"/>
            </w:tcBorders>
            <w:shd w:val="clear" w:color="auto" w:fill="auto"/>
            <w:noWrap/>
            <w:vAlign w:val="bottom"/>
            <w:hideMark/>
          </w:tcPr>
          <w:p w14:paraId="6513DB56" w14:textId="77777777" w:rsidR="00F54EBB" w:rsidRPr="005C2AF7" w:rsidRDefault="00F54EBB" w:rsidP="00F557C5">
            <w:pPr>
              <w:spacing w:after="0" w:line="240" w:lineRule="auto"/>
              <w:ind w:firstLineChars="200" w:firstLine="360"/>
              <w:jc w:val="center"/>
              <w:rPr>
                <w:rFonts w:eastAsia="Times New Roman" w:cs="Calibri"/>
                <w:color w:val="000000"/>
                <w:sz w:val="18"/>
                <w:szCs w:val="18"/>
                <w:lang w:eastAsia="es-EC"/>
              </w:rPr>
            </w:pPr>
            <w:r w:rsidRPr="005C2AF7">
              <w:rPr>
                <w:rFonts w:eastAsia="Times New Roman" w:cs="Calibri"/>
                <w:color w:val="000000"/>
                <w:sz w:val="18"/>
                <w:szCs w:val="18"/>
                <w:lang w:eastAsia="es-EC"/>
              </w:rPr>
              <w:t>EL CHACO</w:t>
            </w:r>
          </w:p>
        </w:tc>
        <w:tc>
          <w:tcPr>
            <w:tcW w:w="1251" w:type="dxa"/>
            <w:tcBorders>
              <w:top w:val="nil"/>
              <w:left w:val="nil"/>
              <w:bottom w:val="nil"/>
              <w:right w:val="nil"/>
            </w:tcBorders>
            <w:shd w:val="clear" w:color="auto" w:fill="auto"/>
            <w:noWrap/>
            <w:vAlign w:val="bottom"/>
            <w:hideMark/>
          </w:tcPr>
          <w:p w14:paraId="45D253A6"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4.816</w:t>
            </w:r>
          </w:p>
        </w:tc>
        <w:tc>
          <w:tcPr>
            <w:tcW w:w="933" w:type="dxa"/>
            <w:tcBorders>
              <w:top w:val="nil"/>
              <w:left w:val="nil"/>
              <w:bottom w:val="nil"/>
              <w:right w:val="nil"/>
            </w:tcBorders>
            <w:shd w:val="clear" w:color="auto" w:fill="auto"/>
            <w:noWrap/>
            <w:vAlign w:val="bottom"/>
            <w:hideMark/>
          </w:tcPr>
          <w:p w14:paraId="30DFE63D"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5.083</w:t>
            </w:r>
          </w:p>
        </w:tc>
        <w:tc>
          <w:tcPr>
            <w:tcW w:w="933" w:type="dxa"/>
            <w:tcBorders>
              <w:top w:val="nil"/>
              <w:left w:val="nil"/>
              <w:bottom w:val="nil"/>
              <w:right w:val="nil"/>
            </w:tcBorders>
            <w:shd w:val="clear" w:color="auto" w:fill="auto"/>
            <w:noWrap/>
            <w:vAlign w:val="bottom"/>
            <w:hideMark/>
          </w:tcPr>
          <w:p w14:paraId="18909152"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5.199</w:t>
            </w:r>
          </w:p>
        </w:tc>
        <w:tc>
          <w:tcPr>
            <w:tcW w:w="933" w:type="dxa"/>
            <w:tcBorders>
              <w:top w:val="nil"/>
              <w:left w:val="nil"/>
              <w:bottom w:val="nil"/>
              <w:right w:val="nil"/>
            </w:tcBorders>
            <w:shd w:val="clear" w:color="auto" w:fill="auto"/>
            <w:noWrap/>
            <w:vAlign w:val="bottom"/>
            <w:hideMark/>
          </w:tcPr>
          <w:p w14:paraId="7D23C47C"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5.316</w:t>
            </w:r>
          </w:p>
        </w:tc>
        <w:tc>
          <w:tcPr>
            <w:tcW w:w="933" w:type="dxa"/>
            <w:tcBorders>
              <w:top w:val="nil"/>
              <w:left w:val="nil"/>
              <w:bottom w:val="nil"/>
              <w:right w:val="nil"/>
            </w:tcBorders>
            <w:shd w:val="clear" w:color="auto" w:fill="auto"/>
            <w:noWrap/>
            <w:vAlign w:val="bottom"/>
            <w:hideMark/>
          </w:tcPr>
          <w:p w14:paraId="6035D71C"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5.432</w:t>
            </w:r>
          </w:p>
        </w:tc>
        <w:tc>
          <w:tcPr>
            <w:tcW w:w="933" w:type="dxa"/>
            <w:tcBorders>
              <w:top w:val="nil"/>
              <w:left w:val="nil"/>
              <w:bottom w:val="nil"/>
              <w:right w:val="nil"/>
            </w:tcBorders>
            <w:shd w:val="clear" w:color="auto" w:fill="auto"/>
            <w:noWrap/>
            <w:vAlign w:val="bottom"/>
            <w:hideMark/>
          </w:tcPr>
          <w:p w14:paraId="0C8A3600"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5.549</w:t>
            </w:r>
          </w:p>
        </w:tc>
        <w:tc>
          <w:tcPr>
            <w:tcW w:w="933" w:type="dxa"/>
            <w:tcBorders>
              <w:top w:val="nil"/>
              <w:left w:val="nil"/>
              <w:bottom w:val="nil"/>
              <w:right w:val="nil"/>
            </w:tcBorders>
            <w:shd w:val="clear" w:color="auto" w:fill="auto"/>
            <w:noWrap/>
            <w:vAlign w:val="bottom"/>
            <w:hideMark/>
          </w:tcPr>
          <w:p w14:paraId="2D4655E6"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5.667</w:t>
            </w:r>
          </w:p>
        </w:tc>
        <w:tc>
          <w:tcPr>
            <w:tcW w:w="990" w:type="dxa"/>
            <w:tcBorders>
              <w:top w:val="nil"/>
              <w:left w:val="nil"/>
              <w:bottom w:val="nil"/>
              <w:right w:val="nil"/>
            </w:tcBorders>
            <w:shd w:val="clear" w:color="auto" w:fill="auto"/>
            <w:noWrap/>
            <w:vAlign w:val="bottom"/>
            <w:hideMark/>
          </w:tcPr>
          <w:p w14:paraId="7E5A1F5C"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5.784</w:t>
            </w:r>
          </w:p>
        </w:tc>
        <w:tc>
          <w:tcPr>
            <w:tcW w:w="933" w:type="dxa"/>
            <w:tcBorders>
              <w:top w:val="nil"/>
              <w:left w:val="nil"/>
              <w:bottom w:val="nil"/>
              <w:right w:val="nil"/>
            </w:tcBorders>
            <w:shd w:val="clear" w:color="auto" w:fill="auto"/>
            <w:noWrap/>
            <w:vAlign w:val="bottom"/>
            <w:hideMark/>
          </w:tcPr>
          <w:p w14:paraId="6271FF36"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5.901</w:t>
            </w:r>
          </w:p>
        </w:tc>
        <w:tc>
          <w:tcPr>
            <w:tcW w:w="933" w:type="dxa"/>
            <w:tcBorders>
              <w:top w:val="nil"/>
              <w:left w:val="nil"/>
              <w:bottom w:val="nil"/>
              <w:right w:val="nil"/>
            </w:tcBorders>
            <w:shd w:val="clear" w:color="auto" w:fill="auto"/>
            <w:noWrap/>
            <w:vAlign w:val="bottom"/>
            <w:hideMark/>
          </w:tcPr>
          <w:p w14:paraId="4A589EF2"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6.019</w:t>
            </w:r>
          </w:p>
        </w:tc>
        <w:tc>
          <w:tcPr>
            <w:tcW w:w="933" w:type="dxa"/>
            <w:tcBorders>
              <w:top w:val="nil"/>
              <w:left w:val="nil"/>
              <w:bottom w:val="nil"/>
              <w:right w:val="nil"/>
            </w:tcBorders>
            <w:shd w:val="clear" w:color="auto" w:fill="auto"/>
            <w:noWrap/>
            <w:vAlign w:val="bottom"/>
            <w:hideMark/>
          </w:tcPr>
          <w:p w14:paraId="44D68C12"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6.136</w:t>
            </w:r>
          </w:p>
        </w:tc>
      </w:tr>
      <w:tr w:rsidR="00F54EBB" w:rsidRPr="000F512C" w14:paraId="662E9796" w14:textId="77777777" w:rsidTr="00F557C5">
        <w:trPr>
          <w:trHeight w:val="212"/>
        </w:trPr>
        <w:tc>
          <w:tcPr>
            <w:tcW w:w="3532" w:type="dxa"/>
            <w:tcBorders>
              <w:top w:val="nil"/>
              <w:left w:val="nil"/>
              <w:bottom w:val="nil"/>
              <w:right w:val="nil"/>
            </w:tcBorders>
            <w:shd w:val="clear" w:color="auto" w:fill="auto"/>
            <w:noWrap/>
            <w:vAlign w:val="bottom"/>
            <w:hideMark/>
          </w:tcPr>
          <w:p w14:paraId="240E6646" w14:textId="77777777" w:rsidR="00F54EBB" w:rsidRPr="005C2AF7" w:rsidRDefault="00F54EBB" w:rsidP="00F557C5">
            <w:pPr>
              <w:spacing w:after="0" w:line="240" w:lineRule="auto"/>
              <w:ind w:firstLineChars="200" w:firstLine="360"/>
              <w:jc w:val="center"/>
              <w:rPr>
                <w:rFonts w:eastAsia="Times New Roman" w:cs="Calibri"/>
                <w:color w:val="000000"/>
                <w:sz w:val="18"/>
                <w:szCs w:val="18"/>
                <w:lang w:eastAsia="es-EC"/>
              </w:rPr>
            </w:pPr>
            <w:r w:rsidRPr="005C2AF7">
              <w:rPr>
                <w:rFonts w:eastAsia="Times New Roman" w:cs="Calibri"/>
                <w:color w:val="000000"/>
                <w:sz w:val="18"/>
                <w:szCs w:val="18"/>
                <w:lang w:eastAsia="es-EC"/>
              </w:rPr>
              <w:t>GONZALO DIAZ DE PINEDA</w:t>
            </w:r>
          </w:p>
        </w:tc>
        <w:tc>
          <w:tcPr>
            <w:tcW w:w="1251" w:type="dxa"/>
            <w:tcBorders>
              <w:top w:val="nil"/>
              <w:left w:val="nil"/>
              <w:bottom w:val="nil"/>
              <w:right w:val="nil"/>
            </w:tcBorders>
            <w:shd w:val="clear" w:color="auto" w:fill="auto"/>
            <w:noWrap/>
            <w:vAlign w:val="bottom"/>
            <w:hideMark/>
          </w:tcPr>
          <w:p w14:paraId="57765CE0"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535</w:t>
            </w:r>
          </w:p>
        </w:tc>
        <w:tc>
          <w:tcPr>
            <w:tcW w:w="933" w:type="dxa"/>
            <w:tcBorders>
              <w:top w:val="nil"/>
              <w:left w:val="nil"/>
              <w:bottom w:val="nil"/>
              <w:right w:val="nil"/>
            </w:tcBorders>
            <w:shd w:val="clear" w:color="auto" w:fill="auto"/>
            <w:noWrap/>
            <w:vAlign w:val="bottom"/>
            <w:hideMark/>
          </w:tcPr>
          <w:p w14:paraId="72D5E838"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565</w:t>
            </w:r>
          </w:p>
        </w:tc>
        <w:tc>
          <w:tcPr>
            <w:tcW w:w="933" w:type="dxa"/>
            <w:tcBorders>
              <w:top w:val="nil"/>
              <w:left w:val="nil"/>
              <w:bottom w:val="nil"/>
              <w:right w:val="nil"/>
            </w:tcBorders>
            <w:shd w:val="clear" w:color="auto" w:fill="auto"/>
            <w:noWrap/>
            <w:vAlign w:val="bottom"/>
            <w:hideMark/>
          </w:tcPr>
          <w:p w14:paraId="133AAD4C"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578</w:t>
            </w:r>
          </w:p>
        </w:tc>
        <w:tc>
          <w:tcPr>
            <w:tcW w:w="933" w:type="dxa"/>
            <w:tcBorders>
              <w:top w:val="nil"/>
              <w:left w:val="nil"/>
              <w:bottom w:val="nil"/>
              <w:right w:val="nil"/>
            </w:tcBorders>
            <w:shd w:val="clear" w:color="auto" w:fill="auto"/>
            <w:noWrap/>
            <w:vAlign w:val="bottom"/>
            <w:hideMark/>
          </w:tcPr>
          <w:p w14:paraId="4D170750"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591</w:t>
            </w:r>
          </w:p>
        </w:tc>
        <w:tc>
          <w:tcPr>
            <w:tcW w:w="933" w:type="dxa"/>
            <w:tcBorders>
              <w:top w:val="nil"/>
              <w:left w:val="nil"/>
              <w:bottom w:val="nil"/>
              <w:right w:val="nil"/>
            </w:tcBorders>
            <w:shd w:val="clear" w:color="auto" w:fill="auto"/>
            <w:noWrap/>
            <w:vAlign w:val="bottom"/>
            <w:hideMark/>
          </w:tcPr>
          <w:p w14:paraId="07806594"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603</w:t>
            </w:r>
          </w:p>
        </w:tc>
        <w:tc>
          <w:tcPr>
            <w:tcW w:w="933" w:type="dxa"/>
            <w:tcBorders>
              <w:top w:val="nil"/>
              <w:left w:val="nil"/>
              <w:bottom w:val="nil"/>
              <w:right w:val="nil"/>
            </w:tcBorders>
            <w:shd w:val="clear" w:color="auto" w:fill="auto"/>
            <w:noWrap/>
            <w:vAlign w:val="bottom"/>
            <w:hideMark/>
          </w:tcPr>
          <w:p w14:paraId="63C58640"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616</w:t>
            </w:r>
          </w:p>
        </w:tc>
        <w:tc>
          <w:tcPr>
            <w:tcW w:w="933" w:type="dxa"/>
            <w:tcBorders>
              <w:top w:val="nil"/>
              <w:left w:val="nil"/>
              <w:bottom w:val="nil"/>
              <w:right w:val="nil"/>
            </w:tcBorders>
            <w:shd w:val="clear" w:color="auto" w:fill="auto"/>
            <w:noWrap/>
            <w:vAlign w:val="bottom"/>
            <w:hideMark/>
          </w:tcPr>
          <w:p w14:paraId="2BBC3AE4"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629</w:t>
            </w:r>
          </w:p>
        </w:tc>
        <w:tc>
          <w:tcPr>
            <w:tcW w:w="990" w:type="dxa"/>
            <w:tcBorders>
              <w:top w:val="nil"/>
              <w:left w:val="nil"/>
              <w:bottom w:val="nil"/>
              <w:right w:val="nil"/>
            </w:tcBorders>
            <w:shd w:val="clear" w:color="auto" w:fill="auto"/>
            <w:noWrap/>
            <w:vAlign w:val="bottom"/>
            <w:hideMark/>
          </w:tcPr>
          <w:p w14:paraId="6F2BF70B"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643</w:t>
            </w:r>
          </w:p>
        </w:tc>
        <w:tc>
          <w:tcPr>
            <w:tcW w:w="933" w:type="dxa"/>
            <w:tcBorders>
              <w:top w:val="nil"/>
              <w:left w:val="nil"/>
              <w:bottom w:val="nil"/>
              <w:right w:val="nil"/>
            </w:tcBorders>
            <w:shd w:val="clear" w:color="auto" w:fill="auto"/>
            <w:noWrap/>
            <w:vAlign w:val="bottom"/>
            <w:hideMark/>
          </w:tcPr>
          <w:p w14:paraId="04B1665F"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656</w:t>
            </w:r>
          </w:p>
        </w:tc>
        <w:tc>
          <w:tcPr>
            <w:tcW w:w="933" w:type="dxa"/>
            <w:tcBorders>
              <w:top w:val="nil"/>
              <w:left w:val="nil"/>
              <w:bottom w:val="nil"/>
              <w:right w:val="nil"/>
            </w:tcBorders>
            <w:shd w:val="clear" w:color="auto" w:fill="auto"/>
            <w:noWrap/>
            <w:vAlign w:val="bottom"/>
            <w:hideMark/>
          </w:tcPr>
          <w:p w14:paraId="24B10A47"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669</w:t>
            </w:r>
          </w:p>
        </w:tc>
        <w:tc>
          <w:tcPr>
            <w:tcW w:w="933" w:type="dxa"/>
            <w:tcBorders>
              <w:top w:val="nil"/>
              <w:left w:val="nil"/>
              <w:bottom w:val="nil"/>
              <w:right w:val="nil"/>
            </w:tcBorders>
            <w:shd w:val="clear" w:color="auto" w:fill="auto"/>
            <w:noWrap/>
            <w:vAlign w:val="bottom"/>
            <w:hideMark/>
          </w:tcPr>
          <w:p w14:paraId="36E40F60"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682</w:t>
            </w:r>
          </w:p>
        </w:tc>
      </w:tr>
      <w:tr w:rsidR="00F54EBB" w:rsidRPr="000F512C" w14:paraId="5FB9D332" w14:textId="77777777" w:rsidTr="00F557C5">
        <w:trPr>
          <w:trHeight w:val="212"/>
        </w:trPr>
        <w:tc>
          <w:tcPr>
            <w:tcW w:w="3532" w:type="dxa"/>
            <w:tcBorders>
              <w:top w:val="nil"/>
              <w:left w:val="nil"/>
              <w:bottom w:val="nil"/>
              <w:right w:val="nil"/>
            </w:tcBorders>
            <w:shd w:val="clear" w:color="auto" w:fill="auto"/>
            <w:noWrap/>
            <w:vAlign w:val="bottom"/>
            <w:hideMark/>
          </w:tcPr>
          <w:p w14:paraId="247A3ACC" w14:textId="77777777" w:rsidR="00F54EBB" w:rsidRPr="005C2AF7" w:rsidRDefault="00F54EBB" w:rsidP="00F557C5">
            <w:pPr>
              <w:spacing w:after="0" w:line="240" w:lineRule="auto"/>
              <w:ind w:firstLineChars="200" w:firstLine="360"/>
              <w:jc w:val="center"/>
              <w:rPr>
                <w:rFonts w:eastAsia="Times New Roman" w:cs="Calibri"/>
                <w:color w:val="000000"/>
                <w:sz w:val="18"/>
                <w:szCs w:val="18"/>
                <w:lang w:eastAsia="es-EC"/>
              </w:rPr>
            </w:pPr>
            <w:r w:rsidRPr="005C2AF7">
              <w:rPr>
                <w:rFonts w:eastAsia="Times New Roman" w:cs="Calibri"/>
                <w:color w:val="000000"/>
                <w:sz w:val="18"/>
                <w:szCs w:val="18"/>
                <w:lang w:eastAsia="es-EC"/>
              </w:rPr>
              <w:t>LINARES</w:t>
            </w:r>
          </w:p>
        </w:tc>
        <w:tc>
          <w:tcPr>
            <w:tcW w:w="1251" w:type="dxa"/>
            <w:tcBorders>
              <w:top w:val="nil"/>
              <w:left w:val="nil"/>
              <w:bottom w:val="nil"/>
              <w:right w:val="nil"/>
            </w:tcBorders>
            <w:shd w:val="clear" w:color="auto" w:fill="auto"/>
            <w:noWrap/>
            <w:vAlign w:val="bottom"/>
            <w:hideMark/>
          </w:tcPr>
          <w:p w14:paraId="002E6DC5"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209</w:t>
            </w:r>
          </w:p>
        </w:tc>
        <w:tc>
          <w:tcPr>
            <w:tcW w:w="933" w:type="dxa"/>
            <w:tcBorders>
              <w:top w:val="nil"/>
              <w:left w:val="nil"/>
              <w:bottom w:val="nil"/>
              <w:right w:val="nil"/>
            </w:tcBorders>
            <w:shd w:val="clear" w:color="auto" w:fill="auto"/>
            <w:noWrap/>
            <w:vAlign w:val="bottom"/>
            <w:hideMark/>
          </w:tcPr>
          <w:p w14:paraId="1035C0E3"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221</w:t>
            </w:r>
          </w:p>
        </w:tc>
        <w:tc>
          <w:tcPr>
            <w:tcW w:w="933" w:type="dxa"/>
            <w:tcBorders>
              <w:top w:val="nil"/>
              <w:left w:val="nil"/>
              <w:bottom w:val="nil"/>
              <w:right w:val="nil"/>
            </w:tcBorders>
            <w:shd w:val="clear" w:color="auto" w:fill="auto"/>
            <w:noWrap/>
            <w:vAlign w:val="bottom"/>
            <w:hideMark/>
          </w:tcPr>
          <w:p w14:paraId="79357F48"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226</w:t>
            </w:r>
          </w:p>
        </w:tc>
        <w:tc>
          <w:tcPr>
            <w:tcW w:w="933" w:type="dxa"/>
            <w:tcBorders>
              <w:top w:val="nil"/>
              <w:left w:val="nil"/>
              <w:bottom w:val="nil"/>
              <w:right w:val="nil"/>
            </w:tcBorders>
            <w:shd w:val="clear" w:color="auto" w:fill="auto"/>
            <w:noWrap/>
            <w:vAlign w:val="bottom"/>
            <w:hideMark/>
          </w:tcPr>
          <w:p w14:paraId="1460EBEB"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231</w:t>
            </w:r>
          </w:p>
        </w:tc>
        <w:tc>
          <w:tcPr>
            <w:tcW w:w="933" w:type="dxa"/>
            <w:tcBorders>
              <w:top w:val="nil"/>
              <w:left w:val="nil"/>
              <w:bottom w:val="nil"/>
              <w:right w:val="nil"/>
            </w:tcBorders>
            <w:shd w:val="clear" w:color="auto" w:fill="auto"/>
            <w:noWrap/>
            <w:vAlign w:val="bottom"/>
            <w:hideMark/>
          </w:tcPr>
          <w:p w14:paraId="65475EAD"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236</w:t>
            </w:r>
          </w:p>
        </w:tc>
        <w:tc>
          <w:tcPr>
            <w:tcW w:w="933" w:type="dxa"/>
            <w:tcBorders>
              <w:top w:val="nil"/>
              <w:left w:val="nil"/>
              <w:bottom w:val="nil"/>
              <w:right w:val="nil"/>
            </w:tcBorders>
            <w:shd w:val="clear" w:color="auto" w:fill="auto"/>
            <w:noWrap/>
            <w:vAlign w:val="bottom"/>
            <w:hideMark/>
          </w:tcPr>
          <w:p w14:paraId="7E07F78C"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241</w:t>
            </w:r>
          </w:p>
        </w:tc>
        <w:tc>
          <w:tcPr>
            <w:tcW w:w="933" w:type="dxa"/>
            <w:tcBorders>
              <w:top w:val="nil"/>
              <w:left w:val="nil"/>
              <w:bottom w:val="nil"/>
              <w:right w:val="nil"/>
            </w:tcBorders>
            <w:shd w:val="clear" w:color="auto" w:fill="auto"/>
            <w:noWrap/>
            <w:vAlign w:val="bottom"/>
            <w:hideMark/>
          </w:tcPr>
          <w:p w14:paraId="12B0BADC"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246</w:t>
            </w:r>
          </w:p>
        </w:tc>
        <w:tc>
          <w:tcPr>
            <w:tcW w:w="990" w:type="dxa"/>
            <w:tcBorders>
              <w:top w:val="nil"/>
              <w:left w:val="nil"/>
              <w:bottom w:val="nil"/>
              <w:right w:val="nil"/>
            </w:tcBorders>
            <w:shd w:val="clear" w:color="auto" w:fill="auto"/>
            <w:noWrap/>
            <w:vAlign w:val="bottom"/>
            <w:hideMark/>
          </w:tcPr>
          <w:p w14:paraId="20FD4D49"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251</w:t>
            </w:r>
          </w:p>
        </w:tc>
        <w:tc>
          <w:tcPr>
            <w:tcW w:w="933" w:type="dxa"/>
            <w:tcBorders>
              <w:top w:val="nil"/>
              <w:left w:val="nil"/>
              <w:bottom w:val="nil"/>
              <w:right w:val="nil"/>
            </w:tcBorders>
            <w:shd w:val="clear" w:color="auto" w:fill="auto"/>
            <w:noWrap/>
            <w:vAlign w:val="bottom"/>
            <w:hideMark/>
          </w:tcPr>
          <w:p w14:paraId="308AA850"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256</w:t>
            </w:r>
          </w:p>
        </w:tc>
        <w:tc>
          <w:tcPr>
            <w:tcW w:w="933" w:type="dxa"/>
            <w:tcBorders>
              <w:top w:val="nil"/>
              <w:left w:val="nil"/>
              <w:bottom w:val="nil"/>
              <w:right w:val="nil"/>
            </w:tcBorders>
            <w:shd w:val="clear" w:color="auto" w:fill="auto"/>
            <w:noWrap/>
            <w:vAlign w:val="bottom"/>
            <w:hideMark/>
          </w:tcPr>
          <w:p w14:paraId="5267C0C8"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261</w:t>
            </w:r>
          </w:p>
        </w:tc>
        <w:tc>
          <w:tcPr>
            <w:tcW w:w="933" w:type="dxa"/>
            <w:tcBorders>
              <w:top w:val="nil"/>
              <w:left w:val="nil"/>
              <w:bottom w:val="nil"/>
              <w:right w:val="nil"/>
            </w:tcBorders>
            <w:shd w:val="clear" w:color="auto" w:fill="auto"/>
            <w:noWrap/>
            <w:vAlign w:val="bottom"/>
            <w:hideMark/>
          </w:tcPr>
          <w:p w14:paraId="715B8993"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266</w:t>
            </w:r>
          </w:p>
        </w:tc>
      </w:tr>
      <w:tr w:rsidR="00F54EBB" w:rsidRPr="000F512C" w14:paraId="7501FBB7" w14:textId="77777777" w:rsidTr="00F557C5">
        <w:trPr>
          <w:trHeight w:val="212"/>
        </w:trPr>
        <w:tc>
          <w:tcPr>
            <w:tcW w:w="3532" w:type="dxa"/>
            <w:tcBorders>
              <w:top w:val="nil"/>
              <w:left w:val="nil"/>
              <w:bottom w:val="nil"/>
              <w:right w:val="nil"/>
            </w:tcBorders>
            <w:shd w:val="clear" w:color="auto" w:fill="auto"/>
            <w:noWrap/>
            <w:vAlign w:val="bottom"/>
            <w:hideMark/>
          </w:tcPr>
          <w:p w14:paraId="76E81CAC" w14:textId="77777777" w:rsidR="00F54EBB" w:rsidRPr="005C2AF7" w:rsidRDefault="00F54EBB" w:rsidP="00F557C5">
            <w:pPr>
              <w:spacing w:after="0" w:line="240" w:lineRule="auto"/>
              <w:ind w:firstLineChars="200" w:firstLine="360"/>
              <w:jc w:val="center"/>
              <w:rPr>
                <w:rFonts w:eastAsia="Times New Roman" w:cs="Calibri"/>
                <w:color w:val="000000"/>
                <w:sz w:val="18"/>
                <w:szCs w:val="18"/>
                <w:lang w:eastAsia="es-EC"/>
              </w:rPr>
            </w:pPr>
            <w:r w:rsidRPr="005C2AF7">
              <w:rPr>
                <w:rFonts w:eastAsia="Times New Roman" w:cs="Calibri"/>
                <w:color w:val="000000"/>
                <w:sz w:val="18"/>
                <w:szCs w:val="18"/>
                <w:lang w:eastAsia="es-EC"/>
              </w:rPr>
              <w:t>OYACACHI</w:t>
            </w:r>
          </w:p>
        </w:tc>
        <w:tc>
          <w:tcPr>
            <w:tcW w:w="1251" w:type="dxa"/>
            <w:tcBorders>
              <w:top w:val="nil"/>
              <w:left w:val="nil"/>
              <w:bottom w:val="nil"/>
              <w:right w:val="nil"/>
            </w:tcBorders>
            <w:shd w:val="clear" w:color="auto" w:fill="auto"/>
            <w:noWrap/>
            <w:vAlign w:val="bottom"/>
            <w:hideMark/>
          </w:tcPr>
          <w:p w14:paraId="41A0E7D3"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620</w:t>
            </w:r>
          </w:p>
        </w:tc>
        <w:tc>
          <w:tcPr>
            <w:tcW w:w="933" w:type="dxa"/>
            <w:tcBorders>
              <w:top w:val="nil"/>
              <w:left w:val="nil"/>
              <w:bottom w:val="nil"/>
              <w:right w:val="nil"/>
            </w:tcBorders>
            <w:shd w:val="clear" w:color="auto" w:fill="auto"/>
            <w:noWrap/>
            <w:vAlign w:val="bottom"/>
            <w:hideMark/>
          </w:tcPr>
          <w:p w14:paraId="54EA4E83"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654</w:t>
            </w:r>
          </w:p>
        </w:tc>
        <w:tc>
          <w:tcPr>
            <w:tcW w:w="933" w:type="dxa"/>
            <w:tcBorders>
              <w:top w:val="nil"/>
              <w:left w:val="nil"/>
              <w:bottom w:val="nil"/>
              <w:right w:val="nil"/>
            </w:tcBorders>
            <w:shd w:val="clear" w:color="auto" w:fill="auto"/>
            <w:noWrap/>
            <w:vAlign w:val="bottom"/>
            <w:hideMark/>
          </w:tcPr>
          <w:p w14:paraId="3BD2CEA8"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669</w:t>
            </w:r>
          </w:p>
        </w:tc>
        <w:tc>
          <w:tcPr>
            <w:tcW w:w="933" w:type="dxa"/>
            <w:tcBorders>
              <w:top w:val="nil"/>
              <w:left w:val="nil"/>
              <w:bottom w:val="nil"/>
              <w:right w:val="nil"/>
            </w:tcBorders>
            <w:shd w:val="clear" w:color="auto" w:fill="auto"/>
            <w:noWrap/>
            <w:vAlign w:val="bottom"/>
            <w:hideMark/>
          </w:tcPr>
          <w:p w14:paraId="214EDF6C"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684</w:t>
            </w:r>
          </w:p>
        </w:tc>
        <w:tc>
          <w:tcPr>
            <w:tcW w:w="933" w:type="dxa"/>
            <w:tcBorders>
              <w:top w:val="nil"/>
              <w:left w:val="nil"/>
              <w:bottom w:val="nil"/>
              <w:right w:val="nil"/>
            </w:tcBorders>
            <w:shd w:val="clear" w:color="auto" w:fill="auto"/>
            <w:noWrap/>
            <w:vAlign w:val="bottom"/>
            <w:hideMark/>
          </w:tcPr>
          <w:p w14:paraId="69DDE449"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699</w:t>
            </w:r>
          </w:p>
        </w:tc>
        <w:tc>
          <w:tcPr>
            <w:tcW w:w="933" w:type="dxa"/>
            <w:tcBorders>
              <w:top w:val="nil"/>
              <w:left w:val="nil"/>
              <w:bottom w:val="nil"/>
              <w:right w:val="nil"/>
            </w:tcBorders>
            <w:shd w:val="clear" w:color="auto" w:fill="auto"/>
            <w:noWrap/>
            <w:vAlign w:val="bottom"/>
            <w:hideMark/>
          </w:tcPr>
          <w:p w14:paraId="008BAB40"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714</w:t>
            </w:r>
          </w:p>
        </w:tc>
        <w:tc>
          <w:tcPr>
            <w:tcW w:w="933" w:type="dxa"/>
            <w:tcBorders>
              <w:top w:val="nil"/>
              <w:left w:val="nil"/>
              <w:bottom w:val="nil"/>
              <w:right w:val="nil"/>
            </w:tcBorders>
            <w:shd w:val="clear" w:color="auto" w:fill="auto"/>
            <w:noWrap/>
            <w:vAlign w:val="bottom"/>
            <w:hideMark/>
          </w:tcPr>
          <w:p w14:paraId="09356ADA"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730</w:t>
            </w:r>
          </w:p>
        </w:tc>
        <w:tc>
          <w:tcPr>
            <w:tcW w:w="990" w:type="dxa"/>
            <w:tcBorders>
              <w:top w:val="nil"/>
              <w:left w:val="nil"/>
              <w:bottom w:val="nil"/>
              <w:right w:val="nil"/>
            </w:tcBorders>
            <w:shd w:val="clear" w:color="auto" w:fill="auto"/>
            <w:noWrap/>
            <w:vAlign w:val="bottom"/>
            <w:hideMark/>
          </w:tcPr>
          <w:p w14:paraId="6150F44D"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745</w:t>
            </w:r>
          </w:p>
        </w:tc>
        <w:tc>
          <w:tcPr>
            <w:tcW w:w="933" w:type="dxa"/>
            <w:tcBorders>
              <w:top w:val="nil"/>
              <w:left w:val="nil"/>
              <w:bottom w:val="nil"/>
              <w:right w:val="nil"/>
            </w:tcBorders>
            <w:shd w:val="clear" w:color="auto" w:fill="auto"/>
            <w:noWrap/>
            <w:vAlign w:val="bottom"/>
            <w:hideMark/>
          </w:tcPr>
          <w:p w14:paraId="79B921C5"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760</w:t>
            </w:r>
          </w:p>
        </w:tc>
        <w:tc>
          <w:tcPr>
            <w:tcW w:w="933" w:type="dxa"/>
            <w:tcBorders>
              <w:top w:val="nil"/>
              <w:left w:val="nil"/>
              <w:bottom w:val="nil"/>
              <w:right w:val="nil"/>
            </w:tcBorders>
            <w:shd w:val="clear" w:color="auto" w:fill="auto"/>
            <w:noWrap/>
            <w:vAlign w:val="bottom"/>
            <w:hideMark/>
          </w:tcPr>
          <w:p w14:paraId="4E518B63"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775</w:t>
            </w:r>
          </w:p>
        </w:tc>
        <w:tc>
          <w:tcPr>
            <w:tcW w:w="933" w:type="dxa"/>
            <w:tcBorders>
              <w:top w:val="nil"/>
              <w:left w:val="nil"/>
              <w:bottom w:val="nil"/>
              <w:right w:val="nil"/>
            </w:tcBorders>
            <w:shd w:val="clear" w:color="auto" w:fill="auto"/>
            <w:noWrap/>
            <w:vAlign w:val="bottom"/>
            <w:hideMark/>
          </w:tcPr>
          <w:p w14:paraId="295D2284"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790</w:t>
            </w:r>
          </w:p>
        </w:tc>
      </w:tr>
      <w:tr w:rsidR="00F54EBB" w:rsidRPr="000F512C" w14:paraId="208427C1" w14:textId="77777777" w:rsidTr="00F557C5">
        <w:trPr>
          <w:trHeight w:val="212"/>
        </w:trPr>
        <w:tc>
          <w:tcPr>
            <w:tcW w:w="3532" w:type="dxa"/>
            <w:tcBorders>
              <w:top w:val="nil"/>
              <w:left w:val="nil"/>
              <w:bottom w:val="nil"/>
              <w:right w:val="nil"/>
            </w:tcBorders>
            <w:shd w:val="clear" w:color="auto" w:fill="auto"/>
            <w:noWrap/>
            <w:vAlign w:val="bottom"/>
            <w:hideMark/>
          </w:tcPr>
          <w:p w14:paraId="68228C8C" w14:textId="77777777" w:rsidR="00F54EBB" w:rsidRPr="005C2AF7" w:rsidRDefault="00F54EBB" w:rsidP="00F557C5">
            <w:pPr>
              <w:spacing w:after="0" w:line="240" w:lineRule="auto"/>
              <w:ind w:firstLineChars="200" w:firstLine="360"/>
              <w:jc w:val="center"/>
              <w:rPr>
                <w:rFonts w:eastAsia="Times New Roman" w:cs="Calibri"/>
                <w:color w:val="000000"/>
                <w:sz w:val="18"/>
                <w:szCs w:val="18"/>
                <w:lang w:eastAsia="es-EC"/>
              </w:rPr>
            </w:pPr>
            <w:r w:rsidRPr="005C2AF7">
              <w:rPr>
                <w:rFonts w:eastAsia="Times New Roman" w:cs="Calibri"/>
                <w:color w:val="000000"/>
                <w:sz w:val="18"/>
                <w:szCs w:val="18"/>
                <w:lang w:eastAsia="es-EC"/>
              </w:rPr>
              <w:t>SANTA ROSA</w:t>
            </w:r>
          </w:p>
        </w:tc>
        <w:tc>
          <w:tcPr>
            <w:tcW w:w="1251" w:type="dxa"/>
            <w:tcBorders>
              <w:top w:val="nil"/>
              <w:left w:val="nil"/>
              <w:bottom w:val="nil"/>
              <w:right w:val="nil"/>
            </w:tcBorders>
            <w:shd w:val="clear" w:color="auto" w:fill="auto"/>
            <w:noWrap/>
            <w:vAlign w:val="bottom"/>
            <w:hideMark/>
          </w:tcPr>
          <w:p w14:paraId="1076B473"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1.243</w:t>
            </w:r>
          </w:p>
        </w:tc>
        <w:tc>
          <w:tcPr>
            <w:tcW w:w="933" w:type="dxa"/>
            <w:tcBorders>
              <w:top w:val="nil"/>
              <w:left w:val="nil"/>
              <w:bottom w:val="nil"/>
              <w:right w:val="nil"/>
            </w:tcBorders>
            <w:shd w:val="clear" w:color="auto" w:fill="auto"/>
            <w:noWrap/>
            <w:vAlign w:val="bottom"/>
            <w:hideMark/>
          </w:tcPr>
          <w:p w14:paraId="34F54E3C"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1.312</w:t>
            </w:r>
          </w:p>
        </w:tc>
        <w:tc>
          <w:tcPr>
            <w:tcW w:w="933" w:type="dxa"/>
            <w:tcBorders>
              <w:top w:val="nil"/>
              <w:left w:val="nil"/>
              <w:bottom w:val="nil"/>
              <w:right w:val="nil"/>
            </w:tcBorders>
            <w:shd w:val="clear" w:color="auto" w:fill="auto"/>
            <w:noWrap/>
            <w:vAlign w:val="bottom"/>
            <w:hideMark/>
          </w:tcPr>
          <w:p w14:paraId="41C71EF3"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1.342</w:t>
            </w:r>
          </w:p>
        </w:tc>
        <w:tc>
          <w:tcPr>
            <w:tcW w:w="933" w:type="dxa"/>
            <w:tcBorders>
              <w:top w:val="nil"/>
              <w:left w:val="nil"/>
              <w:bottom w:val="nil"/>
              <w:right w:val="nil"/>
            </w:tcBorders>
            <w:shd w:val="clear" w:color="auto" w:fill="auto"/>
            <w:noWrap/>
            <w:vAlign w:val="bottom"/>
            <w:hideMark/>
          </w:tcPr>
          <w:p w14:paraId="0EFB313D"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1.372</w:t>
            </w:r>
          </w:p>
        </w:tc>
        <w:tc>
          <w:tcPr>
            <w:tcW w:w="933" w:type="dxa"/>
            <w:tcBorders>
              <w:top w:val="nil"/>
              <w:left w:val="nil"/>
              <w:bottom w:val="nil"/>
              <w:right w:val="nil"/>
            </w:tcBorders>
            <w:shd w:val="clear" w:color="auto" w:fill="auto"/>
            <w:noWrap/>
            <w:vAlign w:val="bottom"/>
            <w:hideMark/>
          </w:tcPr>
          <w:p w14:paraId="559CA649"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1.402</w:t>
            </w:r>
          </w:p>
        </w:tc>
        <w:tc>
          <w:tcPr>
            <w:tcW w:w="933" w:type="dxa"/>
            <w:tcBorders>
              <w:top w:val="nil"/>
              <w:left w:val="nil"/>
              <w:bottom w:val="nil"/>
              <w:right w:val="nil"/>
            </w:tcBorders>
            <w:shd w:val="clear" w:color="auto" w:fill="auto"/>
            <w:noWrap/>
            <w:vAlign w:val="bottom"/>
            <w:hideMark/>
          </w:tcPr>
          <w:p w14:paraId="75A4100A"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1.432</w:t>
            </w:r>
          </w:p>
        </w:tc>
        <w:tc>
          <w:tcPr>
            <w:tcW w:w="933" w:type="dxa"/>
            <w:tcBorders>
              <w:top w:val="nil"/>
              <w:left w:val="nil"/>
              <w:bottom w:val="nil"/>
              <w:right w:val="nil"/>
            </w:tcBorders>
            <w:shd w:val="clear" w:color="auto" w:fill="auto"/>
            <w:noWrap/>
            <w:vAlign w:val="bottom"/>
            <w:hideMark/>
          </w:tcPr>
          <w:p w14:paraId="32084173"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1.463</w:t>
            </w:r>
          </w:p>
        </w:tc>
        <w:tc>
          <w:tcPr>
            <w:tcW w:w="990" w:type="dxa"/>
            <w:tcBorders>
              <w:top w:val="nil"/>
              <w:left w:val="nil"/>
              <w:bottom w:val="nil"/>
              <w:right w:val="nil"/>
            </w:tcBorders>
            <w:shd w:val="clear" w:color="auto" w:fill="auto"/>
            <w:noWrap/>
            <w:vAlign w:val="bottom"/>
            <w:hideMark/>
          </w:tcPr>
          <w:p w14:paraId="01C3AF53"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1.493</w:t>
            </w:r>
          </w:p>
        </w:tc>
        <w:tc>
          <w:tcPr>
            <w:tcW w:w="933" w:type="dxa"/>
            <w:tcBorders>
              <w:top w:val="nil"/>
              <w:left w:val="nil"/>
              <w:bottom w:val="nil"/>
              <w:right w:val="nil"/>
            </w:tcBorders>
            <w:shd w:val="clear" w:color="auto" w:fill="auto"/>
            <w:noWrap/>
            <w:vAlign w:val="bottom"/>
            <w:hideMark/>
          </w:tcPr>
          <w:p w14:paraId="4B29AEC3"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1.523</w:t>
            </w:r>
          </w:p>
        </w:tc>
        <w:tc>
          <w:tcPr>
            <w:tcW w:w="933" w:type="dxa"/>
            <w:tcBorders>
              <w:top w:val="nil"/>
              <w:left w:val="nil"/>
              <w:bottom w:val="nil"/>
              <w:right w:val="nil"/>
            </w:tcBorders>
            <w:shd w:val="clear" w:color="auto" w:fill="auto"/>
            <w:noWrap/>
            <w:vAlign w:val="bottom"/>
            <w:hideMark/>
          </w:tcPr>
          <w:p w14:paraId="19223DBF"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1.553</w:t>
            </w:r>
          </w:p>
        </w:tc>
        <w:tc>
          <w:tcPr>
            <w:tcW w:w="933" w:type="dxa"/>
            <w:tcBorders>
              <w:top w:val="nil"/>
              <w:left w:val="nil"/>
              <w:bottom w:val="nil"/>
              <w:right w:val="nil"/>
            </w:tcBorders>
            <w:shd w:val="clear" w:color="auto" w:fill="auto"/>
            <w:noWrap/>
            <w:vAlign w:val="bottom"/>
            <w:hideMark/>
          </w:tcPr>
          <w:p w14:paraId="51A776C4"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1.584</w:t>
            </w:r>
          </w:p>
        </w:tc>
      </w:tr>
      <w:tr w:rsidR="00F54EBB" w:rsidRPr="000F512C" w14:paraId="0CE287EB" w14:textId="77777777" w:rsidTr="00F557C5">
        <w:trPr>
          <w:trHeight w:val="212"/>
        </w:trPr>
        <w:tc>
          <w:tcPr>
            <w:tcW w:w="3532" w:type="dxa"/>
            <w:tcBorders>
              <w:top w:val="nil"/>
              <w:left w:val="nil"/>
              <w:bottom w:val="nil"/>
              <w:right w:val="nil"/>
            </w:tcBorders>
            <w:shd w:val="clear" w:color="auto" w:fill="auto"/>
            <w:noWrap/>
            <w:vAlign w:val="bottom"/>
            <w:hideMark/>
          </w:tcPr>
          <w:p w14:paraId="08F5D5D5" w14:textId="77777777" w:rsidR="00F54EBB" w:rsidRPr="005C2AF7" w:rsidRDefault="00F54EBB" w:rsidP="00F557C5">
            <w:pPr>
              <w:spacing w:after="0" w:line="240" w:lineRule="auto"/>
              <w:ind w:firstLineChars="200" w:firstLine="360"/>
              <w:jc w:val="center"/>
              <w:rPr>
                <w:rFonts w:eastAsia="Times New Roman" w:cs="Calibri"/>
                <w:color w:val="000000"/>
                <w:sz w:val="18"/>
                <w:szCs w:val="18"/>
                <w:lang w:eastAsia="es-EC"/>
              </w:rPr>
            </w:pPr>
            <w:r w:rsidRPr="005C2AF7">
              <w:rPr>
                <w:rFonts w:eastAsia="Times New Roman" w:cs="Calibri"/>
                <w:color w:val="000000"/>
                <w:sz w:val="18"/>
                <w:szCs w:val="18"/>
                <w:lang w:eastAsia="es-EC"/>
              </w:rPr>
              <w:t>SARDINAS</w:t>
            </w:r>
          </w:p>
        </w:tc>
        <w:tc>
          <w:tcPr>
            <w:tcW w:w="1251" w:type="dxa"/>
            <w:tcBorders>
              <w:top w:val="nil"/>
              <w:left w:val="nil"/>
              <w:bottom w:val="nil"/>
              <w:right w:val="nil"/>
            </w:tcBorders>
            <w:shd w:val="clear" w:color="auto" w:fill="auto"/>
            <w:noWrap/>
            <w:vAlign w:val="bottom"/>
            <w:hideMark/>
          </w:tcPr>
          <w:p w14:paraId="5A190121"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537</w:t>
            </w:r>
          </w:p>
        </w:tc>
        <w:tc>
          <w:tcPr>
            <w:tcW w:w="933" w:type="dxa"/>
            <w:tcBorders>
              <w:top w:val="nil"/>
              <w:left w:val="nil"/>
              <w:bottom w:val="nil"/>
              <w:right w:val="nil"/>
            </w:tcBorders>
            <w:shd w:val="clear" w:color="auto" w:fill="auto"/>
            <w:noWrap/>
            <w:vAlign w:val="bottom"/>
            <w:hideMark/>
          </w:tcPr>
          <w:p w14:paraId="0C4D2409"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567</w:t>
            </w:r>
          </w:p>
        </w:tc>
        <w:tc>
          <w:tcPr>
            <w:tcW w:w="933" w:type="dxa"/>
            <w:tcBorders>
              <w:top w:val="nil"/>
              <w:left w:val="nil"/>
              <w:bottom w:val="nil"/>
              <w:right w:val="nil"/>
            </w:tcBorders>
            <w:shd w:val="clear" w:color="auto" w:fill="auto"/>
            <w:noWrap/>
            <w:vAlign w:val="bottom"/>
            <w:hideMark/>
          </w:tcPr>
          <w:p w14:paraId="066C26F8"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580</w:t>
            </w:r>
          </w:p>
        </w:tc>
        <w:tc>
          <w:tcPr>
            <w:tcW w:w="933" w:type="dxa"/>
            <w:tcBorders>
              <w:top w:val="nil"/>
              <w:left w:val="nil"/>
              <w:bottom w:val="nil"/>
              <w:right w:val="nil"/>
            </w:tcBorders>
            <w:shd w:val="clear" w:color="auto" w:fill="auto"/>
            <w:noWrap/>
            <w:vAlign w:val="bottom"/>
            <w:hideMark/>
          </w:tcPr>
          <w:p w14:paraId="7E1FA652"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593</w:t>
            </w:r>
          </w:p>
        </w:tc>
        <w:tc>
          <w:tcPr>
            <w:tcW w:w="933" w:type="dxa"/>
            <w:tcBorders>
              <w:top w:val="nil"/>
              <w:left w:val="nil"/>
              <w:bottom w:val="nil"/>
              <w:right w:val="nil"/>
            </w:tcBorders>
            <w:shd w:val="clear" w:color="auto" w:fill="auto"/>
            <w:noWrap/>
            <w:vAlign w:val="bottom"/>
            <w:hideMark/>
          </w:tcPr>
          <w:p w14:paraId="1F3C9AC4"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606</w:t>
            </w:r>
          </w:p>
        </w:tc>
        <w:tc>
          <w:tcPr>
            <w:tcW w:w="933" w:type="dxa"/>
            <w:tcBorders>
              <w:top w:val="nil"/>
              <w:left w:val="nil"/>
              <w:bottom w:val="nil"/>
              <w:right w:val="nil"/>
            </w:tcBorders>
            <w:shd w:val="clear" w:color="auto" w:fill="auto"/>
            <w:noWrap/>
            <w:vAlign w:val="bottom"/>
            <w:hideMark/>
          </w:tcPr>
          <w:p w14:paraId="730A1828"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619</w:t>
            </w:r>
          </w:p>
        </w:tc>
        <w:tc>
          <w:tcPr>
            <w:tcW w:w="933" w:type="dxa"/>
            <w:tcBorders>
              <w:top w:val="nil"/>
              <w:left w:val="nil"/>
              <w:bottom w:val="nil"/>
              <w:right w:val="nil"/>
            </w:tcBorders>
            <w:shd w:val="clear" w:color="auto" w:fill="auto"/>
            <w:noWrap/>
            <w:vAlign w:val="bottom"/>
            <w:hideMark/>
          </w:tcPr>
          <w:p w14:paraId="654DB742"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632</w:t>
            </w:r>
          </w:p>
        </w:tc>
        <w:tc>
          <w:tcPr>
            <w:tcW w:w="990" w:type="dxa"/>
            <w:tcBorders>
              <w:top w:val="nil"/>
              <w:left w:val="nil"/>
              <w:bottom w:val="nil"/>
              <w:right w:val="nil"/>
            </w:tcBorders>
            <w:shd w:val="clear" w:color="auto" w:fill="auto"/>
            <w:noWrap/>
            <w:vAlign w:val="bottom"/>
            <w:hideMark/>
          </w:tcPr>
          <w:p w14:paraId="717C3B36"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645</w:t>
            </w:r>
          </w:p>
        </w:tc>
        <w:tc>
          <w:tcPr>
            <w:tcW w:w="933" w:type="dxa"/>
            <w:tcBorders>
              <w:top w:val="nil"/>
              <w:left w:val="nil"/>
              <w:bottom w:val="nil"/>
              <w:right w:val="nil"/>
            </w:tcBorders>
            <w:shd w:val="clear" w:color="auto" w:fill="auto"/>
            <w:noWrap/>
            <w:vAlign w:val="bottom"/>
            <w:hideMark/>
          </w:tcPr>
          <w:p w14:paraId="45F87776"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658</w:t>
            </w:r>
          </w:p>
        </w:tc>
        <w:tc>
          <w:tcPr>
            <w:tcW w:w="933" w:type="dxa"/>
            <w:tcBorders>
              <w:top w:val="nil"/>
              <w:left w:val="nil"/>
              <w:bottom w:val="nil"/>
              <w:right w:val="nil"/>
            </w:tcBorders>
            <w:shd w:val="clear" w:color="auto" w:fill="auto"/>
            <w:noWrap/>
            <w:vAlign w:val="bottom"/>
            <w:hideMark/>
          </w:tcPr>
          <w:p w14:paraId="680BB29F"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671</w:t>
            </w:r>
          </w:p>
        </w:tc>
        <w:tc>
          <w:tcPr>
            <w:tcW w:w="933" w:type="dxa"/>
            <w:tcBorders>
              <w:top w:val="nil"/>
              <w:left w:val="nil"/>
              <w:bottom w:val="nil"/>
              <w:right w:val="nil"/>
            </w:tcBorders>
            <w:shd w:val="clear" w:color="auto" w:fill="auto"/>
            <w:noWrap/>
            <w:vAlign w:val="bottom"/>
            <w:hideMark/>
          </w:tcPr>
          <w:p w14:paraId="23D065EA"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684</w:t>
            </w:r>
          </w:p>
        </w:tc>
      </w:tr>
      <w:tr w:rsidR="00F54EBB" w:rsidRPr="000F512C" w14:paraId="300AF8C7" w14:textId="77777777" w:rsidTr="00F557C5">
        <w:trPr>
          <w:trHeight w:val="212"/>
        </w:trPr>
        <w:tc>
          <w:tcPr>
            <w:tcW w:w="3532" w:type="dxa"/>
            <w:tcBorders>
              <w:top w:val="nil"/>
              <w:left w:val="nil"/>
              <w:bottom w:val="nil"/>
              <w:right w:val="nil"/>
            </w:tcBorders>
            <w:shd w:val="clear" w:color="auto" w:fill="auto"/>
            <w:noWrap/>
            <w:vAlign w:val="bottom"/>
            <w:hideMark/>
          </w:tcPr>
          <w:p w14:paraId="698507E7" w14:textId="77777777" w:rsidR="00F54EBB" w:rsidRPr="005C2AF7" w:rsidRDefault="00F54EBB" w:rsidP="00F557C5">
            <w:pPr>
              <w:spacing w:after="0" w:line="240" w:lineRule="auto"/>
              <w:ind w:firstLineChars="100" w:firstLine="181"/>
              <w:jc w:val="center"/>
              <w:rPr>
                <w:rFonts w:eastAsia="Times New Roman" w:cs="Calibri"/>
                <w:b/>
                <w:bCs/>
                <w:color w:val="000000"/>
                <w:sz w:val="18"/>
                <w:szCs w:val="18"/>
                <w:lang w:eastAsia="es-EC"/>
              </w:rPr>
            </w:pPr>
            <w:r w:rsidRPr="005C2AF7">
              <w:rPr>
                <w:rFonts w:eastAsia="Times New Roman" w:cs="Calibri"/>
                <w:b/>
                <w:bCs/>
                <w:color w:val="000000"/>
                <w:sz w:val="18"/>
                <w:szCs w:val="18"/>
                <w:lang w:eastAsia="es-EC"/>
              </w:rPr>
              <w:t>QUIJOS</w:t>
            </w:r>
          </w:p>
        </w:tc>
        <w:tc>
          <w:tcPr>
            <w:tcW w:w="1251" w:type="dxa"/>
            <w:tcBorders>
              <w:top w:val="nil"/>
              <w:left w:val="nil"/>
              <w:bottom w:val="nil"/>
              <w:right w:val="nil"/>
            </w:tcBorders>
            <w:shd w:val="clear" w:color="auto" w:fill="auto"/>
            <w:noWrap/>
            <w:vAlign w:val="bottom"/>
            <w:hideMark/>
          </w:tcPr>
          <w:p w14:paraId="2F8D1856"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6.224</w:t>
            </w:r>
          </w:p>
        </w:tc>
        <w:tc>
          <w:tcPr>
            <w:tcW w:w="933" w:type="dxa"/>
            <w:tcBorders>
              <w:top w:val="nil"/>
              <w:left w:val="nil"/>
              <w:bottom w:val="nil"/>
              <w:right w:val="nil"/>
            </w:tcBorders>
            <w:shd w:val="clear" w:color="auto" w:fill="auto"/>
            <w:noWrap/>
            <w:vAlign w:val="bottom"/>
            <w:hideMark/>
          </w:tcPr>
          <w:p w14:paraId="52EB78E7"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6.510</w:t>
            </w:r>
          </w:p>
        </w:tc>
        <w:tc>
          <w:tcPr>
            <w:tcW w:w="933" w:type="dxa"/>
            <w:tcBorders>
              <w:top w:val="nil"/>
              <w:left w:val="nil"/>
              <w:bottom w:val="nil"/>
              <w:right w:val="nil"/>
            </w:tcBorders>
            <w:shd w:val="clear" w:color="auto" w:fill="auto"/>
            <w:noWrap/>
            <w:vAlign w:val="bottom"/>
            <w:hideMark/>
          </w:tcPr>
          <w:p w14:paraId="2E8A11B5"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6.558</w:t>
            </w:r>
          </w:p>
        </w:tc>
        <w:tc>
          <w:tcPr>
            <w:tcW w:w="933" w:type="dxa"/>
            <w:tcBorders>
              <w:top w:val="nil"/>
              <w:left w:val="nil"/>
              <w:bottom w:val="nil"/>
              <w:right w:val="nil"/>
            </w:tcBorders>
            <w:shd w:val="clear" w:color="auto" w:fill="auto"/>
            <w:noWrap/>
            <w:vAlign w:val="bottom"/>
            <w:hideMark/>
          </w:tcPr>
          <w:p w14:paraId="01D613CA"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6.603</w:t>
            </w:r>
          </w:p>
        </w:tc>
        <w:tc>
          <w:tcPr>
            <w:tcW w:w="933" w:type="dxa"/>
            <w:tcBorders>
              <w:top w:val="nil"/>
              <w:left w:val="nil"/>
              <w:bottom w:val="nil"/>
              <w:right w:val="nil"/>
            </w:tcBorders>
            <w:shd w:val="clear" w:color="auto" w:fill="auto"/>
            <w:noWrap/>
            <w:vAlign w:val="bottom"/>
            <w:hideMark/>
          </w:tcPr>
          <w:p w14:paraId="0CC1E75B"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6.645</w:t>
            </w:r>
          </w:p>
        </w:tc>
        <w:tc>
          <w:tcPr>
            <w:tcW w:w="933" w:type="dxa"/>
            <w:tcBorders>
              <w:top w:val="nil"/>
              <w:left w:val="nil"/>
              <w:bottom w:val="nil"/>
              <w:right w:val="nil"/>
            </w:tcBorders>
            <w:shd w:val="clear" w:color="auto" w:fill="auto"/>
            <w:noWrap/>
            <w:vAlign w:val="bottom"/>
            <w:hideMark/>
          </w:tcPr>
          <w:p w14:paraId="05D53FAB"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6.685</w:t>
            </w:r>
          </w:p>
        </w:tc>
        <w:tc>
          <w:tcPr>
            <w:tcW w:w="933" w:type="dxa"/>
            <w:tcBorders>
              <w:top w:val="nil"/>
              <w:left w:val="nil"/>
              <w:bottom w:val="nil"/>
              <w:right w:val="nil"/>
            </w:tcBorders>
            <w:shd w:val="clear" w:color="auto" w:fill="auto"/>
            <w:noWrap/>
            <w:vAlign w:val="bottom"/>
            <w:hideMark/>
          </w:tcPr>
          <w:p w14:paraId="60F830AB"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6.722</w:t>
            </w:r>
          </w:p>
        </w:tc>
        <w:tc>
          <w:tcPr>
            <w:tcW w:w="990" w:type="dxa"/>
            <w:tcBorders>
              <w:top w:val="nil"/>
              <w:left w:val="nil"/>
              <w:bottom w:val="nil"/>
              <w:right w:val="nil"/>
            </w:tcBorders>
            <w:shd w:val="clear" w:color="auto" w:fill="auto"/>
            <w:noWrap/>
            <w:vAlign w:val="bottom"/>
            <w:hideMark/>
          </w:tcPr>
          <w:p w14:paraId="2C6FEB7D"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6.757</w:t>
            </w:r>
          </w:p>
        </w:tc>
        <w:tc>
          <w:tcPr>
            <w:tcW w:w="933" w:type="dxa"/>
            <w:tcBorders>
              <w:top w:val="nil"/>
              <w:left w:val="nil"/>
              <w:bottom w:val="nil"/>
              <w:right w:val="nil"/>
            </w:tcBorders>
            <w:shd w:val="clear" w:color="auto" w:fill="auto"/>
            <w:noWrap/>
            <w:vAlign w:val="bottom"/>
            <w:hideMark/>
          </w:tcPr>
          <w:p w14:paraId="5CA9E569"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6.790</w:t>
            </w:r>
          </w:p>
        </w:tc>
        <w:tc>
          <w:tcPr>
            <w:tcW w:w="933" w:type="dxa"/>
            <w:tcBorders>
              <w:top w:val="nil"/>
              <w:left w:val="nil"/>
              <w:bottom w:val="nil"/>
              <w:right w:val="nil"/>
            </w:tcBorders>
            <w:shd w:val="clear" w:color="auto" w:fill="auto"/>
            <w:noWrap/>
            <w:vAlign w:val="bottom"/>
            <w:hideMark/>
          </w:tcPr>
          <w:p w14:paraId="7CD2E686"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6.820</w:t>
            </w:r>
          </w:p>
        </w:tc>
        <w:tc>
          <w:tcPr>
            <w:tcW w:w="933" w:type="dxa"/>
            <w:tcBorders>
              <w:top w:val="nil"/>
              <w:left w:val="nil"/>
              <w:bottom w:val="nil"/>
              <w:right w:val="nil"/>
            </w:tcBorders>
            <w:shd w:val="clear" w:color="auto" w:fill="auto"/>
            <w:noWrap/>
            <w:vAlign w:val="bottom"/>
            <w:hideMark/>
          </w:tcPr>
          <w:p w14:paraId="41E2ACC6"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6.847</w:t>
            </w:r>
          </w:p>
        </w:tc>
      </w:tr>
      <w:tr w:rsidR="00F54EBB" w:rsidRPr="000F512C" w14:paraId="4636F6F5" w14:textId="77777777" w:rsidTr="00F557C5">
        <w:trPr>
          <w:trHeight w:val="212"/>
        </w:trPr>
        <w:tc>
          <w:tcPr>
            <w:tcW w:w="3532" w:type="dxa"/>
            <w:tcBorders>
              <w:top w:val="nil"/>
              <w:left w:val="nil"/>
              <w:bottom w:val="nil"/>
              <w:right w:val="nil"/>
            </w:tcBorders>
            <w:shd w:val="clear" w:color="auto" w:fill="auto"/>
            <w:noWrap/>
            <w:vAlign w:val="bottom"/>
            <w:hideMark/>
          </w:tcPr>
          <w:p w14:paraId="2FF6C3C2" w14:textId="77777777" w:rsidR="00F54EBB" w:rsidRPr="005C2AF7" w:rsidRDefault="00F54EBB" w:rsidP="00F557C5">
            <w:pPr>
              <w:spacing w:after="0" w:line="240" w:lineRule="auto"/>
              <w:ind w:firstLineChars="200" w:firstLine="360"/>
              <w:jc w:val="center"/>
              <w:rPr>
                <w:rFonts w:eastAsia="Times New Roman" w:cs="Calibri"/>
                <w:color w:val="000000"/>
                <w:sz w:val="18"/>
                <w:szCs w:val="18"/>
                <w:lang w:eastAsia="es-EC"/>
              </w:rPr>
            </w:pPr>
            <w:r w:rsidRPr="005C2AF7">
              <w:rPr>
                <w:rFonts w:eastAsia="Times New Roman" w:cs="Calibri"/>
                <w:color w:val="000000"/>
                <w:sz w:val="18"/>
                <w:szCs w:val="18"/>
                <w:lang w:eastAsia="es-EC"/>
              </w:rPr>
              <w:t>BAEZA</w:t>
            </w:r>
          </w:p>
        </w:tc>
        <w:tc>
          <w:tcPr>
            <w:tcW w:w="1251" w:type="dxa"/>
            <w:tcBorders>
              <w:top w:val="nil"/>
              <w:left w:val="nil"/>
              <w:bottom w:val="nil"/>
              <w:right w:val="nil"/>
            </w:tcBorders>
            <w:shd w:val="clear" w:color="auto" w:fill="auto"/>
            <w:noWrap/>
            <w:vAlign w:val="bottom"/>
            <w:hideMark/>
          </w:tcPr>
          <w:p w14:paraId="28C0BEAC"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1.946</w:t>
            </w:r>
          </w:p>
        </w:tc>
        <w:tc>
          <w:tcPr>
            <w:tcW w:w="933" w:type="dxa"/>
            <w:tcBorders>
              <w:top w:val="nil"/>
              <w:left w:val="nil"/>
              <w:bottom w:val="nil"/>
              <w:right w:val="nil"/>
            </w:tcBorders>
            <w:shd w:val="clear" w:color="auto" w:fill="auto"/>
            <w:noWrap/>
            <w:vAlign w:val="bottom"/>
            <w:hideMark/>
          </w:tcPr>
          <w:p w14:paraId="055F941F"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2.035</w:t>
            </w:r>
          </w:p>
        </w:tc>
        <w:tc>
          <w:tcPr>
            <w:tcW w:w="933" w:type="dxa"/>
            <w:tcBorders>
              <w:top w:val="nil"/>
              <w:left w:val="nil"/>
              <w:bottom w:val="nil"/>
              <w:right w:val="nil"/>
            </w:tcBorders>
            <w:shd w:val="clear" w:color="auto" w:fill="auto"/>
            <w:noWrap/>
            <w:vAlign w:val="bottom"/>
            <w:hideMark/>
          </w:tcPr>
          <w:p w14:paraId="3EC20F40"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2.050</w:t>
            </w:r>
          </w:p>
        </w:tc>
        <w:tc>
          <w:tcPr>
            <w:tcW w:w="933" w:type="dxa"/>
            <w:tcBorders>
              <w:top w:val="nil"/>
              <w:left w:val="nil"/>
              <w:bottom w:val="nil"/>
              <w:right w:val="nil"/>
            </w:tcBorders>
            <w:shd w:val="clear" w:color="auto" w:fill="auto"/>
            <w:noWrap/>
            <w:vAlign w:val="bottom"/>
            <w:hideMark/>
          </w:tcPr>
          <w:p w14:paraId="35CFE79D"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2.064</w:t>
            </w:r>
          </w:p>
        </w:tc>
        <w:tc>
          <w:tcPr>
            <w:tcW w:w="933" w:type="dxa"/>
            <w:tcBorders>
              <w:top w:val="nil"/>
              <w:left w:val="nil"/>
              <w:bottom w:val="nil"/>
              <w:right w:val="nil"/>
            </w:tcBorders>
            <w:shd w:val="clear" w:color="auto" w:fill="auto"/>
            <w:noWrap/>
            <w:vAlign w:val="bottom"/>
            <w:hideMark/>
          </w:tcPr>
          <w:p w14:paraId="03F531F4"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2.078</w:t>
            </w:r>
          </w:p>
        </w:tc>
        <w:tc>
          <w:tcPr>
            <w:tcW w:w="933" w:type="dxa"/>
            <w:tcBorders>
              <w:top w:val="nil"/>
              <w:left w:val="nil"/>
              <w:bottom w:val="nil"/>
              <w:right w:val="nil"/>
            </w:tcBorders>
            <w:shd w:val="clear" w:color="auto" w:fill="auto"/>
            <w:noWrap/>
            <w:vAlign w:val="bottom"/>
            <w:hideMark/>
          </w:tcPr>
          <w:p w14:paraId="708A0ECA"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2.090</w:t>
            </w:r>
          </w:p>
        </w:tc>
        <w:tc>
          <w:tcPr>
            <w:tcW w:w="933" w:type="dxa"/>
            <w:tcBorders>
              <w:top w:val="nil"/>
              <w:left w:val="nil"/>
              <w:bottom w:val="nil"/>
              <w:right w:val="nil"/>
            </w:tcBorders>
            <w:shd w:val="clear" w:color="auto" w:fill="auto"/>
            <w:noWrap/>
            <w:vAlign w:val="bottom"/>
            <w:hideMark/>
          </w:tcPr>
          <w:p w14:paraId="7B666193"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2.102</w:t>
            </w:r>
          </w:p>
        </w:tc>
        <w:tc>
          <w:tcPr>
            <w:tcW w:w="990" w:type="dxa"/>
            <w:tcBorders>
              <w:top w:val="nil"/>
              <w:left w:val="nil"/>
              <w:bottom w:val="nil"/>
              <w:right w:val="nil"/>
            </w:tcBorders>
            <w:shd w:val="clear" w:color="auto" w:fill="auto"/>
            <w:noWrap/>
            <w:vAlign w:val="bottom"/>
            <w:hideMark/>
          </w:tcPr>
          <w:p w14:paraId="21BA50E5"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2.113</w:t>
            </w:r>
          </w:p>
        </w:tc>
        <w:tc>
          <w:tcPr>
            <w:tcW w:w="933" w:type="dxa"/>
            <w:tcBorders>
              <w:top w:val="nil"/>
              <w:left w:val="nil"/>
              <w:bottom w:val="nil"/>
              <w:right w:val="nil"/>
            </w:tcBorders>
            <w:shd w:val="clear" w:color="auto" w:fill="auto"/>
            <w:noWrap/>
            <w:vAlign w:val="bottom"/>
            <w:hideMark/>
          </w:tcPr>
          <w:p w14:paraId="03BE2ADA"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2.123</w:t>
            </w:r>
          </w:p>
        </w:tc>
        <w:tc>
          <w:tcPr>
            <w:tcW w:w="933" w:type="dxa"/>
            <w:tcBorders>
              <w:top w:val="nil"/>
              <w:left w:val="nil"/>
              <w:bottom w:val="nil"/>
              <w:right w:val="nil"/>
            </w:tcBorders>
            <w:shd w:val="clear" w:color="auto" w:fill="auto"/>
            <w:noWrap/>
            <w:vAlign w:val="bottom"/>
            <w:hideMark/>
          </w:tcPr>
          <w:p w14:paraId="317E8F84"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2.132</w:t>
            </w:r>
          </w:p>
        </w:tc>
        <w:tc>
          <w:tcPr>
            <w:tcW w:w="933" w:type="dxa"/>
            <w:tcBorders>
              <w:top w:val="nil"/>
              <w:left w:val="nil"/>
              <w:bottom w:val="nil"/>
              <w:right w:val="nil"/>
            </w:tcBorders>
            <w:shd w:val="clear" w:color="auto" w:fill="auto"/>
            <w:noWrap/>
            <w:vAlign w:val="bottom"/>
            <w:hideMark/>
          </w:tcPr>
          <w:p w14:paraId="5F5475C5"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2.141</w:t>
            </w:r>
          </w:p>
        </w:tc>
      </w:tr>
      <w:tr w:rsidR="00F54EBB" w:rsidRPr="000F512C" w14:paraId="65D3E4CD" w14:textId="77777777" w:rsidTr="00F557C5">
        <w:trPr>
          <w:trHeight w:val="212"/>
        </w:trPr>
        <w:tc>
          <w:tcPr>
            <w:tcW w:w="3532" w:type="dxa"/>
            <w:tcBorders>
              <w:top w:val="nil"/>
              <w:left w:val="nil"/>
              <w:bottom w:val="nil"/>
              <w:right w:val="nil"/>
            </w:tcBorders>
            <w:shd w:val="clear" w:color="auto" w:fill="auto"/>
            <w:noWrap/>
            <w:vAlign w:val="bottom"/>
            <w:hideMark/>
          </w:tcPr>
          <w:p w14:paraId="45AD0087" w14:textId="77777777" w:rsidR="00F54EBB" w:rsidRPr="005C2AF7" w:rsidRDefault="00F54EBB" w:rsidP="00F557C5">
            <w:pPr>
              <w:spacing w:after="0" w:line="240" w:lineRule="auto"/>
              <w:ind w:firstLineChars="200" w:firstLine="360"/>
              <w:jc w:val="center"/>
              <w:rPr>
                <w:rFonts w:eastAsia="Times New Roman" w:cs="Calibri"/>
                <w:color w:val="000000"/>
                <w:sz w:val="18"/>
                <w:szCs w:val="18"/>
                <w:lang w:eastAsia="es-EC"/>
              </w:rPr>
            </w:pPr>
            <w:r w:rsidRPr="005C2AF7">
              <w:rPr>
                <w:rFonts w:eastAsia="Times New Roman" w:cs="Calibri"/>
                <w:color w:val="000000"/>
                <w:sz w:val="18"/>
                <w:szCs w:val="18"/>
                <w:lang w:eastAsia="es-EC"/>
              </w:rPr>
              <w:t>COSANGA</w:t>
            </w:r>
          </w:p>
        </w:tc>
        <w:tc>
          <w:tcPr>
            <w:tcW w:w="1251" w:type="dxa"/>
            <w:tcBorders>
              <w:top w:val="nil"/>
              <w:left w:val="nil"/>
              <w:bottom w:val="nil"/>
              <w:right w:val="nil"/>
            </w:tcBorders>
            <w:shd w:val="clear" w:color="auto" w:fill="auto"/>
            <w:noWrap/>
            <w:vAlign w:val="bottom"/>
            <w:hideMark/>
          </w:tcPr>
          <w:p w14:paraId="18FA079F"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505</w:t>
            </w:r>
          </w:p>
        </w:tc>
        <w:tc>
          <w:tcPr>
            <w:tcW w:w="933" w:type="dxa"/>
            <w:tcBorders>
              <w:top w:val="nil"/>
              <w:left w:val="nil"/>
              <w:bottom w:val="nil"/>
              <w:right w:val="nil"/>
            </w:tcBorders>
            <w:shd w:val="clear" w:color="auto" w:fill="auto"/>
            <w:noWrap/>
            <w:vAlign w:val="bottom"/>
            <w:hideMark/>
          </w:tcPr>
          <w:p w14:paraId="4B032AAA"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528</w:t>
            </w:r>
          </w:p>
        </w:tc>
        <w:tc>
          <w:tcPr>
            <w:tcW w:w="933" w:type="dxa"/>
            <w:tcBorders>
              <w:top w:val="nil"/>
              <w:left w:val="nil"/>
              <w:bottom w:val="nil"/>
              <w:right w:val="nil"/>
            </w:tcBorders>
            <w:shd w:val="clear" w:color="auto" w:fill="auto"/>
            <w:noWrap/>
            <w:vAlign w:val="bottom"/>
            <w:hideMark/>
          </w:tcPr>
          <w:p w14:paraId="538895AC"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532</w:t>
            </w:r>
          </w:p>
        </w:tc>
        <w:tc>
          <w:tcPr>
            <w:tcW w:w="933" w:type="dxa"/>
            <w:tcBorders>
              <w:top w:val="nil"/>
              <w:left w:val="nil"/>
              <w:bottom w:val="nil"/>
              <w:right w:val="nil"/>
            </w:tcBorders>
            <w:shd w:val="clear" w:color="auto" w:fill="auto"/>
            <w:noWrap/>
            <w:vAlign w:val="bottom"/>
            <w:hideMark/>
          </w:tcPr>
          <w:p w14:paraId="39E2C020"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536</w:t>
            </w:r>
          </w:p>
        </w:tc>
        <w:tc>
          <w:tcPr>
            <w:tcW w:w="933" w:type="dxa"/>
            <w:tcBorders>
              <w:top w:val="nil"/>
              <w:left w:val="nil"/>
              <w:bottom w:val="nil"/>
              <w:right w:val="nil"/>
            </w:tcBorders>
            <w:shd w:val="clear" w:color="auto" w:fill="auto"/>
            <w:noWrap/>
            <w:vAlign w:val="bottom"/>
            <w:hideMark/>
          </w:tcPr>
          <w:p w14:paraId="4AF160E5"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539</w:t>
            </w:r>
          </w:p>
        </w:tc>
        <w:tc>
          <w:tcPr>
            <w:tcW w:w="933" w:type="dxa"/>
            <w:tcBorders>
              <w:top w:val="nil"/>
              <w:left w:val="nil"/>
              <w:bottom w:val="nil"/>
              <w:right w:val="nil"/>
            </w:tcBorders>
            <w:shd w:val="clear" w:color="auto" w:fill="auto"/>
            <w:noWrap/>
            <w:vAlign w:val="bottom"/>
            <w:hideMark/>
          </w:tcPr>
          <w:p w14:paraId="291EFFCB"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542</w:t>
            </w:r>
          </w:p>
        </w:tc>
        <w:tc>
          <w:tcPr>
            <w:tcW w:w="933" w:type="dxa"/>
            <w:tcBorders>
              <w:top w:val="nil"/>
              <w:left w:val="nil"/>
              <w:bottom w:val="nil"/>
              <w:right w:val="nil"/>
            </w:tcBorders>
            <w:shd w:val="clear" w:color="auto" w:fill="auto"/>
            <w:noWrap/>
            <w:vAlign w:val="bottom"/>
            <w:hideMark/>
          </w:tcPr>
          <w:p w14:paraId="2547D6FB"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545</w:t>
            </w:r>
          </w:p>
        </w:tc>
        <w:tc>
          <w:tcPr>
            <w:tcW w:w="990" w:type="dxa"/>
            <w:tcBorders>
              <w:top w:val="nil"/>
              <w:left w:val="nil"/>
              <w:bottom w:val="nil"/>
              <w:right w:val="nil"/>
            </w:tcBorders>
            <w:shd w:val="clear" w:color="auto" w:fill="auto"/>
            <w:noWrap/>
            <w:vAlign w:val="bottom"/>
            <w:hideMark/>
          </w:tcPr>
          <w:p w14:paraId="500F128E"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548</w:t>
            </w:r>
          </w:p>
        </w:tc>
        <w:tc>
          <w:tcPr>
            <w:tcW w:w="933" w:type="dxa"/>
            <w:tcBorders>
              <w:top w:val="nil"/>
              <w:left w:val="nil"/>
              <w:bottom w:val="nil"/>
              <w:right w:val="nil"/>
            </w:tcBorders>
            <w:shd w:val="clear" w:color="auto" w:fill="auto"/>
            <w:noWrap/>
            <w:vAlign w:val="bottom"/>
            <w:hideMark/>
          </w:tcPr>
          <w:p w14:paraId="6D47B457"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551</w:t>
            </w:r>
          </w:p>
        </w:tc>
        <w:tc>
          <w:tcPr>
            <w:tcW w:w="933" w:type="dxa"/>
            <w:tcBorders>
              <w:top w:val="nil"/>
              <w:left w:val="nil"/>
              <w:bottom w:val="nil"/>
              <w:right w:val="nil"/>
            </w:tcBorders>
            <w:shd w:val="clear" w:color="auto" w:fill="auto"/>
            <w:noWrap/>
            <w:vAlign w:val="bottom"/>
            <w:hideMark/>
          </w:tcPr>
          <w:p w14:paraId="72DE56E0"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553</w:t>
            </w:r>
          </w:p>
        </w:tc>
        <w:tc>
          <w:tcPr>
            <w:tcW w:w="933" w:type="dxa"/>
            <w:tcBorders>
              <w:top w:val="nil"/>
              <w:left w:val="nil"/>
              <w:bottom w:val="nil"/>
              <w:right w:val="nil"/>
            </w:tcBorders>
            <w:shd w:val="clear" w:color="auto" w:fill="auto"/>
            <w:noWrap/>
            <w:vAlign w:val="bottom"/>
            <w:hideMark/>
          </w:tcPr>
          <w:p w14:paraId="56B7D785"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556</w:t>
            </w:r>
          </w:p>
        </w:tc>
      </w:tr>
      <w:tr w:rsidR="00F54EBB" w:rsidRPr="000F512C" w14:paraId="43CE1512" w14:textId="77777777" w:rsidTr="00F557C5">
        <w:trPr>
          <w:trHeight w:val="212"/>
        </w:trPr>
        <w:tc>
          <w:tcPr>
            <w:tcW w:w="3532" w:type="dxa"/>
            <w:tcBorders>
              <w:top w:val="nil"/>
              <w:left w:val="nil"/>
              <w:bottom w:val="nil"/>
              <w:right w:val="nil"/>
            </w:tcBorders>
            <w:shd w:val="clear" w:color="auto" w:fill="auto"/>
            <w:noWrap/>
            <w:vAlign w:val="bottom"/>
            <w:hideMark/>
          </w:tcPr>
          <w:p w14:paraId="0CFD845D" w14:textId="77777777" w:rsidR="00F54EBB" w:rsidRPr="005C2AF7" w:rsidRDefault="00F54EBB" w:rsidP="00F557C5">
            <w:pPr>
              <w:spacing w:after="0" w:line="240" w:lineRule="auto"/>
              <w:ind w:firstLineChars="200" w:firstLine="360"/>
              <w:jc w:val="center"/>
              <w:rPr>
                <w:rFonts w:eastAsia="Times New Roman" w:cs="Calibri"/>
                <w:color w:val="000000"/>
                <w:sz w:val="18"/>
                <w:szCs w:val="18"/>
                <w:lang w:eastAsia="es-EC"/>
              </w:rPr>
            </w:pPr>
            <w:r w:rsidRPr="005C2AF7">
              <w:rPr>
                <w:rFonts w:eastAsia="Times New Roman" w:cs="Calibri"/>
                <w:color w:val="000000"/>
                <w:sz w:val="18"/>
                <w:szCs w:val="18"/>
                <w:lang w:eastAsia="es-EC"/>
              </w:rPr>
              <w:t>CUYUJA</w:t>
            </w:r>
          </w:p>
        </w:tc>
        <w:tc>
          <w:tcPr>
            <w:tcW w:w="1251" w:type="dxa"/>
            <w:tcBorders>
              <w:top w:val="nil"/>
              <w:left w:val="nil"/>
              <w:bottom w:val="nil"/>
              <w:right w:val="nil"/>
            </w:tcBorders>
            <w:shd w:val="clear" w:color="auto" w:fill="auto"/>
            <w:noWrap/>
            <w:vAlign w:val="bottom"/>
            <w:hideMark/>
          </w:tcPr>
          <w:p w14:paraId="74CB88DF"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614</w:t>
            </w:r>
          </w:p>
        </w:tc>
        <w:tc>
          <w:tcPr>
            <w:tcW w:w="933" w:type="dxa"/>
            <w:tcBorders>
              <w:top w:val="nil"/>
              <w:left w:val="nil"/>
              <w:bottom w:val="nil"/>
              <w:right w:val="nil"/>
            </w:tcBorders>
            <w:shd w:val="clear" w:color="auto" w:fill="auto"/>
            <w:noWrap/>
            <w:vAlign w:val="bottom"/>
            <w:hideMark/>
          </w:tcPr>
          <w:p w14:paraId="3F4ECFD8"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642</w:t>
            </w:r>
          </w:p>
        </w:tc>
        <w:tc>
          <w:tcPr>
            <w:tcW w:w="933" w:type="dxa"/>
            <w:tcBorders>
              <w:top w:val="nil"/>
              <w:left w:val="nil"/>
              <w:bottom w:val="nil"/>
              <w:right w:val="nil"/>
            </w:tcBorders>
            <w:shd w:val="clear" w:color="auto" w:fill="auto"/>
            <w:noWrap/>
            <w:vAlign w:val="bottom"/>
            <w:hideMark/>
          </w:tcPr>
          <w:p w14:paraId="4D885C9F"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647</w:t>
            </w:r>
          </w:p>
        </w:tc>
        <w:tc>
          <w:tcPr>
            <w:tcW w:w="933" w:type="dxa"/>
            <w:tcBorders>
              <w:top w:val="nil"/>
              <w:left w:val="nil"/>
              <w:bottom w:val="nil"/>
              <w:right w:val="nil"/>
            </w:tcBorders>
            <w:shd w:val="clear" w:color="auto" w:fill="auto"/>
            <w:noWrap/>
            <w:vAlign w:val="bottom"/>
            <w:hideMark/>
          </w:tcPr>
          <w:p w14:paraId="035620B9"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651</w:t>
            </w:r>
          </w:p>
        </w:tc>
        <w:tc>
          <w:tcPr>
            <w:tcW w:w="933" w:type="dxa"/>
            <w:tcBorders>
              <w:top w:val="nil"/>
              <w:left w:val="nil"/>
              <w:bottom w:val="nil"/>
              <w:right w:val="nil"/>
            </w:tcBorders>
            <w:shd w:val="clear" w:color="auto" w:fill="auto"/>
            <w:noWrap/>
            <w:vAlign w:val="bottom"/>
            <w:hideMark/>
          </w:tcPr>
          <w:p w14:paraId="1A320E55"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656</w:t>
            </w:r>
          </w:p>
        </w:tc>
        <w:tc>
          <w:tcPr>
            <w:tcW w:w="933" w:type="dxa"/>
            <w:tcBorders>
              <w:top w:val="nil"/>
              <w:left w:val="nil"/>
              <w:bottom w:val="nil"/>
              <w:right w:val="nil"/>
            </w:tcBorders>
            <w:shd w:val="clear" w:color="auto" w:fill="auto"/>
            <w:noWrap/>
            <w:vAlign w:val="bottom"/>
            <w:hideMark/>
          </w:tcPr>
          <w:p w14:paraId="0D5CA468"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659</w:t>
            </w:r>
          </w:p>
        </w:tc>
        <w:tc>
          <w:tcPr>
            <w:tcW w:w="933" w:type="dxa"/>
            <w:tcBorders>
              <w:top w:val="nil"/>
              <w:left w:val="nil"/>
              <w:bottom w:val="nil"/>
              <w:right w:val="nil"/>
            </w:tcBorders>
            <w:shd w:val="clear" w:color="auto" w:fill="auto"/>
            <w:noWrap/>
            <w:vAlign w:val="bottom"/>
            <w:hideMark/>
          </w:tcPr>
          <w:p w14:paraId="361BCEDF"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663</w:t>
            </w:r>
          </w:p>
        </w:tc>
        <w:tc>
          <w:tcPr>
            <w:tcW w:w="990" w:type="dxa"/>
            <w:tcBorders>
              <w:top w:val="nil"/>
              <w:left w:val="nil"/>
              <w:bottom w:val="nil"/>
              <w:right w:val="nil"/>
            </w:tcBorders>
            <w:shd w:val="clear" w:color="auto" w:fill="auto"/>
            <w:noWrap/>
            <w:vAlign w:val="bottom"/>
            <w:hideMark/>
          </w:tcPr>
          <w:p w14:paraId="63DC177A"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667</w:t>
            </w:r>
          </w:p>
        </w:tc>
        <w:tc>
          <w:tcPr>
            <w:tcW w:w="933" w:type="dxa"/>
            <w:tcBorders>
              <w:top w:val="nil"/>
              <w:left w:val="nil"/>
              <w:bottom w:val="nil"/>
              <w:right w:val="nil"/>
            </w:tcBorders>
            <w:shd w:val="clear" w:color="auto" w:fill="auto"/>
            <w:noWrap/>
            <w:vAlign w:val="bottom"/>
            <w:hideMark/>
          </w:tcPr>
          <w:p w14:paraId="0D7D94B1"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670</w:t>
            </w:r>
          </w:p>
        </w:tc>
        <w:tc>
          <w:tcPr>
            <w:tcW w:w="933" w:type="dxa"/>
            <w:tcBorders>
              <w:top w:val="nil"/>
              <w:left w:val="nil"/>
              <w:bottom w:val="nil"/>
              <w:right w:val="nil"/>
            </w:tcBorders>
            <w:shd w:val="clear" w:color="auto" w:fill="auto"/>
            <w:noWrap/>
            <w:vAlign w:val="bottom"/>
            <w:hideMark/>
          </w:tcPr>
          <w:p w14:paraId="25BDF6F6"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673</w:t>
            </w:r>
          </w:p>
        </w:tc>
        <w:tc>
          <w:tcPr>
            <w:tcW w:w="933" w:type="dxa"/>
            <w:tcBorders>
              <w:top w:val="nil"/>
              <w:left w:val="nil"/>
              <w:bottom w:val="nil"/>
              <w:right w:val="nil"/>
            </w:tcBorders>
            <w:shd w:val="clear" w:color="auto" w:fill="auto"/>
            <w:noWrap/>
            <w:vAlign w:val="bottom"/>
            <w:hideMark/>
          </w:tcPr>
          <w:p w14:paraId="03B7F8BD"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675</w:t>
            </w:r>
          </w:p>
        </w:tc>
      </w:tr>
      <w:tr w:rsidR="00F54EBB" w:rsidRPr="000F512C" w14:paraId="6D82572D" w14:textId="77777777" w:rsidTr="00F557C5">
        <w:trPr>
          <w:trHeight w:val="212"/>
        </w:trPr>
        <w:tc>
          <w:tcPr>
            <w:tcW w:w="3532" w:type="dxa"/>
            <w:tcBorders>
              <w:top w:val="nil"/>
              <w:left w:val="nil"/>
              <w:bottom w:val="nil"/>
              <w:right w:val="nil"/>
            </w:tcBorders>
            <w:shd w:val="clear" w:color="auto" w:fill="auto"/>
            <w:noWrap/>
            <w:vAlign w:val="bottom"/>
            <w:hideMark/>
          </w:tcPr>
          <w:p w14:paraId="540B2609" w14:textId="77777777" w:rsidR="00F54EBB" w:rsidRPr="005C2AF7" w:rsidRDefault="00F54EBB" w:rsidP="00F557C5">
            <w:pPr>
              <w:spacing w:after="0" w:line="240" w:lineRule="auto"/>
              <w:ind w:firstLineChars="200" w:firstLine="360"/>
              <w:jc w:val="center"/>
              <w:rPr>
                <w:rFonts w:eastAsia="Times New Roman" w:cs="Calibri"/>
                <w:color w:val="000000"/>
                <w:sz w:val="18"/>
                <w:szCs w:val="18"/>
                <w:lang w:eastAsia="es-EC"/>
              </w:rPr>
            </w:pPr>
            <w:r w:rsidRPr="005C2AF7">
              <w:rPr>
                <w:rFonts w:eastAsia="Times New Roman" w:cs="Calibri"/>
                <w:color w:val="000000"/>
                <w:sz w:val="18"/>
                <w:szCs w:val="18"/>
                <w:lang w:eastAsia="es-EC"/>
              </w:rPr>
              <w:t>PAPALLACTA</w:t>
            </w:r>
          </w:p>
        </w:tc>
        <w:tc>
          <w:tcPr>
            <w:tcW w:w="1251" w:type="dxa"/>
            <w:tcBorders>
              <w:top w:val="nil"/>
              <w:left w:val="nil"/>
              <w:bottom w:val="nil"/>
              <w:right w:val="nil"/>
            </w:tcBorders>
            <w:shd w:val="clear" w:color="auto" w:fill="auto"/>
            <w:noWrap/>
            <w:vAlign w:val="bottom"/>
            <w:hideMark/>
          </w:tcPr>
          <w:p w14:paraId="4ABF0095"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920</w:t>
            </w:r>
          </w:p>
        </w:tc>
        <w:tc>
          <w:tcPr>
            <w:tcW w:w="933" w:type="dxa"/>
            <w:tcBorders>
              <w:top w:val="nil"/>
              <w:left w:val="nil"/>
              <w:bottom w:val="nil"/>
              <w:right w:val="nil"/>
            </w:tcBorders>
            <w:shd w:val="clear" w:color="auto" w:fill="auto"/>
            <w:noWrap/>
            <w:vAlign w:val="bottom"/>
            <w:hideMark/>
          </w:tcPr>
          <w:p w14:paraId="1C8641C0"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962</w:t>
            </w:r>
          </w:p>
        </w:tc>
        <w:tc>
          <w:tcPr>
            <w:tcW w:w="933" w:type="dxa"/>
            <w:tcBorders>
              <w:top w:val="nil"/>
              <w:left w:val="nil"/>
              <w:bottom w:val="nil"/>
              <w:right w:val="nil"/>
            </w:tcBorders>
            <w:shd w:val="clear" w:color="auto" w:fill="auto"/>
            <w:noWrap/>
            <w:vAlign w:val="bottom"/>
            <w:hideMark/>
          </w:tcPr>
          <w:p w14:paraId="6595329F"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969</w:t>
            </w:r>
          </w:p>
        </w:tc>
        <w:tc>
          <w:tcPr>
            <w:tcW w:w="933" w:type="dxa"/>
            <w:tcBorders>
              <w:top w:val="nil"/>
              <w:left w:val="nil"/>
              <w:bottom w:val="nil"/>
              <w:right w:val="nil"/>
            </w:tcBorders>
            <w:shd w:val="clear" w:color="auto" w:fill="auto"/>
            <w:noWrap/>
            <w:vAlign w:val="bottom"/>
            <w:hideMark/>
          </w:tcPr>
          <w:p w14:paraId="27C3EFBB"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976</w:t>
            </w:r>
          </w:p>
        </w:tc>
        <w:tc>
          <w:tcPr>
            <w:tcW w:w="933" w:type="dxa"/>
            <w:tcBorders>
              <w:top w:val="nil"/>
              <w:left w:val="nil"/>
              <w:bottom w:val="nil"/>
              <w:right w:val="nil"/>
            </w:tcBorders>
            <w:shd w:val="clear" w:color="auto" w:fill="auto"/>
            <w:noWrap/>
            <w:vAlign w:val="bottom"/>
            <w:hideMark/>
          </w:tcPr>
          <w:p w14:paraId="22D096FA"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982</w:t>
            </w:r>
          </w:p>
        </w:tc>
        <w:tc>
          <w:tcPr>
            <w:tcW w:w="933" w:type="dxa"/>
            <w:tcBorders>
              <w:top w:val="nil"/>
              <w:left w:val="nil"/>
              <w:bottom w:val="nil"/>
              <w:right w:val="nil"/>
            </w:tcBorders>
            <w:shd w:val="clear" w:color="auto" w:fill="auto"/>
            <w:noWrap/>
            <w:vAlign w:val="bottom"/>
            <w:hideMark/>
          </w:tcPr>
          <w:p w14:paraId="373CB795"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988</w:t>
            </w:r>
          </w:p>
        </w:tc>
        <w:tc>
          <w:tcPr>
            <w:tcW w:w="933" w:type="dxa"/>
            <w:tcBorders>
              <w:top w:val="nil"/>
              <w:left w:val="nil"/>
              <w:bottom w:val="nil"/>
              <w:right w:val="nil"/>
            </w:tcBorders>
            <w:shd w:val="clear" w:color="auto" w:fill="auto"/>
            <w:noWrap/>
            <w:vAlign w:val="bottom"/>
            <w:hideMark/>
          </w:tcPr>
          <w:p w14:paraId="2F5BA2E6"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994</w:t>
            </w:r>
          </w:p>
        </w:tc>
        <w:tc>
          <w:tcPr>
            <w:tcW w:w="990" w:type="dxa"/>
            <w:tcBorders>
              <w:top w:val="nil"/>
              <w:left w:val="nil"/>
              <w:bottom w:val="nil"/>
              <w:right w:val="nil"/>
            </w:tcBorders>
            <w:shd w:val="clear" w:color="auto" w:fill="auto"/>
            <w:noWrap/>
            <w:vAlign w:val="bottom"/>
            <w:hideMark/>
          </w:tcPr>
          <w:p w14:paraId="69852E3D"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999</w:t>
            </w:r>
          </w:p>
        </w:tc>
        <w:tc>
          <w:tcPr>
            <w:tcW w:w="933" w:type="dxa"/>
            <w:tcBorders>
              <w:top w:val="nil"/>
              <w:left w:val="nil"/>
              <w:bottom w:val="nil"/>
              <w:right w:val="nil"/>
            </w:tcBorders>
            <w:shd w:val="clear" w:color="auto" w:fill="auto"/>
            <w:noWrap/>
            <w:vAlign w:val="bottom"/>
            <w:hideMark/>
          </w:tcPr>
          <w:p w14:paraId="354BCE73"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1.004</w:t>
            </w:r>
          </w:p>
        </w:tc>
        <w:tc>
          <w:tcPr>
            <w:tcW w:w="933" w:type="dxa"/>
            <w:tcBorders>
              <w:top w:val="nil"/>
              <w:left w:val="nil"/>
              <w:bottom w:val="nil"/>
              <w:right w:val="nil"/>
            </w:tcBorders>
            <w:shd w:val="clear" w:color="auto" w:fill="auto"/>
            <w:noWrap/>
            <w:vAlign w:val="bottom"/>
            <w:hideMark/>
          </w:tcPr>
          <w:p w14:paraId="383BE805"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1.008</w:t>
            </w:r>
          </w:p>
        </w:tc>
        <w:tc>
          <w:tcPr>
            <w:tcW w:w="933" w:type="dxa"/>
            <w:tcBorders>
              <w:top w:val="nil"/>
              <w:left w:val="nil"/>
              <w:bottom w:val="nil"/>
              <w:right w:val="nil"/>
            </w:tcBorders>
            <w:shd w:val="clear" w:color="auto" w:fill="auto"/>
            <w:noWrap/>
            <w:vAlign w:val="bottom"/>
            <w:hideMark/>
          </w:tcPr>
          <w:p w14:paraId="6D40E447"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1.012</w:t>
            </w:r>
          </w:p>
        </w:tc>
      </w:tr>
      <w:tr w:rsidR="00F54EBB" w:rsidRPr="000F512C" w14:paraId="777877AE" w14:textId="77777777" w:rsidTr="00F557C5">
        <w:trPr>
          <w:trHeight w:val="212"/>
        </w:trPr>
        <w:tc>
          <w:tcPr>
            <w:tcW w:w="3532" w:type="dxa"/>
            <w:tcBorders>
              <w:top w:val="nil"/>
              <w:left w:val="nil"/>
              <w:bottom w:val="nil"/>
              <w:right w:val="nil"/>
            </w:tcBorders>
            <w:shd w:val="clear" w:color="auto" w:fill="auto"/>
            <w:noWrap/>
            <w:vAlign w:val="bottom"/>
            <w:hideMark/>
          </w:tcPr>
          <w:p w14:paraId="3C573C07" w14:textId="77777777" w:rsidR="00F54EBB" w:rsidRPr="005C2AF7" w:rsidRDefault="00F54EBB" w:rsidP="00F557C5">
            <w:pPr>
              <w:spacing w:after="0" w:line="240" w:lineRule="auto"/>
              <w:ind w:firstLineChars="200" w:firstLine="360"/>
              <w:jc w:val="center"/>
              <w:rPr>
                <w:rFonts w:eastAsia="Times New Roman" w:cs="Calibri"/>
                <w:color w:val="000000"/>
                <w:sz w:val="18"/>
                <w:szCs w:val="18"/>
                <w:lang w:eastAsia="es-EC"/>
              </w:rPr>
            </w:pPr>
            <w:r w:rsidRPr="005C2AF7">
              <w:rPr>
                <w:rFonts w:eastAsia="Times New Roman" w:cs="Calibri"/>
                <w:color w:val="000000"/>
                <w:sz w:val="18"/>
                <w:szCs w:val="18"/>
                <w:lang w:eastAsia="es-EC"/>
              </w:rPr>
              <w:t>SAN FRANCISCO DE BORJA</w:t>
            </w:r>
          </w:p>
        </w:tc>
        <w:tc>
          <w:tcPr>
            <w:tcW w:w="1251" w:type="dxa"/>
            <w:tcBorders>
              <w:top w:val="nil"/>
              <w:left w:val="nil"/>
              <w:bottom w:val="nil"/>
              <w:right w:val="nil"/>
            </w:tcBorders>
            <w:shd w:val="clear" w:color="auto" w:fill="auto"/>
            <w:noWrap/>
            <w:vAlign w:val="bottom"/>
            <w:hideMark/>
          </w:tcPr>
          <w:p w14:paraId="79A6BAEC"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2.200</w:t>
            </w:r>
          </w:p>
        </w:tc>
        <w:tc>
          <w:tcPr>
            <w:tcW w:w="933" w:type="dxa"/>
            <w:tcBorders>
              <w:top w:val="nil"/>
              <w:left w:val="nil"/>
              <w:bottom w:val="nil"/>
              <w:right w:val="nil"/>
            </w:tcBorders>
            <w:shd w:val="clear" w:color="auto" w:fill="auto"/>
            <w:noWrap/>
            <w:vAlign w:val="bottom"/>
            <w:hideMark/>
          </w:tcPr>
          <w:p w14:paraId="0C5DDC89"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2.301</w:t>
            </w:r>
          </w:p>
        </w:tc>
        <w:tc>
          <w:tcPr>
            <w:tcW w:w="933" w:type="dxa"/>
            <w:tcBorders>
              <w:top w:val="nil"/>
              <w:left w:val="nil"/>
              <w:bottom w:val="nil"/>
              <w:right w:val="nil"/>
            </w:tcBorders>
            <w:shd w:val="clear" w:color="auto" w:fill="auto"/>
            <w:noWrap/>
            <w:vAlign w:val="bottom"/>
            <w:hideMark/>
          </w:tcPr>
          <w:p w14:paraId="07E21D5C"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2.318</w:t>
            </w:r>
          </w:p>
        </w:tc>
        <w:tc>
          <w:tcPr>
            <w:tcW w:w="933" w:type="dxa"/>
            <w:tcBorders>
              <w:top w:val="nil"/>
              <w:left w:val="nil"/>
              <w:bottom w:val="nil"/>
              <w:right w:val="nil"/>
            </w:tcBorders>
            <w:shd w:val="clear" w:color="auto" w:fill="auto"/>
            <w:noWrap/>
            <w:vAlign w:val="bottom"/>
            <w:hideMark/>
          </w:tcPr>
          <w:p w14:paraId="088CFEA2"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2.334</w:t>
            </w:r>
          </w:p>
        </w:tc>
        <w:tc>
          <w:tcPr>
            <w:tcW w:w="933" w:type="dxa"/>
            <w:tcBorders>
              <w:top w:val="nil"/>
              <w:left w:val="nil"/>
              <w:bottom w:val="nil"/>
              <w:right w:val="nil"/>
            </w:tcBorders>
            <w:shd w:val="clear" w:color="auto" w:fill="auto"/>
            <w:noWrap/>
            <w:vAlign w:val="bottom"/>
            <w:hideMark/>
          </w:tcPr>
          <w:p w14:paraId="241146C6"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2.349</w:t>
            </w:r>
          </w:p>
        </w:tc>
        <w:tc>
          <w:tcPr>
            <w:tcW w:w="933" w:type="dxa"/>
            <w:tcBorders>
              <w:top w:val="nil"/>
              <w:left w:val="nil"/>
              <w:bottom w:val="nil"/>
              <w:right w:val="nil"/>
            </w:tcBorders>
            <w:shd w:val="clear" w:color="auto" w:fill="auto"/>
            <w:noWrap/>
            <w:vAlign w:val="bottom"/>
            <w:hideMark/>
          </w:tcPr>
          <w:p w14:paraId="45D4DD11"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2.363</w:t>
            </w:r>
          </w:p>
        </w:tc>
        <w:tc>
          <w:tcPr>
            <w:tcW w:w="933" w:type="dxa"/>
            <w:tcBorders>
              <w:top w:val="nil"/>
              <w:left w:val="nil"/>
              <w:bottom w:val="nil"/>
              <w:right w:val="nil"/>
            </w:tcBorders>
            <w:shd w:val="clear" w:color="auto" w:fill="auto"/>
            <w:noWrap/>
            <w:vAlign w:val="bottom"/>
            <w:hideMark/>
          </w:tcPr>
          <w:p w14:paraId="1231A56D"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2.376</w:t>
            </w:r>
          </w:p>
        </w:tc>
        <w:tc>
          <w:tcPr>
            <w:tcW w:w="990" w:type="dxa"/>
            <w:tcBorders>
              <w:top w:val="nil"/>
              <w:left w:val="nil"/>
              <w:bottom w:val="nil"/>
              <w:right w:val="nil"/>
            </w:tcBorders>
            <w:shd w:val="clear" w:color="auto" w:fill="auto"/>
            <w:noWrap/>
            <w:vAlign w:val="bottom"/>
            <w:hideMark/>
          </w:tcPr>
          <w:p w14:paraId="15A40EAE"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2.388</w:t>
            </w:r>
          </w:p>
        </w:tc>
        <w:tc>
          <w:tcPr>
            <w:tcW w:w="933" w:type="dxa"/>
            <w:tcBorders>
              <w:top w:val="nil"/>
              <w:left w:val="nil"/>
              <w:bottom w:val="nil"/>
              <w:right w:val="nil"/>
            </w:tcBorders>
            <w:shd w:val="clear" w:color="auto" w:fill="auto"/>
            <w:noWrap/>
            <w:vAlign w:val="bottom"/>
            <w:hideMark/>
          </w:tcPr>
          <w:p w14:paraId="51D3F902"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2.400</w:t>
            </w:r>
          </w:p>
        </w:tc>
        <w:tc>
          <w:tcPr>
            <w:tcW w:w="933" w:type="dxa"/>
            <w:tcBorders>
              <w:top w:val="nil"/>
              <w:left w:val="nil"/>
              <w:bottom w:val="nil"/>
              <w:right w:val="nil"/>
            </w:tcBorders>
            <w:shd w:val="clear" w:color="auto" w:fill="auto"/>
            <w:noWrap/>
            <w:vAlign w:val="bottom"/>
            <w:hideMark/>
          </w:tcPr>
          <w:p w14:paraId="4C04ACB9"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2.411</w:t>
            </w:r>
          </w:p>
        </w:tc>
        <w:tc>
          <w:tcPr>
            <w:tcW w:w="933" w:type="dxa"/>
            <w:tcBorders>
              <w:top w:val="nil"/>
              <w:left w:val="nil"/>
              <w:bottom w:val="nil"/>
              <w:right w:val="nil"/>
            </w:tcBorders>
            <w:shd w:val="clear" w:color="auto" w:fill="auto"/>
            <w:noWrap/>
            <w:vAlign w:val="bottom"/>
            <w:hideMark/>
          </w:tcPr>
          <w:p w14:paraId="6A631DBB"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2.420</w:t>
            </w:r>
          </w:p>
        </w:tc>
      </w:tr>
      <w:tr w:rsidR="00F54EBB" w:rsidRPr="000F512C" w14:paraId="02A09E9A" w14:textId="77777777" w:rsidTr="00F557C5">
        <w:trPr>
          <w:trHeight w:val="212"/>
        </w:trPr>
        <w:tc>
          <w:tcPr>
            <w:tcW w:w="3532" w:type="dxa"/>
            <w:tcBorders>
              <w:top w:val="nil"/>
              <w:left w:val="nil"/>
              <w:bottom w:val="nil"/>
              <w:right w:val="nil"/>
            </w:tcBorders>
            <w:shd w:val="clear" w:color="auto" w:fill="auto"/>
            <w:noWrap/>
            <w:vAlign w:val="bottom"/>
            <w:hideMark/>
          </w:tcPr>
          <w:p w14:paraId="63944BDD" w14:textId="77777777" w:rsidR="00F54EBB" w:rsidRPr="005C2AF7" w:rsidRDefault="00F54EBB" w:rsidP="00F557C5">
            <w:pPr>
              <w:spacing w:after="0" w:line="240" w:lineRule="auto"/>
              <w:ind w:firstLineChars="200" w:firstLine="360"/>
              <w:jc w:val="center"/>
              <w:rPr>
                <w:rFonts w:eastAsia="Times New Roman" w:cs="Calibri"/>
                <w:color w:val="000000"/>
                <w:sz w:val="18"/>
                <w:szCs w:val="18"/>
                <w:lang w:eastAsia="es-EC"/>
              </w:rPr>
            </w:pPr>
            <w:r w:rsidRPr="005C2AF7">
              <w:rPr>
                <w:rFonts w:eastAsia="Times New Roman" w:cs="Calibri"/>
                <w:color w:val="000000"/>
                <w:sz w:val="18"/>
                <w:szCs w:val="18"/>
                <w:lang w:eastAsia="es-EC"/>
              </w:rPr>
              <w:t>SUMACO</w:t>
            </w:r>
          </w:p>
        </w:tc>
        <w:tc>
          <w:tcPr>
            <w:tcW w:w="1251" w:type="dxa"/>
            <w:tcBorders>
              <w:top w:val="nil"/>
              <w:left w:val="nil"/>
              <w:bottom w:val="nil"/>
              <w:right w:val="nil"/>
            </w:tcBorders>
            <w:shd w:val="clear" w:color="auto" w:fill="auto"/>
            <w:noWrap/>
            <w:vAlign w:val="bottom"/>
            <w:hideMark/>
          </w:tcPr>
          <w:p w14:paraId="4B2F4EA7"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39</w:t>
            </w:r>
          </w:p>
        </w:tc>
        <w:tc>
          <w:tcPr>
            <w:tcW w:w="933" w:type="dxa"/>
            <w:tcBorders>
              <w:top w:val="nil"/>
              <w:left w:val="nil"/>
              <w:bottom w:val="nil"/>
              <w:right w:val="nil"/>
            </w:tcBorders>
            <w:shd w:val="clear" w:color="auto" w:fill="auto"/>
            <w:noWrap/>
            <w:vAlign w:val="bottom"/>
            <w:hideMark/>
          </w:tcPr>
          <w:p w14:paraId="70E92FB0"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41</w:t>
            </w:r>
          </w:p>
        </w:tc>
        <w:tc>
          <w:tcPr>
            <w:tcW w:w="933" w:type="dxa"/>
            <w:tcBorders>
              <w:top w:val="nil"/>
              <w:left w:val="nil"/>
              <w:bottom w:val="nil"/>
              <w:right w:val="nil"/>
            </w:tcBorders>
            <w:shd w:val="clear" w:color="auto" w:fill="auto"/>
            <w:noWrap/>
            <w:vAlign w:val="bottom"/>
            <w:hideMark/>
          </w:tcPr>
          <w:p w14:paraId="3CD756AB"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41</w:t>
            </w:r>
          </w:p>
        </w:tc>
        <w:tc>
          <w:tcPr>
            <w:tcW w:w="933" w:type="dxa"/>
            <w:tcBorders>
              <w:top w:val="nil"/>
              <w:left w:val="nil"/>
              <w:bottom w:val="nil"/>
              <w:right w:val="nil"/>
            </w:tcBorders>
            <w:shd w:val="clear" w:color="auto" w:fill="auto"/>
            <w:noWrap/>
            <w:vAlign w:val="bottom"/>
            <w:hideMark/>
          </w:tcPr>
          <w:p w14:paraId="2C24AEF8"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41</w:t>
            </w:r>
          </w:p>
        </w:tc>
        <w:tc>
          <w:tcPr>
            <w:tcW w:w="933" w:type="dxa"/>
            <w:tcBorders>
              <w:top w:val="nil"/>
              <w:left w:val="nil"/>
              <w:bottom w:val="nil"/>
              <w:right w:val="nil"/>
            </w:tcBorders>
            <w:shd w:val="clear" w:color="auto" w:fill="auto"/>
            <w:noWrap/>
            <w:vAlign w:val="bottom"/>
            <w:hideMark/>
          </w:tcPr>
          <w:p w14:paraId="16593990"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42</w:t>
            </w:r>
          </w:p>
        </w:tc>
        <w:tc>
          <w:tcPr>
            <w:tcW w:w="933" w:type="dxa"/>
            <w:tcBorders>
              <w:top w:val="nil"/>
              <w:left w:val="nil"/>
              <w:bottom w:val="nil"/>
              <w:right w:val="nil"/>
            </w:tcBorders>
            <w:shd w:val="clear" w:color="auto" w:fill="auto"/>
            <w:noWrap/>
            <w:vAlign w:val="bottom"/>
            <w:hideMark/>
          </w:tcPr>
          <w:p w14:paraId="7801F824"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42</w:t>
            </w:r>
          </w:p>
        </w:tc>
        <w:tc>
          <w:tcPr>
            <w:tcW w:w="933" w:type="dxa"/>
            <w:tcBorders>
              <w:top w:val="nil"/>
              <w:left w:val="nil"/>
              <w:bottom w:val="nil"/>
              <w:right w:val="nil"/>
            </w:tcBorders>
            <w:shd w:val="clear" w:color="auto" w:fill="auto"/>
            <w:noWrap/>
            <w:vAlign w:val="bottom"/>
            <w:hideMark/>
          </w:tcPr>
          <w:p w14:paraId="7E996B12"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42</w:t>
            </w:r>
          </w:p>
        </w:tc>
        <w:tc>
          <w:tcPr>
            <w:tcW w:w="990" w:type="dxa"/>
            <w:tcBorders>
              <w:top w:val="nil"/>
              <w:left w:val="nil"/>
              <w:bottom w:val="nil"/>
              <w:right w:val="nil"/>
            </w:tcBorders>
            <w:shd w:val="clear" w:color="auto" w:fill="auto"/>
            <w:noWrap/>
            <w:vAlign w:val="bottom"/>
            <w:hideMark/>
          </w:tcPr>
          <w:p w14:paraId="5EAD8441"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42</w:t>
            </w:r>
          </w:p>
        </w:tc>
        <w:tc>
          <w:tcPr>
            <w:tcW w:w="933" w:type="dxa"/>
            <w:tcBorders>
              <w:top w:val="nil"/>
              <w:left w:val="nil"/>
              <w:bottom w:val="nil"/>
              <w:right w:val="nil"/>
            </w:tcBorders>
            <w:shd w:val="clear" w:color="auto" w:fill="auto"/>
            <w:noWrap/>
            <w:vAlign w:val="bottom"/>
            <w:hideMark/>
          </w:tcPr>
          <w:p w14:paraId="41B78F0D"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43</w:t>
            </w:r>
          </w:p>
        </w:tc>
        <w:tc>
          <w:tcPr>
            <w:tcW w:w="933" w:type="dxa"/>
            <w:tcBorders>
              <w:top w:val="nil"/>
              <w:left w:val="nil"/>
              <w:bottom w:val="nil"/>
              <w:right w:val="nil"/>
            </w:tcBorders>
            <w:shd w:val="clear" w:color="auto" w:fill="auto"/>
            <w:noWrap/>
            <w:vAlign w:val="bottom"/>
            <w:hideMark/>
          </w:tcPr>
          <w:p w14:paraId="39F7AC9B"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43</w:t>
            </w:r>
          </w:p>
        </w:tc>
        <w:tc>
          <w:tcPr>
            <w:tcW w:w="933" w:type="dxa"/>
            <w:tcBorders>
              <w:top w:val="nil"/>
              <w:left w:val="nil"/>
              <w:bottom w:val="nil"/>
              <w:right w:val="nil"/>
            </w:tcBorders>
            <w:shd w:val="clear" w:color="auto" w:fill="auto"/>
            <w:noWrap/>
            <w:vAlign w:val="bottom"/>
            <w:hideMark/>
          </w:tcPr>
          <w:p w14:paraId="6DA589B4"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43</w:t>
            </w:r>
          </w:p>
        </w:tc>
      </w:tr>
      <w:tr w:rsidR="00F54EBB" w:rsidRPr="000F512C" w14:paraId="266FFDFA" w14:textId="77777777" w:rsidTr="00F557C5">
        <w:trPr>
          <w:trHeight w:val="212"/>
        </w:trPr>
        <w:tc>
          <w:tcPr>
            <w:tcW w:w="3532" w:type="dxa"/>
            <w:tcBorders>
              <w:top w:val="nil"/>
              <w:left w:val="nil"/>
              <w:bottom w:val="nil"/>
              <w:right w:val="nil"/>
            </w:tcBorders>
            <w:shd w:val="clear" w:color="auto" w:fill="auto"/>
            <w:noWrap/>
            <w:vAlign w:val="bottom"/>
            <w:hideMark/>
          </w:tcPr>
          <w:p w14:paraId="66F1361C" w14:textId="77777777" w:rsidR="00F54EBB" w:rsidRPr="005C2AF7" w:rsidRDefault="00F54EBB" w:rsidP="00F557C5">
            <w:pPr>
              <w:spacing w:after="0" w:line="240" w:lineRule="auto"/>
              <w:ind w:firstLineChars="100" w:firstLine="181"/>
              <w:jc w:val="center"/>
              <w:rPr>
                <w:rFonts w:eastAsia="Times New Roman" w:cs="Calibri"/>
                <w:b/>
                <w:bCs/>
                <w:color w:val="000000"/>
                <w:sz w:val="18"/>
                <w:szCs w:val="18"/>
                <w:lang w:eastAsia="es-EC"/>
              </w:rPr>
            </w:pPr>
            <w:r w:rsidRPr="005C2AF7">
              <w:rPr>
                <w:rFonts w:eastAsia="Times New Roman" w:cs="Calibri"/>
                <w:b/>
                <w:bCs/>
                <w:color w:val="000000"/>
                <w:sz w:val="18"/>
                <w:szCs w:val="18"/>
                <w:lang w:eastAsia="es-EC"/>
              </w:rPr>
              <w:t>TENA</w:t>
            </w:r>
            <w:r w:rsidRPr="005C2AF7">
              <w:rPr>
                <w:rStyle w:val="Refdenotaalpie"/>
                <w:rFonts w:eastAsia="Times New Roman" w:cs="Calibri"/>
                <w:b/>
                <w:bCs/>
                <w:color w:val="000000"/>
                <w:sz w:val="18"/>
                <w:szCs w:val="18"/>
                <w:lang w:eastAsia="es-EC"/>
              </w:rPr>
              <w:footnoteReference w:id="23"/>
            </w:r>
          </w:p>
        </w:tc>
        <w:tc>
          <w:tcPr>
            <w:tcW w:w="1251" w:type="dxa"/>
            <w:tcBorders>
              <w:top w:val="nil"/>
              <w:left w:val="nil"/>
              <w:bottom w:val="nil"/>
              <w:right w:val="nil"/>
            </w:tcBorders>
            <w:shd w:val="clear" w:color="auto" w:fill="auto"/>
            <w:noWrap/>
            <w:vAlign w:val="bottom"/>
            <w:hideMark/>
          </w:tcPr>
          <w:p w14:paraId="4EB5CAE8"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60.880</w:t>
            </w:r>
          </w:p>
        </w:tc>
        <w:tc>
          <w:tcPr>
            <w:tcW w:w="933" w:type="dxa"/>
            <w:tcBorders>
              <w:top w:val="nil"/>
              <w:left w:val="nil"/>
              <w:bottom w:val="nil"/>
              <w:right w:val="nil"/>
            </w:tcBorders>
            <w:shd w:val="clear" w:color="auto" w:fill="auto"/>
            <w:noWrap/>
            <w:vAlign w:val="bottom"/>
            <w:hideMark/>
          </w:tcPr>
          <w:p w14:paraId="2F3604FE"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64.333</w:t>
            </w:r>
          </w:p>
        </w:tc>
        <w:tc>
          <w:tcPr>
            <w:tcW w:w="933" w:type="dxa"/>
            <w:tcBorders>
              <w:top w:val="nil"/>
              <w:left w:val="nil"/>
              <w:bottom w:val="nil"/>
              <w:right w:val="nil"/>
            </w:tcBorders>
            <w:shd w:val="clear" w:color="auto" w:fill="auto"/>
            <w:noWrap/>
            <w:vAlign w:val="bottom"/>
            <w:hideMark/>
          </w:tcPr>
          <w:p w14:paraId="466A4E87"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65.946</w:t>
            </w:r>
          </w:p>
        </w:tc>
        <w:tc>
          <w:tcPr>
            <w:tcW w:w="933" w:type="dxa"/>
            <w:tcBorders>
              <w:top w:val="nil"/>
              <w:left w:val="nil"/>
              <w:bottom w:val="nil"/>
              <w:right w:val="nil"/>
            </w:tcBorders>
            <w:shd w:val="clear" w:color="auto" w:fill="auto"/>
            <w:noWrap/>
            <w:vAlign w:val="bottom"/>
            <w:hideMark/>
          </w:tcPr>
          <w:p w14:paraId="77536B1B"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67.571</w:t>
            </w:r>
          </w:p>
        </w:tc>
        <w:tc>
          <w:tcPr>
            <w:tcW w:w="933" w:type="dxa"/>
            <w:tcBorders>
              <w:top w:val="nil"/>
              <w:left w:val="nil"/>
              <w:bottom w:val="nil"/>
              <w:right w:val="nil"/>
            </w:tcBorders>
            <w:shd w:val="clear" w:color="auto" w:fill="auto"/>
            <w:noWrap/>
            <w:vAlign w:val="bottom"/>
            <w:hideMark/>
          </w:tcPr>
          <w:p w14:paraId="5640D162"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69.202</w:t>
            </w:r>
          </w:p>
        </w:tc>
        <w:tc>
          <w:tcPr>
            <w:tcW w:w="933" w:type="dxa"/>
            <w:tcBorders>
              <w:top w:val="nil"/>
              <w:left w:val="nil"/>
              <w:bottom w:val="nil"/>
              <w:right w:val="nil"/>
            </w:tcBorders>
            <w:shd w:val="clear" w:color="auto" w:fill="auto"/>
            <w:noWrap/>
            <w:vAlign w:val="bottom"/>
            <w:hideMark/>
          </w:tcPr>
          <w:p w14:paraId="0FAD9012"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70.845</w:t>
            </w:r>
          </w:p>
        </w:tc>
        <w:tc>
          <w:tcPr>
            <w:tcW w:w="933" w:type="dxa"/>
            <w:tcBorders>
              <w:top w:val="nil"/>
              <w:left w:val="nil"/>
              <w:bottom w:val="nil"/>
              <w:right w:val="nil"/>
            </w:tcBorders>
            <w:shd w:val="clear" w:color="auto" w:fill="auto"/>
            <w:noWrap/>
            <w:vAlign w:val="bottom"/>
            <w:hideMark/>
          </w:tcPr>
          <w:p w14:paraId="107CB27F"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72.499</w:t>
            </w:r>
          </w:p>
        </w:tc>
        <w:tc>
          <w:tcPr>
            <w:tcW w:w="990" w:type="dxa"/>
            <w:tcBorders>
              <w:top w:val="nil"/>
              <w:left w:val="nil"/>
              <w:bottom w:val="nil"/>
              <w:right w:val="nil"/>
            </w:tcBorders>
            <w:shd w:val="clear" w:color="auto" w:fill="auto"/>
            <w:noWrap/>
            <w:vAlign w:val="bottom"/>
            <w:hideMark/>
          </w:tcPr>
          <w:p w14:paraId="1AD86F35"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74.158</w:t>
            </w:r>
          </w:p>
        </w:tc>
        <w:tc>
          <w:tcPr>
            <w:tcW w:w="933" w:type="dxa"/>
            <w:tcBorders>
              <w:top w:val="nil"/>
              <w:left w:val="nil"/>
              <w:bottom w:val="nil"/>
              <w:right w:val="nil"/>
            </w:tcBorders>
            <w:shd w:val="clear" w:color="auto" w:fill="auto"/>
            <w:noWrap/>
            <w:vAlign w:val="bottom"/>
            <w:hideMark/>
          </w:tcPr>
          <w:p w14:paraId="7C2EF926"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75.826</w:t>
            </w:r>
          </w:p>
        </w:tc>
        <w:tc>
          <w:tcPr>
            <w:tcW w:w="933" w:type="dxa"/>
            <w:tcBorders>
              <w:top w:val="nil"/>
              <w:left w:val="nil"/>
              <w:bottom w:val="nil"/>
              <w:right w:val="nil"/>
            </w:tcBorders>
            <w:shd w:val="clear" w:color="auto" w:fill="auto"/>
            <w:noWrap/>
            <w:vAlign w:val="bottom"/>
            <w:hideMark/>
          </w:tcPr>
          <w:p w14:paraId="31193026"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77.502</w:t>
            </w:r>
          </w:p>
        </w:tc>
        <w:tc>
          <w:tcPr>
            <w:tcW w:w="933" w:type="dxa"/>
            <w:tcBorders>
              <w:top w:val="nil"/>
              <w:left w:val="nil"/>
              <w:bottom w:val="nil"/>
              <w:right w:val="nil"/>
            </w:tcBorders>
            <w:shd w:val="clear" w:color="auto" w:fill="auto"/>
            <w:noWrap/>
            <w:vAlign w:val="bottom"/>
            <w:hideMark/>
          </w:tcPr>
          <w:p w14:paraId="2E58F9B2"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79.182</w:t>
            </w:r>
          </w:p>
        </w:tc>
      </w:tr>
      <w:tr w:rsidR="00F54EBB" w:rsidRPr="000F512C" w14:paraId="6F237675" w14:textId="77777777" w:rsidTr="00F557C5">
        <w:trPr>
          <w:trHeight w:val="212"/>
        </w:trPr>
        <w:tc>
          <w:tcPr>
            <w:tcW w:w="3532" w:type="dxa"/>
            <w:tcBorders>
              <w:top w:val="nil"/>
              <w:left w:val="nil"/>
              <w:bottom w:val="nil"/>
              <w:right w:val="nil"/>
            </w:tcBorders>
            <w:shd w:val="clear" w:color="auto" w:fill="auto"/>
            <w:noWrap/>
            <w:vAlign w:val="bottom"/>
            <w:hideMark/>
          </w:tcPr>
          <w:p w14:paraId="316F3145" w14:textId="77777777" w:rsidR="00F54EBB" w:rsidRPr="005C2AF7" w:rsidRDefault="00F54EBB" w:rsidP="00F557C5">
            <w:pPr>
              <w:spacing w:after="0" w:line="240" w:lineRule="auto"/>
              <w:ind w:firstLineChars="200" w:firstLine="360"/>
              <w:jc w:val="center"/>
              <w:rPr>
                <w:rFonts w:eastAsia="Times New Roman" w:cs="Calibri"/>
                <w:color w:val="000000"/>
                <w:sz w:val="18"/>
                <w:szCs w:val="18"/>
                <w:lang w:eastAsia="es-EC"/>
              </w:rPr>
            </w:pPr>
            <w:r w:rsidRPr="005C2AF7">
              <w:rPr>
                <w:rFonts w:eastAsia="Times New Roman" w:cs="Calibri"/>
                <w:color w:val="000000"/>
                <w:sz w:val="18"/>
                <w:szCs w:val="18"/>
                <w:lang w:eastAsia="es-EC"/>
              </w:rPr>
              <w:t>AHUANO</w:t>
            </w:r>
          </w:p>
        </w:tc>
        <w:tc>
          <w:tcPr>
            <w:tcW w:w="1251" w:type="dxa"/>
            <w:tcBorders>
              <w:top w:val="nil"/>
              <w:left w:val="nil"/>
              <w:bottom w:val="nil"/>
              <w:right w:val="nil"/>
            </w:tcBorders>
            <w:shd w:val="clear" w:color="auto" w:fill="auto"/>
            <w:noWrap/>
            <w:vAlign w:val="bottom"/>
            <w:hideMark/>
          </w:tcPr>
          <w:p w14:paraId="11C1E88E"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5.579</w:t>
            </w:r>
          </w:p>
        </w:tc>
        <w:tc>
          <w:tcPr>
            <w:tcW w:w="933" w:type="dxa"/>
            <w:tcBorders>
              <w:top w:val="nil"/>
              <w:left w:val="nil"/>
              <w:bottom w:val="nil"/>
              <w:right w:val="nil"/>
            </w:tcBorders>
            <w:shd w:val="clear" w:color="auto" w:fill="auto"/>
            <w:noWrap/>
            <w:vAlign w:val="bottom"/>
            <w:hideMark/>
          </w:tcPr>
          <w:p w14:paraId="570343CF"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5.895</w:t>
            </w:r>
          </w:p>
        </w:tc>
        <w:tc>
          <w:tcPr>
            <w:tcW w:w="933" w:type="dxa"/>
            <w:tcBorders>
              <w:top w:val="nil"/>
              <w:left w:val="nil"/>
              <w:bottom w:val="nil"/>
              <w:right w:val="nil"/>
            </w:tcBorders>
            <w:shd w:val="clear" w:color="auto" w:fill="auto"/>
            <w:noWrap/>
            <w:vAlign w:val="bottom"/>
            <w:hideMark/>
          </w:tcPr>
          <w:p w14:paraId="334D4D31"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6.043</w:t>
            </w:r>
          </w:p>
        </w:tc>
        <w:tc>
          <w:tcPr>
            <w:tcW w:w="933" w:type="dxa"/>
            <w:tcBorders>
              <w:top w:val="nil"/>
              <w:left w:val="nil"/>
              <w:bottom w:val="nil"/>
              <w:right w:val="nil"/>
            </w:tcBorders>
            <w:shd w:val="clear" w:color="auto" w:fill="auto"/>
            <w:noWrap/>
            <w:vAlign w:val="bottom"/>
            <w:hideMark/>
          </w:tcPr>
          <w:p w14:paraId="37972758"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6.192</w:t>
            </w:r>
          </w:p>
        </w:tc>
        <w:tc>
          <w:tcPr>
            <w:tcW w:w="933" w:type="dxa"/>
            <w:tcBorders>
              <w:top w:val="nil"/>
              <w:left w:val="nil"/>
              <w:bottom w:val="nil"/>
              <w:right w:val="nil"/>
            </w:tcBorders>
            <w:shd w:val="clear" w:color="auto" w:fill="auto"/>
            <w:noWrap/>
            <w:vAlign w:val="bottom"/>
            <w:hideMark/>
          </w:tcPr>
          <w:p w14:paraId="3CCD2CF1"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6.342</w:t>
            </w:r>
          </w:p>
        </w:tc>
        <w:tc>
          <w:tcPr>
            <w:tcW w:w="933" w:type="dxa"/>
            <w:tcBorders>
              <w:top w:val="nil"/>
              <w:left w:val="nil"/>
              <w:bottom w:val="nil"/>
              <w:right w:val="nil"/>
            </w:tcBorders>
            <w:shd w:val="clear" w:color="auto" w:fill="auto"/>
            <w:noWrap/>
            <w:vAlign w:val="bottom"/>
            <w:hideMark/>
          </w:tcPr>
          <w:p w14:paraId="2641E874"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6.492</w:t>
            </w:r>
          </w:p>
        </w:tc>
        <w:tc>
          <w:tcPr>
            <w:tcW w:w="933" w:type="dxa"/>
            <w:tcBorders>
              <w:top w:val="nil"/>
              <w:left w:val="nil"/>
              <w:bottom w:val="nil"/>
              <w:right w:val="nil"/>
            </w:tcBorders>
            <w:shd w:val="clear" w:color="auto" w:fill="auto"/>
            <w:noWrap/>
            <w:vAlign w:val="bottom"/>
            <w:hideMark/>
          </w:tcPr>
          <w:p w14:paraId="497F67E2"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6.644</w:t>
            </w:r>
          </w:p>
        </w:tc>
        <w:tc>
          <w:tcPr>
            <w:tcW w:w="990" w:type="dxa"/>
            <w:tcBorders>
              <w:top w:val="nil"/>
              <w:left w:val="nil"/>
              <w:bottom w:val="nil"/>
              <w:right w:val="nil"/>
            </w:tcBorders>
            <w:shd w:val="clear" w:color="auto" w:fill="auto"/>
            <w:noWrap/>
            <w:vAlign w:val="bottom"/>
            <w:hideMark/>
          </w:tcPr>
          <w:p w14:paraId="37C1165A"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6.796</w:t>
            </w:r>
          </w:p>
        </w:tc>
        <w:tc>
          <w:tcPr>
            <w:tcW w:w="933" w:type="dxa"/>
            <w:tcBorders>
              <w:top w:val="nil"/>
              <w:left w:val="nil"/>
              <w:bottom w:val="nil"/>
              <w:right w:val="nil"/>
            </w:tcBorders>
            <w:shd w:val="clear" w:color="auto" w:fill="auto"/>
            <w:noWrap/>
            <w:vAlign w:val="bottom"/>
            <w:hideMark/>
          </w:tcPr>
          <w:p w14:paraId="05835EF4"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6.949</w:t>
            </w:r>
          </w:p>
        </w:tc>
        <w:tc>
          <w:tcPr>
            <w:tcW w:w="933" w:type="dxa"/>
            <w:tcBorders>
              <w:top w:val="nil"/>
              <w:left w:val="nil"/>
              <w:bottom w:val="nil"/>
              <w:right w:val="nil"/>
            </w:tcBorders>
            <w:shd w:val="clear" w:color="auto" w:fill="auto"/>
            <w:noWrap/>
            <w:vAlign w:val="bottom"/>
            <w:hideMark/>
          </w:tcPr>
          <w:p w14:paraId="1BDE6B78"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7.102</w:t>
            </w:r>
          </w:p>
        </w:tc>
        <w:tc>
          <w:tcPr>
            <w:tcW w:w="933" w:type="dxa"/>
            <w:tcBorders>
              <w:top w:val="nil"/>
              <w:left w:val="nil"/>
              <w:bottom w:val="nil"/>
              <w:right w:val="nil"/>
            </w:tcBorders>
            <w:shd w:val="clear" w:color="auto" w:fill="auto"/>
            <w:noWrap/>
            <w:vAlign w:val="bottom"/>
            <w:hideMark/>
          </w:tcPr>
          <w:p w14:paraId="3ECD903E"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7.256</w:t>
            </w:r>
          </w:p>
        </w:tc>
      </w:tr>
      <w:tr w:rsidR="00F54EBB" w:rsidRPr="000F512C" w14:paraId="17931263" w14:textId="77777777" w:rsidTr="00F557C5">
        <w:trPr>
          <w:trHeight w:val="212"/>
        </w:trPr>
        <w:tc>
          <w:tcPr>
            <w:tcW w:w="3532" w:type="dxa"/>
            <w:tcBorders>
              <w:top w:val="nil"/>
              <w:left w:val="nil"/>
              <w:bottom w:val="nil"/>
              <w:right w:val="nil"/>
            </w:tcBorders>
            <w:shd w:val="clear" w:color="auto" w:fill="auto"/>
            <w:noWrap/>
            <w:vAlign w:val="bottom"/>
            <w:hideMark/>
          </w:tcPr>
          <w:p w14:paraId="3E8461D6" w14:textId="77777777" w:rsidR="00F54EBB" w:rsidRPr="005C2AF7" w:rsidRDefault="00F54EBB" w:rsidP="00F557C5">
            <w:pPr>
              <w:spacing w:after="0" w:line="240" w:lineRule="auto"/>
              <w:ind w:firstLineChars="200" w:firstLine="360"/>
              <w:jc w:val="center"/>
              <w:rPr>
                <w:rFonts w:eastAsia="Times New Roman" w:cs="Calibri"/>
                <w:color w:val="000000"/>
                <w:sz w:val="18"/>
                <w:szCs w:val="18"/>
                <w:lang w:eastAsia="es-EC"/>
              </w:rPr>
            </w:pPr>
            <w:r w:rsidRPr="005C2AF7">
              <w:rPr>
                <w:rFonts w:eastAsia="Times New Roman" w:cs="Calibri"/>
                <w:color w:val="000000"/>
                <w:sz w:val="18"/>
                <w:szCs w:val="18"/>
                <w:lang w:eastAsia="es-EC"/>
              </w:rPr>
              <w:t>CHONTAPUNTA</w:t>
            </w:r>
          </w:p>
        </w:tc>
        <w:tc>
          <w:tcPr>
            <w:tcW w:w="1251" w:type="dxa"/>
            <w:tcBorders>
              <w:top w:val="nil"/>
              <w:left w:val="nil"/>
              <w:bottom w:val="nil"/>
              <w:right w:val="nil"/>
            </w:tcBorders>
            <w:shd w:val="clear" w:color="auto" w:fill="auto"/>
            <w:noWrap/>
            <w:vAlign w:val="bottom"/>
            <w:hideMark/>
          </w:tcPr>
          <w:p w14:paraId="77AA27FB"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6.687</w:t>
            </w:r>
          </w:p>
        </w:tc>
        <w:tc>
          <w:tcPr>
            <w:tcW w:w="933" w:type="dxa"/>
            <w:tcBorders>
              <w:top w:val="nil"/>
              <w:left w:val="nil"/>
              <w:bottom w:val="nil"/>
              <w:right w:val="nil"/>
            </w:tcBorders>
            <w:shd w:val="clear" w:color="auto" w:fill="auto"/>
            <w:noWrap/>
            <w:vAlign w:val="bottom"/>
            <w:hideMark/>
          </w:tcPr>
          <w:p w14:paraId="55CCAED6"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7.066</w:t>
            </w:r>
          </w:p>
        </w:tc>
        <w:tc>
          <w:tcPr>
            <w:tcW w:w="933" w:type="dxa"/>
            <w:tcBorders>
              <w:top w:val="nil"/>
              <w:left w:val="nil"/>
              <w:bottom w:val="nil"/>
              <w:right w:val="nil"/>
            </w:tcBorders>
            <w:shd w:val="clear" w:color="auto" w:fill="auto"/>
            <w:noWrap/>
            <w:vAlign w:val="bottom"/>
            <w:hideMark/>
          </w:tcPr>
          <w:p w14:paraId="285C1BE3"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7.243</w:t>
            </w:r>
          </w:p>
        </w:tc>
        <w:tc>
          <w:tcPr>
            <w:tcW w:w="933" w:type="dxa"/>
            <w:tcBorders>
              <w:top w:val="nil"/>
              <w:left w:val="nil"/>
              <w:bottom w:val="nil"/>
              <w:right w:val="nil"/>
            </w:tcBorders>
            <w:shd w:val="clear" w:color="auto" w:fill="auto"/>
            <w:noWrap/>
            <w:vAlign w:val="bottom"/>
            <w:hideMark/>
          </w:tcPr>
          <w:p w14:paraId="70A6ACA0"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7.422</w:t>
            </w:r>
          </w:p>
        </w:tc>
        <w:tc>
          <w:tcPr>
            <w:tcW w:w="933" w:type="dxa"/>
            <w:tcBorders>
              <w:top w:val="nil"/>
              <w:left w:val="nil"/>
              <w:bottom w:val="nil"/>
              <w:right w:val="nil"/>
            </w:tcBorders>
            <w:shd w:val="clear" w:color="auto" w:fill="auto"/>
            <w:noWrap/>
            <w:vAlign w:val="bottom"/>
            <w:hideMark/>
          </w:tcPr>
          <w:p w14:paraId="45397C2C"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7.601</w:t>
            </w:r>
          </w:p>
        </w:tc>
        <w:tc>
          <w:tcPr>
            <w:tcW w:w="933" w:type="dxa"/>
            <w:tcBorders>
              <w:top w:val="nil"/>
              <w:left w:val="nil"/>
              <w:bottom w:val="nil"/>
              <w:right w:val="nil"/>
            </w:tcBorders>
            <w:shd w:val="clear" w:color="auto" w:fill="auto"/>
            <w:noWrap/>
            <w:vAlign w:val="bottom"/>
            <w:hideMark/>
          </w:tcPr>
          <w:p w14:paraId="495D7C2D"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7.782</w:t>
            </w:r>
          </w:p>
        </w:tc>
        <w:tc>
          <w:tcPr>
            <w:tcW w:w="933" w:type="dxa"/>
            <w:tcBorders>
              <w:top w:val="nil"/>
              <w:left w:val="nil"/>
              <w:bottom w:val="nil"/>
              <w:right w:val="nil"/>
            </w:tcBorders>
            <w:shd w:val="clear" w:color="auto" w:fill="auto"/>
            <w:noWrap/>
            <w:vAlign w:val="bottom"/>
            <w:hideMark/>
          </w:tcPr>
          <w:p w14:paraId="22719C2C"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7.963</w:t>
            </w:r>
          </w:p>
        </w:tc>
        <w:tc>
          <w:tcPr>
            <w:tcW w:w="990" w:type="dxa"/>
            <w:tcBorders>
              <w:top w:val="nil"/>
              <w:left w:val="nil"/>
              <w:bottom w:val="nil"/>
              <w:right w:val="nil"/>
            </w:tcBorders>
            <w:shd w:val="clear" w:color="auto" w:fill="auto"/>
            <w:noWrap/>
            <w:vAlign w:val="bottom"/>
            <w:hideMark/>
          </w:tcPr>
          <w:p w14:paraId="7B8104F2"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8.145</w:t>
            </w:r>
          </w:p>
        </w:tc>
        <w:tc>
          <w:tcPr>
            <w:tcW w:w="933" w:type="dxa"/>
            <w:tcBorders>
              <w:top w:val="nil"/>
              <w:left w:val="nil"/>
              <w:bottom w:val="nil"/>
              <w:right w:val="nil"/>
            </w:tcBorders>
            <w:shd w:val="clear" w:color="auto" w:fill="auto"/>
            <w:noWrap/>
            <w:vAlign w:val="bottom"/>
            <w:hideMark/>
          </w:tcPr>
          <w:p w14:paraId="1FA7A443"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8.329</w:t>
            </w:r>
          </w:p>
        </w:tc>
        <w:tc>
          <w:tcPr>
            <w:tcW w:w="933" w:type="dxa"/>
            <w:tcBorders>
              <w:top w:val="nil"/>
              <w:left w:val="nil"/>
              <w:bottom w:val="nil"/>
              <w:right w:val="nil"/>
            </w:tcBorders>
            <w:shd w:val="clear" w:color="auto" w:fill="auto"/>
            <w:noWrap/>
            <w:vAlign w:val="bottom"/>
            <w:hideMark/>
          </w:tcPr>
          <w:p w14:paraId="7D556AFD"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8.513</w:t>
            </w:r>
          </w:p>
        </w:tc>
        <w:tc>
          <w:tcPr>
            <w:tcW w:w="933" w:type="dxa"/>
            <w:tcBorders>
              <w:top w:val="nil"/>
              <w:left w:val="nil"/>
              <w:bottom w:val="nil"/>
              <w:right w:val="nil"/>
            </w:tcBorders>
            <w:shd w:val="clear" w:color="auto" w:fill="auto"/>
            <w:noWrap/>
            <w:vAlign w:val="bottom"/>
            <w:hideMark/>
          </w:tcPr>
          <w:p w14:paraId="50F66525"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8.697</w:t>
            </w:r>
          </w:p>
        </w:tc>
      </w:tr>
      <w:tr w:rsidR="00F54EBB" w:rsidRPr="000F512C" w14:paraId="16C351CF" w14:textId="77777777" w:rsidTr="00F557C5">
        <w:trPr>
          <w:trHeight w:val="212"/>
        </w:trPr>
        <w:tc>
          <w:tcPr>
            <w:tcW w:w="3532" w:type="dxa"/>
            <w:tcBorders>
              <w:top w:val="nil"/>
              <w:left w:val="nil"/>
              <w:bottom w:val="nil"/>
              <w:right w:val="nil"/>
            </w:tcBorders>
            <w:shd w:val="clear" w:color="auto" w:fill="auto"/>
            <w:noWrap/>
            <w:vAlign w:val="bottom"/>
            <w:hideMark/>
          </w:tcPr>
          <w:p w14:paraId="0035208F" w14:textId="77777777" w:rsidR="00F54EBB" w:rsidRPr="005C2AF7" w:rsidRDefault="00F54EBB" w:rsidP="00F557C5">
            <w:pPr>
              <w:spacing w:after="0" w:line="240" w:lineRule="auto"/>
              <w:ind w:firstLineChars="200" w:firstLine="360"/>
              <w:jc w:val="center"/>
              <w:rPr>
                <w:rFonts w:eastAsia="Times New Roman" w:cs="Calibri"/>
                <w:color w:val="000000"/>
                <w:sz w:val="18"/>
                <w:szCs w:val="18"/>
                <w:lang w:eastAsia="es-EC"/>
              </w:rPr>
            </w:pPr>
            <w:r w:rsidRPr="005C2AF7">
              <w:rPr>
                <w:rFonts w:eastAsia="Times New Roman" w:cs="Calibri"/>
                <w:color w:val="000000"/>
                <w:sz w:val="18"/>
                <w:szCs w:val="18"/>
                <w:lang w:eastAsia="es-EC"/>
              </w:rPr>
              <w:t>PANO</w:t>
            </w:r>
          </w:p>
        </w:tc>
        <w:tc>
          <w:tcPr>
            <w:tcW w:w="1251" w:type="dxa"/>
            <w:tcBorders>
              <w:top w:val="nil"/>
              <w:left w:val="nil"/>
              <w:bottom w:val="nil"/>
              <w:right w:val="nil"/>
            </w:tcBorders>
            <w:shd w:val="clear" w:color="auto" w:fill="auto"/>
            <w:noWrap/>
            <w:vAlign w:val="bottom"/>
            <w:hideMark/>
          </w:tcPr>
          <w:p w14:paraId="112EB118"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1.392</w:t>
            </w:r>
          </w:p>
        </w:tc>
        <w:tc>
          <w:tcPr>
            <w:tcW w:w="933" w:type="dxa"/>
            <w:tcBorders>
              <w:top w:val="nil"/>
              <w:left w:val="nil"/>
              <w:bottom w:val="nil"/>
              <w:right w:val="nil"/>
            </w:tcBorders>
            <w:shd w:val="clear" w:color="auto" w:fill="auto"/>
            <w:noWrap/>
            <w:vAlign w:val="bottom"/>
            <w:hideMark/>
          </w:tcPr>
          <w:p w14:paraId="474CA077"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1.471</w:t>
            </w:r>
          </w:p>
        </w:tc>
        <w:tc>
          <w:tcPr>
            <w:tcW w:w="933" w:type="dxa"/>
            <w:tcBorders>
              <w:top w:val="nil"/>
              <w:left w:val="nil"/>
              <w:bottom w:val="nil"/>
              <w:right w:val="nil"/>
            </w:tcBorders>
            <w:shd w:val="clear" w:color="auto" w:fill="auto"/>
            <w:noWrap/>
            <w:vAlign w:val="bottom"/>
            <w:hideMark/>
          </w:tcPr>
          <w:p w14:paraId="61B4C6A8"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1.508</w:t>
            </w:r>
          </w:p>
        </w:tc>
        <w:tc>
          <w:tcPr>
            <w:tcW w:w="933" w:type="dxa"/>
            <w:tcBorders>
              <w:top w:val="nil"/>
              <w:left w:val="nil"/>
              <w:bottom w:val="nil"/>
              <w:right w:val="nil"/>
            </w:tcBorders>
            <w:shd w:val="clear" w:color="auto" w:fill="auto"/>
            <w:noWrap/>
            <w:vAlign w:val="bottom"/>
            <w:hideMark/>
          </w:tcPr>
          <w:p w14:paraId="6F360DBE"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1.545</w:t>
            </w:r>
          </w:p>
        </w:tc>
        <w:tc>
          <w:tcPr>
            <w:tcW w:w="933" w:type="dxa"/>
            <w:tcBorders>
              <w:top w:val="nil"/>
              <w:left w:val="nil"/>
              <w:bottom w:val="nil"/>
              <w:right w:val="nil"/>
            </w:tcBorders>
            <w:shd w:val="clear" w:color="auto" w:fill="auto"/>
            <w:noWrap/>
            <w:vAlign w:val="bottom"/>
            <w:hideMark/>
          </w:tcPr>
          <w:p w14:paraId="07BA35C0"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1.582</w:t>
            </w:r>
          </w:p>
        </w:tc>
        <w:tc>
          <w:tcPr>
            <w:tcW w:w="933" w:type="dxa"/>
            <w:tcBorders>
              <w:top w:val="nil"/>
              <w:left w:val="nil"/>
              <w:bottom w:val="nil"/>
              <w:right w:val="nil"/>
            </w:tcBorders>
            <w:shd w:val="clear" w:color="auto" w:fill="auto"/>
            <w:noWrap/>
            <w:vAlign w:val="bottom"/>
            <w:hideMark/>
          </w:tcPr>
          <w:p w14:paraId="0DACC6D1"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1.620</w:t>
            </w:r>
          </w:p>
        </w:tc>
        <w:tc>
          <w:tcPr>
            <w:tcW w:w="933" w:type="dxa"/>
            <w:tcBorders>
              <w:top w:val="nil"/>
              <w:left w:val="nil"/>
              <w:bottom w:val="nil"/>
              <w:right w:val="nil"/>
            </w:tcBorders>
            <w:shd w:val="clear" w:color="auto" w:fill="auto"/>
            <w:noWrap/>
            <w:vAlign w:val="bottom"/>
            <w:hideMark/>
          </w:tcPr>
          <w:p w14:paraId="3853FF04"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1.658</w:t>
            </w:r>
          </w:p>
        </w:tc>
        <w:tc>
          <w:tcPr>
            <w:tcW w:w="990" w:type="dxa"/>
            <w:tcBorders>
              <w:top w:val="nil"/>
              <w:left w:val="nil"/>
              <w:bottom w:val="nil"/>
              <w:right w:val="nil"/>
            </w:tcBorders>
            <w:shd w:val="clear" w:color="auto" w:fill="auto"/>
            <w:noWrap/>
            <w:vAlign w:val="bottom"/>
            <w:hideMark/>
          </w:tcPr>
          <w:p w14:paraId="096B140C"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1.696</w:t>
            </w:r>
          </w:p>
        </w:tc>
        <w:tc>
          <w:tcPr>
            <w:tcW w:w="933" w:type="dxa"/>
            <w:tcBorders>
              <w:top w:val="nil"/>
              <w:left w:val="nil"/>
              <w:bottom w:val="nil"/>
              <w:right w:val="nil"/>
            </w:tcBorders>
            <w:shd w:val="clear" w:color="auto" w:fill="auto"/>
            <w:noWrap/>
            <w:vAlign w:val="bottom"/>
            <w:hideMark/>
          </w:tcPr>
          <w:p w14:paraId="6BECD0CC"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1.734</w:t>
            </w:r>
          </w:p>
        </w:tc>
        <w:tc>
          <w:tcPr>
            <w:tcW w:w="933" w:type="dxa"/>
            <w:tcBorders>
              <w:top w:val="nil"/>
              <w:left w:val="nil"/>
              <w:bottom w:val="nil"/>
              <w:right w:val="nil"/>
            </w:tcBorders>
            <w:shd w:val="clear" w:color="auto" w:fill="auto"/>
            <w:noWrap/>
            <w:vAlign w:val="bottom"/>
            <w:hideMark/>
          </w:tcPr>
          <w:p w14:paraId="7713040A"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1.772</w:t>
            </w:r>
          </w:p>
        </w:tc>
        <w:tc>
          <w:tcPr>
            <w:tcW w:w="933" w:type="dxa"/>
            <w:tcBorders>
              <w:top w:val="nil"/>
              <w:left w:val="nil"/>
              <w:bottom w:val="nil"/>
              <w:right w:val="nil"/>
            </w:tcBorders>
            <w:shd w:val="clear" w:color="auto" w:fill="auto"/>
            <w:noWrap/>
            <w:vAlign w:val="bottom"/>
            <w:hideMark/>
          </w:tcPr>
          <w:p w14:paraId="2F8EDD0F"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1.810</w:t>
            </w:r>
          </w:p>
        </w:tc>
      </w:tr>
      <w:tr w:rsidR="00F54EBB" w:rsidRPr="000F512C" w14:paraId="08FBB891" w14:textId="77777777" w:rsidTr="00F557C5">
        <w:trPr>
          <w:trHeight w:val="212"/>
        </w:trPr>
        <w:tc>
          <w:tcPr>
            <w:tcW w:w="3532" w:type="dxa"/>
            <w:tcBorders>
              <w:top w:val="nil"/>
              <w:left w:val="nil"/>
              <w:bottom w:val="nil"/>
              <w:right w:val="nil"/>
            </w:tcBorders>
            <w:shd w:val="clear" w:color="auto" w:fill="auto"/>
            <w:noWrap/>
            <w:vAlign w:val="bottom"/>
            <w:hideMark/>
          </w:tcPr>
          <w:p w14:paraId="5E261F01" w14:textId="77777777" w:rsidR="00F54EBB" w:rsidRPr="005C2AF7" w:rsidRDefault="00F54EBB" w:rsidP="00F557C5">
            <w:pPr>
              <w:spacing w:after="0" w:line="240" w:lineRule="auto"/>
              <w:ind w:firstLineChars="200" w:firstLine="360"/>
              <w:jc w:val="center"/>
              <w:rPr>
                <w:rFonts w:eastAsia="Times New Roman" w:cs="Calibri"/>
                <w:color w:val="000000"/>
                <w:sz w:val="18"/>
                <w:szCs w:val="18"/>
                <w:lang w:eastAsia="es-EC"/>
              </w:rPr>
            </w:pPr>
            <w:r w:rsidRPr="005C2AF7">
              <w:rPr>
                <w:rFonts w:eastAsia="Times New Roman" w:cs="Calibri"/>
                <w:color w:val="000000"/>
                <w:sz w:val="18"/>
                <w:szCs w:val="18"/>
                <w:lang w:eastAsia="es-EC"/>
              </w:rPr>
              <w:t>PUERTO MISAHUALLI</w:t>
            </w:r>
          </w:p>
        </w:tc>
        <w:tc>
          <w:tcPr>
            <w:tcW w:w="1251" w:type="dxa"/>
            <w:tcBorders>
              <w:top w:val="nil"/>
              <w:left w:val="nil"/>
              <w:bottom w:val="nil"/>
              <w:right w:val="nil"/>
            </w:tcBorders>
            <w:shd w:val="clear" w:color="auto" w:fill="auto"/>
            <w:noWrap/>
            <w:vAlign w:val="bottom"/>
            <w:hideMark/>
          </w:tcPr>
          <w:p w14:paraId="77805B07"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5.127</w:t>
            </w:r>
          </w:p>
        </w:tc>
        <w:tc>
          <w:tcPr>
            <w:tcW w:w="933" w:type="dxa"/>
            <w:tcBorders>
              <w:top w:val="nil"/>
              <w:left w:val="nil"/>
              <w:bottom w:val="nil"/>
              <w:right w:val="nil"/>
            </w:tcBorders>
            <w:shd w:val="clear" w:color="auto" w:fill="auto"/>
            <w:noWrap/>
            <w:vAlign w:val="bottom"/>
            <w:hideMark/>
          </w:tcPr>
          <w:p w14:paraId="12310A71"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5.418</w:t>
            </w:r>
          </w:p>
        </w:tc>
        <w:tc>
          <w:tcPr>
            <w:tcW w:w="933" w:type="dxa"/>
            <w:tcBorders>
              <w:top w:val="nil"/>
              <w:left w:val="nil"/>
              <w:bottom w:val="nil"/>
              <w:right w:val="nil"/>
            </w:tcBorders>
            <w:shd w:val="clear" w:color="auto" w:fill="auto"/>
            <w:noWrap/>
            <w:vAlign w:val="bottom"/>
            <w:hideMark/>
          </w:tcPr>
          <w:p w14:paraId="7E6A3DEE"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5.554</w:t>
            </w:r>
          </w:p>
        </w:tc>
        <w:tc>
          <w:tcPr>
            <w:tcW w:w="933" w:type="dxa"/>
            <w:tcBorders>
              <w:top w:val="nil"/>
              <w:left w:val="nil"/>
              <w:bottom w:val="nil"/>
              <w:right w:val="nil"/>
            </w:tcBorders>
            <w:shd w:val="clear" w:color="auto" w:fill="auto"/>
            <w:noWrap/>
            <w:vAlign w:val="bottom"/>
            <w:hideMark/>
          </w:tcPr>
          <w:p w14:paraId="4CD6CC18"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5.690</w:t>
            </w:r>
          </w:p>
        </w:tc>
        <w:tc>
          <w:tcPr>
            <w:tcW w:w="933" w:type="dxa"/>
            <w:tcBorders>
              <w:top w:val="nil"/>
              <w:left w:val="nil"/>
              <w:bottom w:val="nil"/>
              <w:right w:val="nil"/>
            </w:tcBorders>
            <w:shd w:val="clear" w:color="auto" w:fill="auto"/>
            <w:noWrap/>
            <w:vAlign w:val="bottom"/>
            <w:hideMark/>
          </w:tcPr>
          <w:p w14:paraId="67609FA4"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5.828</w:t>
            </w:r>
          </w:p>
        </w:tc>
        <w:tc>
          <w:tcPr>
            <w:tcW w:w="933" w:type="dxa"/>
            <w:tcBorders>
              <w:top w:val="nil"/>
              <w:left w:val="nil"/>
              <w:bottom w:val="nil"/>
              <w:right w:val="nil"/>
            </w:tcBorders>
            <w:shd w:val="clear" w:color="auto" w:fill="auto"/>
            <w:noWrap/>
            <w:vAlign w:val="bottom"/>
            <w:hideMark/>
          </w:tcPr>
          <w:p w14:paraId="00D93824"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5.966</w:t>
            </w:r>
          </w:p>
        </w:tc>
        <w:tc>
          <w:tcPr>
            <w:tcW w:w="933" w:type="dxa"/>
            <w:tcBorders>
              <w:top w:val="nil"/>
              <w:left w:val="nil"/>
              <w:bottom w:val="nil"/>
              <w:right w:val="nil"/>
            </w:tcBorders>
            <w:shd w:val="clear" w:color="auto" w:fill="auto"/>
            <w:noWrap/>
            <w:vAlign w:val="bottom"/>
            <w:hideMark/>
          </w:tcPr>
          <w:p w14:paraId="284B5D39"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6.105</w:t>
            </w:r>
          </w:p>
        </w:tc>
        <w:tc>
          <w:tcPr>
            <w:tcW w:w="990" w:type="dxa"/>
            <w:tcBorders>
              <w:top w:val="nil"/>
              <w:left w:val="nil"/>
              <w:bottom w:val="nil"/>
              <w:right w:val="nil"/>
            </w:tcBorders>
            <w:shd w:val="clear" w:color="auto" w:fill="auto"/>
            <w:noWrap/>
            <w:vAlign w:val="bottom"/>
            <w:hideMark/>
          </w:tcPr>
          <w:p w14:paraId="6E442A9F"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6.245</w:t>
            </w:r>
          </w:p>
        </w:tc>
        <w:tc>
          <w:tcPr>
            <w:tcW w:w="933" w:type="dxa"/>
            <w:tcBorders>
              <w:top w:val="nil"/>
              <w:left w:val="nil"/>
              <w:bottom w:val="nil"/>
              <w:right w:val="nil"/>
            </w:tcBorders>
            <w:shd w:val="clear" w:color="auto" w:fill="auto"/>
            <w:noWrap/>
            <w:vAlign w:val="bottom"/>
            <w:hideMark/>
          </w:tcPr>
          <w:p w14:paraId="48241614"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6.386</w:t>
            </w:r>
          </w:p>
        </w:tc>
        <w:tc>
          <w:tcPr>
            <w:tcW w:w="933" w:type="dxa"/>
            <w:tcBorders>
              <w:top w:val="nil"/>
              <w:left w:val="nil"/>
              <w:bottom w:val="nil"/>
              <w:right w:val="nil"/>
            </w:tcBorders>
            <w:shd w:val="clear" w:color="auto" w:fill="auto"/>
            <w:noWrap/>
            <w:vAlign w:val="bottom"/>
            <w:hideMark/>
          </w:tcPr>
          <w:p w14:paraId="2B6FC653"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6.527</w:t>
            </w:r>
          </w:p>
        </w:tc>
        <w:tc>
          <w:tcPr>
            <w:tcW w:w="933" w:type="dxa"/>
            <w:tcBorders>
              <w:top w:val="nil"/>
              <w:left w:val="nil"/>
              <w:bottom w:val="nil"/>
              <w:right w:val="nil"/>
            </w:tcBorders>
            <w:shd w:val="clear" w:color="auto" w:fill="auto"/>
            <w:noWrap/>
            <w:vAlign w:val="bottom"/>
            <w:hideMark/>
          </w:tcPr>
          <w:p w14:paraId="7A181572"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6.668</w:t>
            </w:r>
          </w:p>
        </w:tc>
      </w:tr>
      <w:tr w:rsidR="00F54EBB" w:rsidRPr="000F512C" w14:paraId="35DD228C" w14:textId="77777777" w:rsidTr="00F557C5">
        <w:trPr>
          <w:trHeight w:val="212"/>
        </w:trPr>
        <w:tc>
          <w:tcPr>
            <w:tcW w:w="3532" w:type="dxa"/>
            <w:tcBorders>
              <w:top w:val="nil"/>
              <w:left w:val="nil"/>
              <w:bottom w:val="nil"/>
              <w:right w:val="nil"/>
            </w:tcBorders>
            <w:shd w:val="clear" w:color="auto" w:fill="auto"/>
            <w:noWrap/>
            <w:vAlign w:val="bottom"/>
            <w:hideMark/>
          </w:tcPr>
          <w:p w14:paraId="3BE459C9" w14:textId="77777777" w:rsidR="00F54EBB" w:rsidRPr="005C2AF7" w:rsidRDefault="00F54EBB" w:rsidP="00F557C5">
            <w:pPr>
              <w:spacing w:after="0" w:line="240" w:lineRule="auto"/>
              <w:ind w:firstLineChars="200" w:firstLine="360"/>
              <w:jc w:val="center"/>
              <w:rPr>
                <w:rFonts w:eastAsia="Times New Roman" w:cs="Calibri"/>
                <w:color w:val="000000"/>
                <w:sz w:val="18"/>
                <w:szCs w:val="18"/>
                <w:lang w:eastAsia="es-EC"/>
              </w:rPr>
            </w:pPr>
            <w:r w:rsidRPr="005C2AF7">
              <w:rPr>
                <w:rFonts w:eastAsia="Times New Roman" w:cs="Calibri"/>
                <w:color w:val="000000"/>
                <w:sz w:val="18"/>
                <w:szCs w:val="18"/>
                <w:lang w:eastAsia="es-EC"/>
              </w:rPr>
              <w:t>PUERTO NAPO</w:t>
            </w:r>
          </w:p>
        </w:tc>
        <w:tc>
          <w:tcPr>
            <w:tcW w:w="1251" w:type="dxa"/>
            <w:tcBorders>
              <w:top w:val="nil"/>
              <w:left w:val="nil"/>
              <w:bottom w:val="nil"/>
              <w:right w:val="nil"/>
            </w:tcBorders>
            <w:shd w:val="clear" w:color="auto" w:fill="auto"/>
            <w:noWrap/>
            <w:vAlign w:val="bottom"/>
            <w:hideMark/>
          </w:tcPr>
          <w:p w14:paraId="425535F5"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5.393</w:t>
            </w:r>
          </w:p>
        </w:tc>
        <w:tc>
          <w:tcPr>
            <w:tcW w:w="933" w:type="dxa"/>
            <w:tcBorders>
              <w:top w:val="nil"/>
              <w:left w:val="nil"/>
              <w:bottom w:val="nil"/>
              <w:right w:val="nil"/>
            </w:tcBorders>
            <w:shd w:val="clear" w:color="auto" w:fill="auto"/>
            <w:noWrap/>
            <w:vAlign w:val="bottom"/>
            <w:hideMark/>
          </w:tcPr>
          <w:p w14:paraId="5A03CBD9"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5.699</w:t>
            </w:r>
          </w:p>
        </w:tc>
        <w:tc>
          <w:tcPr>
            <w:tcW w:w="933" w:type="dxa"/>
            <w:tcBorders>
              <w:top w:val="nil"/>
              <w:left w:val="nil"/>
              <w:bottom w:val="nil"/>
              <w:right w:val="nil"/>
            </w:tcBorders>
            <w:shd w:val="clear" w:color="auto" w:fill="auto"/>
            <w:noWrap/>
            <w:vAlign w:val="bottom"/>
            <w:hideMark/>
          </w:tcPr>
          <w:p w14:paraId="5EB0277C"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5.842</w:t>
            </w:r>
          </w:p>
        </w:tc>
        <w:tc>
          <w:tcPr>
            <w:tcW w:w="933" w:type="dxa"/>
            <w:tcBorders>
              <w:top w:val="nil"/>
              <w:left w:val="nil"/>
              <w:bottom w:val="nil"/>
              <w:right w:val="nil"/>
            </w:tcBorders>
            <w:shd w:val="clear" w:color="auto" w:fill="auto"/>
            <w:noWrap/>
            <w:vAlign w:val="bottom"/>
            <w:hideMark/>
          </w:tcPr>
          <w:p w14:paraId="26E7B037"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5.986</w:t>
            </w:r>
          </w:p>
        </w:tc>
        <w:tc>
          <w:tcPr>
            <w:tcW w:w="933" w:type="dxa"/>
            <w:tcBorders>
              <w:top w:val="nil"/>
              <w:left w:val="nil"/>
              <w:bottom w:val="nil"/>
              <w:right w:val="nil"/>
            </w:tcBorders>
            <w:shd w:val="clear" w:color="auto" w:fill="auto"/>
            <w:noWrap/>
            <w:vAlign w:val="bottom"/>
            <w:hideMark/>
          </w:tcPr>
          <w:p w14:paraId="2160049A"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6.130</w:t>
            </w:r>
          </w:p>
        </w:tc>
        <w:tc>
          <w:tcPr>
            <w:tcW w:w="933" w:type="dxa"/>
            <w:tcBorders>
              <w:top w:val="nil"/>
              <w:left w:val="nil"/>
              <w:bottom w:val="nil"/>
              <w:right w:val="nil"/>
            </w:tcBorders>
            <w:shd w:val="clear" w:color="auto" w:fill="auto"/>
            <w:noWrap/>
            <w:vAlign w:val="bottom"/>
            <w:hideMark/>
          </w:tcPr>
          <w:p w14:paraId="7B9D3A85"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6.276</w:t>
            </w:r>
          </w:p>
        </w:tc>
        <w:tc>
          <w:tcPr>
            <w:tcW w:w="933" w:type="dxa"/>
            <w:tcBorders>
              <w:top w:val="nil"/>
              <w:left w:val="nil"/>
              <w:bottom w:val="nil"/>
              <w:right w:val="nil"/>
            </w:tcBorders>
            <w:shd w:val="clear" w:color="auto" w:fill="auto"/>
            <w:noWrap/>
            <w:vAlign w:val="bottom"/>
            <w:hideMark/>
          </w:tcPr>
          <w:p w14:paraId="59DAF175"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6.422</w:t>
            </w:r>
          </w:p>
        </w:tc>
        <w:tc>
          <w:tcPr>
            <w:tcW w:w="990" w:type="dxa"/>
            <w:tcBorders>
              <w:top w:val="nil"/>
              <w:left w:val="nil"/>
              <w:bottom w:val="nil"/>
              <w:right w:val="nil"/>
            </w:tcBorders>
            <w:shd w:val="clear" w:color="auto" w:fill="auto"/>
            <w:noWrap/>
            <w:vAlign w:val="bottom"/>
            <w:hideMark/>
          </w:tcPr>
          <w:p w14:paraId="3F6DFA22"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6.569</w:t>
            </w:r>
          </w:p>
        </w:tc>
        <w:tc>
          <w:tcPr>
            <w:tcW w:w="933" w:type="dxa"/>
            <w:tcBorders>
              <w:top w:val="nil"/>
              <w:left w:val="nil"/>
              <w:bottom w:val="nil"/>
              <w:right w:val="nil"/>
            </w:tcBorders>
            <w:shd w:val="clear" w:color="auto" w:fill="auto"/>
            <w:noWrap/>
            <w:vAlign w:val="bottom"/>
            <w:hideMark/>
          </w:tcPr>
          <w:p w14:paraId="7921C204"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6.717</w:t>
            </w:r>
          </w:p>
        </w:tc>
        <w:tc>
          <w:tcPr>
            <w:tcW w:w="933" w:type="dxa"/>
            <w:tcBorders>
              <w:top w:val="nil"/>
              <w:left w:val="nil"/>
              <w:bottom w:val="nil"/>
              <w:right w:val="nil"/>
            </w:tcBorders>
            <w:shd w:val="clear" w:color="auto" w:fill="auto"/>
            <w:noWrap/>
            <w:vAlign w:val="bottom"/>
            <w:hideMark/>
          </w:tcPr>
          <w:p w14:paraId="1F1D013A"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6.865</w:t>
            </w:r>
          </w:p>
        </w:tc>
        <w:tc>
          <w:tcPr>
            <w:tcW w:w="933" w:type="dxa"/>
            <w:tcBorders>
              <w:top w:val="nil"/>
              <w:left w:val="nil"/>
              <w:bottom w:val="nil"/>
              <w:right w:val="nil"/>
            </w:tcBorders>
            <w:shd w:val="clear" w:color="auto" w:fill="auto"/>
            <w:noWrap/>
            <w:vAlign w:val="bottom"/>
            <w:hideMark/>
          </w:tcPr>
          <w:p w14:paraId="36C4C598"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7.014</w:t>
            </w:r>
          </w:p>
        </w:tc>
      </w:tr>
      <w:tr w:rsidR="00F54EBB" w:rsidRPr="000F512C" w14:paraId="37675816" w14:textId="77777777" w:rsidTr="00F557C5">
        <w:trPr>
          <w:trHeight w:val="212"/>
        </w:trPr>
        <w:tc>
          <w:tcPr>
            <w:tcW w:w="3532" w:type="dxa"/>
            <w:tcBorders>
              <w:top w:val="nil"/>
              <w:left w:val="nil"/>
              <w:bottom w:val="nil"/>
              <w:right w:val="nil"/>
            </w:tcBorders>
            <w:shd w:val="clear" w:color="auto" w:fill="auto"/>
            <w:noWrap/>
            <w:vAlign w:val="bottom"/>
            <w:hideMark/>
          </w:tcPr>
          <w:p w14:paraId="7F8335E3" w14:textId="77777777" w:rsidR="00F54EBB" w:rsidRPr="005C2AF7" w:rsidRDefault="00F54EBB" w:rsidP="00F557C5">
            <w:pPr>
              <w:spacing w:after="0" w:line="240" w:lineRule="auto"/>
              <w:ind w:firstLineChars="200" w:firstLine="360"/>
              <w:jc w:val="center"/>
              <w:rPr>
                <w:rFonts w:eastAsia="Times New Roman" w:cs="Calibri"/>
                <w:color w:val="000000"/>
                <w:sz w:val="18"/>
                <w:szCs w:val="18"/>
                <w:lang w:eastAsia="es-EC"/>
              </w:rPr>
            </w:pPr>
            <w:r w:rsidRPr="005C2AF7">
              <w:rPr>
                <w:rFonts w:eastAsia="Times New Roman" w:cs="Calibri"/>
                <w:color w:val="000000"/>
                <w:sz w:val="18"/>
                <w:szCs w:val="18"/>
                <w:lang w:eastAsia="es-EC"/>
              </w:rPr>
              <w:t>TALAG</w:t>
            </w:r>
          </w:p>
        </w:tc>
        <w:tc>
          <w:tcPr>
            <w:tcW w:w="1251" w:type="dxa"/>
            <w:tcBorders>
              <w:top w:val="nil"/>
              <w:left w:val="nil"/>
              <w:bottom w:val="nil"/>
              <w:right w:val="nil"/>
            </w:tcBorders>
            <w:shd w:val="clear" w:color="auto" w:fill="auto"/>
            <w:noWrap/>
            <w:vAlign w:val="bottom"/>
            <w:hideMark/>
          </w:tcPr>
          <w:p w14:paraId="67B74E48"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2.768</w:t>
            </w:r>
          </w:p>
        </w:tc>
        <w:tc>
          <w:tcPr>
            <w:tcW w:w="933" w:type="dxa"/>
            <w:tcBorders>
              <w:top w:val="nil"/>
              <w:left w:val="nil"/>
              <w:bottom w:val="nil"/>
              <w:right w:val="nil"/>
            </w:tcBorders>
            <w:shd w:val="clear" w:color="auto" w:fill="auto"/>
            <w:noWrap/>
            <w:vAlign w:val="bottom"/>
            <w:hideMark/>
          </w:tcPr>
          <w:p w14:paraId="7E431411"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2.925</w:t>
            </w:r>
          </w:p>
        </w:tc>
        <w:tc>
          <w:tcPr>
            <w:tcW w:w="933" w:type="dxa"/>
            <w:tcBorders>
              <w:top w:val="nil"/>
              <w:left w:val="nil"/>
              <w:bottom w:val="nil"/>
              <w:right w:val="nil"/>
            </w:tcBorders>
            <w:shd w:val="clear" w:color="auto" w:fill="auto"/>
            <w:noWrap/>
            <w:vAlign w:val="bottom"/>
            <w:hideMark/>
          </w:tcPr>
          <w:p w14:paraId="6E65D04D"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2.998</w:t>
            </w:r>
          </w:p>
        </w:tc>
        <w:tc>
          <w:tcPr>
            <w:tcW w:w="933" w:type="dxa"/>
            <w:tcBorders>
              <w:top w:val="nil"/>
              <w:left w:val="nil"/>
              <w:bottom w:val="nil"/>
              <w:right w:val="nil"/>
            </w:tcBorders>
            <w:shd w:val="clear" w:color="auto" w:fill="auto"/>
            <w:noWrap/>
            <w:vAlign w:val="bottom"/>
            <w:hideMark/>
          </w:tcPr>
          <w:p w14:paraId="52F50B30"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3.072</w:t>
            </w:r>
          </w:p>
        </w:tc>
        <w:tc>
          <w:tcPr>
            <w:tcW w:w="933" w:type="dxa"/>
            <w:tcBorders>
              <w:top w:val="nil"/>
              <w:left w:val="nil"/>
              <w:bottom w:val="nil"/>
              <w:right w:val="nil"/>
            </w:tcBorders>
            <w:shd w:val="clear" w:color="auto" w:fill="auto"/>
            <w:noWrap/>
            <w:vAlign w:val="bottom"/>
            <w:hideMark/>
          </w:tcPr>
          <w:p w14:paraId="1DBB1BF6"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3.146</w:t>
            </w:r>
          </w:p>
        </w:tc>
        <w:tc>
          <w:tcPr>
            <w:tcW w:w="933" w:type="dxa"/>
            <w:tcBorders>
              <w:top w:val="nil"/>
              <w:left w:val="nil"/>
              <w:bottom w:val="nil"/>
              <w:right w:val="nil"/>
            </w:tcBorders>
            <w:shd w:val="clear" w:color="auto" w:fill="auto"/>
            <w:noWrap/>
            <w:vAlign w:val="bottom"/>
            <w:hideMark/>
          </w:tcPr>
          <w:p w14:paraId="2E2C78F2"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3.221</w:t>
            </w:r>
          </w:p>
        </w:tc>
        <w:tc>
          <w:tcPr>
            <w:tcW w:w="933" w:type="dxa"/>
            <w:tcBorders>
              <w:top w:val="nil"/>
              <w:left w:val="nil"/>
              <w:bottom w:val="nil"/>
              <w:right w:val="nil"/>
            </w:tcBorders>
            <w:shd w:val="clear" w:color="auto" w:fill="auto"/>
            <w:noWrap/>
            <w:vAlign w:val="bottom"/>
            <w:hideMark/>
          </w:tcPr>
          <w:p w14:paraId="7B28A7D0"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3.296</w:t>
            </w:r>
          </w:p>
        </w:tc>
        <w:tc>
          <w:tcPr>
            <w:tcW w:w="990" w:type="dxa"/>
            <w:tcBorders>
              <w:top w:val="nil"/>
              <w:left w:val="nil"/>
              <w:bottom w:val="nil"/>
              <w:right w:val="nil"/>
            </w:tcBorders>
            <w:shd w:val="clear" w:color="auto" w:fill="auto"/>
            <w:noWrap/>
            <w:vAlign w:val="bottom"/>
            <w:hideMark/>
          </w:tcPr>
          <w:p w14:paraId="61BAD6D7"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3.372</w:t>
            </w:r>
          </w:p>
        </w:tc>
        <w:tc>
          <w:tcPr>
            <w:tcW w:w="933" w:type="dxa"/>
            <w:tcBorders>
              <w:top w:val="nil"/>
              <w:left w:val="nil"/>
              <w:bottom w:val="nil"/>
              <w:right w:val="nil"/>
            </w:tcBorders>
            <w:shd w:val="clear" w:color="auto" w:fill="auto"/>
            <w:noWrap/>
            <w:vAlign w:val="bottom"/>
            <w:hideMark/>
          </w:tcPr>
          <w:p w14:paraId="57D0CEBF"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3.448</w:t>
            </w:r>
          </w:p>
        </w:tc>
        <w:tc>
          <w:tcPr>
            <w:tcW w:w="933" w:type="dxa"/>
            <w:tcBorders>
              <w:top w:val="nil"/>
              <w:left w:val="nil"/>
              <w:bottom w:val="nil"/>
              <w:right w:val="nil"/>
            </w:tcBorders>
            <w:shd w:val="clear" w:color="auto" w:fill="auto"/>
            <w:noWrap/>
            <w:vAlign w:val="bottom"/>
            <w:hideMark/>
          </w:tcPr>
          <w:p w14:paraId="00984AA9"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3.524</w:t>
            </w:r>
          </w:p>
        </w:tc>
        <w:tc>
          <w:tcPr>
            <w:tcW w:w="933" w:type="dxa"/>
            <w:tcBorders>
              <w:top w:val="nil"/>
              <w:left w:val="nil"/>
              <w:bottom w:val="nil"/>
              <w:right w:val="nil"/>
            </w:tcBorders>
            <w:shd w:val="clear" w:color="auto" w:fill="auto"/>
            <w:noWrap/>
            <w:vAlign w:val="bottom"/>
            <w:hideMark/>
          </w:tcPr>
          <w:p w14:paraId="6D74DDA1"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3.600</w:t>
            </w:r>
          </w:p>
        </w:tc>
      </w:tr>
      <w:tr w:rsidR="00F54EBB" w:rsidRPr="000F512C" w14:paraId="513FE593" w14:textId="77777777" w:rsidTr="00F557C5">
        <w:trPr>
          <w:trHeight w:val="212"/>
        </w:trPr>
        <w:tc>
          <w:tcPr>
            <w:tcW w:w="3532" w:type="dxa"/>
            <w:tcBorders>
              <w:top w:val="nil"/>
              <w:left w:val="nil"/>
              <w:bottom w:val="nil"/>
              <w:right w:val="nil"/>
            </w:tcBorders>
            <w:shd w:val="clear" w:color="auto" w:fill="auto"/>
            <w:noWrap/>
            <w:vAlign w:val="bottom"/>
            <w:hideMark/>
          </w:tcPr>
          <w:p w14:paraId="12AB06E8" w14:textId="77777777" w:rsidR="00F54EBB" w:rsidRPr="005C2AF7" w:rsidRDefault="00F54EBB" w:rsidP="00F557C5">
            <w:pPr>
              <w:spacing w:after="0" w:line="240" w:lineRule="auto"/>
              <w:ind w:firstLineChars="200" w:firstLine="360"/>
              <w:jc w:val="center"/>
              <w:rPr>
                <w:rFonts w:eastAsia="Times New Roman" w:cs="Calibri"/>
                <w:color w:val="000000"/>
                <w:sz w:val="18"/>
                <w:szCs w:val="18"/>
                <w:lang w:eastAsia="es-EC"/>
              </w:rPr>
            </w:pPr>
            <w:r w:rsidRPr="005C2AF7">
              <w:rPr>
                <w:rFonts w:eastAsia="Times New Roman" w:cs="Calibri"/>
                <w:color w:val="000000"/>
                <w:sz w:val="18"/>
                <w:szCs w:val="18"/>
                <w:lang w:eastAsia="es-EC"/>
              </w:rPr>
              <w:t>TENA</w:t>
            </w:r>
          </w:p>
        </w:tc>
        <w:tc>
          <w:tcPr>
            <w:tcW w:w="1251" w:type="dxa"/>
            <w:tcBorders>
              <w:top w:val="nil"/>
              <w:left w:val="nil"/>
              <w:bottom w:val="nil"/>
              <w:right w:val="nil"/>
            </w:tcBorders>
            <w:shd w:val="clear" w:color="auto" w:fill="auto"/>
            <w:noWrap/>
            <w:vAlign w:val="bottom"/>
            <w:hideMark/>
          </w:tcPr>
          <w:p w14:paraId="4634ADA0"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33.934</w:t>
            </w:r>
          </w:p>
        </w:tc>
        <w:tc>
          <w:tcPr>
            <w:tcW w:w="933" w:type="dxa"/>
            <w:tcBorders>
              <w:top w:val="nil"/>
              <w:left w:val="nil"/>
              <w:bottom w:val="nil"/>
              <w:right w:val="nil"/>
            </w:tcBorders>
            <w:shd w:val="clear" w:color="auto" w:fill="auto"/>
            <w:noWrap/>
            <w:vAlign w:val="bottom"/>
            <w:hideMark/>
          </w:tcPr>
          <w:p w14:paraId="6DF5A791"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35.859</w:t>
            </w:r>
          </w:p>
        </w:tc>
        <w:tc>
          <w:tcPr>
            <w:tcW w:w="933" w:type="dxa"/>
            <w:tcBorders>
              <w:top w:val="nil"/>
              <w:left w:val="nil"/>
              <w:bottom w:val="nil"/>
              <w:right w:val="nil"/>
            </w:tcBorders>
            <w:shd w:val="clear" w:color="auto" w:fill="auto"/>
            <w:noWrap/>
            <w:vAlign w:val="bottom"/>
            <w:hideMark/>
          </w:tcPr>
          <w:p w14:paraId="042A5AB8"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36.758</w:t>
            </w:r>
          </w:p>
        </w:tc>
        <w:tc>
          <w:tcPr>
            <w:tcW w:w="933" w:type="dxa"/>
            <w:tcBorders>
              <w:top w:val="nil"/>
              <w:left w:val="nil"/>
              <w:bottom w:val="nil"/>
              <w:right w:val="nil"/>
            </w:tcBorders>
            <w:shd w:val="clear" w:color="auto" w:fill="auto"/>
            <w:noWrap/>
            <w:vAlign w:val="bottom"/>
            <w:hideMark/>
          </w:tcPr>
          <w:p w14:paraId="67E6EDD4"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37.664</w:t>
            </w:r>
          </w:p>
        </w:tc>
        <w:tc>
          <w:tcPr>
            <w:tcW w:w="933" w:type="dxa"/>
            <w:tcBorders>
              <w:top w:val="nil"/>
              <w:left w:val="nil"/>
              <w:bottom w:val="nil"/>
              <w:right w:val="nil"/>
            </w:tcBorders>
            <w:shd w:val="clear" w:color="auto" w:fill="auto"/>
            <w:noWrap/>
            <w:vAlign w:val="bottom"/>
            <w:hideMark/>
          </w:tcPr>
          <w:p w14:paraId="213EC592"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38.573</w:t>
            </w:r>
          </w:p>
        </w:tc>
        <w:tc>
          <w:tcPr>
            <w:tcW w:w="933" w:type="dxa"/>
            <w:tcBorders>
              <w:top w:val="nil"/>
              <w:left w:val="nil"/>
              <w:bottom w:val="nil"/>
              <w:right w:val="nil"/>
            </w:tcBorders>
            <w:shd w:val="clear" w:color="auto" w:fill="auto"/>
            <w:noWrap/>
            <w:vAlign w:val="bottom"/>
            <w:hideMark/>
          </w:tcPr>
          <w:p w14:paraId="002E2691"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39.488</w:t>
            </w:r>
          </w:p>
        </w:tc>
        <w:tc>
          <w:tcPr>
            <w:tcW w:w="933" w:type="dxa"/>
            <w:tcBorders>
              <w:top w:val="nil"/>
              <w:left w:val="nil"/>
              <w:bottom w:val="nil"/>
              <w:right w:val="nil"/>
            </w:tcBorders>
            <w:shd w:val="clear" w:color="auto" w:fill="auto"/>
            <w:noWrap/>
            <w:vAlign w:val="bottom"/>
            <w:hideMark/>
          </w:tcPr>
          <w:p w14:paraId="058A48D1"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40.410</w:t>
            </w:r>
          </w:p>
        </w:tc>
        <w:tc>
          <w:tcPr>
            <w:tcW w:w="990" w:type="dxa"/>
            <w:tcBorders>
              <w:top w:val="nil"/>
              <w:left w:val="nil"/>
              <w:bottom w:val="nil"/>
              <w:right w:val="nil"/>
            </w:tcBorders>
            <w:shd w:val="clear" w:color="auto" w:fill="auto"/>
            <w:noWrap/>
            <w:vAlign w:val="bottom"/>
            <w:hideMark/>
          </w:tcPr>
          <w:p w14:paraId="25183FFD"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41.335</w:t>
            </w:r>
          </w:p>
        </w:tc>
        <w:tc>
          <w:tcPr>
            <w:tcW w:w="933" w:type="dxa"/>
            <w:tcBorders>
              <w:top w:val="nil"/>
              <w:left w:val="nil"/>
              <w:bottom w:val="nil"/>
              <w:right w:val="nil"/>
            </w:tcBorders>
            <w:shd w:val="clear" w:color="auto" w:fill="auto"/>
            <w:noWrap/>
            <w:vAlign w:val="bottom"/>
            <w:hideMark/>
          </w:tcPr>
          <w:p w14:paraId="2E5B8864"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42.265</w:t>
            </w:r>
          </w:p>
        </w:tc>
        <w:tc>
          <w:tcPr>
            <w:tcW w:w="933" w:type="dxa"/>
            <w:tcBorders>
              <w:top w:val="nil"/>
              <w:left w:val="nil"/>
              <w:bottom w:val="nil"/>
              <w:right w:val="nil"/>
            </w:tcBorders>
            <w:shd w:val="clear" w:color="auto" w:fill="auto"/>
            <w:noWrap/>
            <w:vAlign w:val="bottom"/>
            <w:hideMark/>
          </w:tcPr>
          <w:p w14:paraId="088C2FD2"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43.199</w:t>
            </w:r>
          </w:p>
        </w:tc>
        <w:tc>
          <w:tcPr>
            <w:tcW w:w="933" w:type="dxa"/>
            <w:tcBorders>
              <w:top w:val="nil"/>
              <w:left w:val="nil"/>
              <w:bottom w:val="nil"/>
              <w:right w:val="nil"/>
            </w:tcBorders>
            <w:shd w:val="clear" w:color="auto" w:fill="auto"/>
            <w:noWrap/>
            <w:vAlign w:val="bottom"/>
            <w:hideMark/>
          </w:tcPr>
          <w:p w14:paraId="05135210" w14:textId="77777777" w:rsidR="00F54EBB" w:rsidRPr="005C2AF7" w:rsidRDefault="00F54EBB" w:rsidP="00F557C5">
            <w:pPr>
              <w:spacing w:after="0" w:line="240" w:lineRule="auto"/>
              <w:jc w:val="right"/>
              <w:rPr>
                <w:rFonts w:eastAsia="Times New Roman" w:cs="Calibri"/>
                <w:color w:val="000000"/>
                <w:sz w:val="18"/>
                <w:szCs w:val="18"/>
                <w:lang w:eastAsia="es-EC"/>
              </w:rPr>
            </w:pPr>
            <w:r w:rsidRPr="005C2AF7">
              <w:rPr>
                <w:rFonts w:eastAsia="Times New Roman" w:cs="Calibri"/>
                <w:color w:val="000000"/>
                <w:sz w:val="18"/>
                <w:szCs w:val="18"/>
                <w:lang w:eastAsia="es-EC"/>
              </w:rPr>
              <w:t>44.135</w:t>
            </w:r>
          </w:p>
        </w:tc>
      </w:tr>
      <w:tr w:rsidR="00F54EBB" w:rsidRPr="000F512C" w14:paraId="0411586C" w14:textId="77777777" w:rsidTr="00F557C5">
        <w:trPr>
          <w:trHeight w:val="212"/>
        </w:trPr>
        <w:tc>
          <w:tcPr>
            <w:tcW w:w="3532" w:type="dxa"/>
            <w:tcBorders>
              <w:top w:val="nil"/>
              <w:left w:val="nil"/>
              <w:bottom w:val="single" w:sz="4" w:space="0" w:color="000000"/>
              <w:right w:val="nil"/>
            </w:tcBorders>
            <w:shd w:val="clear" w:color="auto" w:fill="auto"/>
            <w:noWrap/>
            <w:vAlign w:val="bottom"/>
            <w:hideMark/>
          </w:tcPr>
          <w:p w14:paraId="1B570B9D" w14:textId="77777777" w:rsidR="00F54EBB" w:rsidRPr="005C2AF7" w:rsidRDefault="00F54EBB" w:rsidP="00F557C5">
            <w:pPr>
              <w:spacing w:after="0" w:line="240" w:lineRule="auto"/>
              <w:jc w:val="center"/>
              <w:rPr>
                <w:rFonts w:eastAsia="Times New Roman" w:cs="Calibri"/>
                <w:b/>
                <w:bCs/>
                <w:color w:val="000000"/>
                <w:sz w:val="18"/>
                <w:szCs w:val="18"/>
                <w:lang w:eastAsia="es-EC"/>
              </w:rPr>
            </w:pPr>
            <w:r w:rsidRPr="005C2AF7">
              <w:rPr>
                <w:rFonts w:eastAsia="Times New Roman" w:cs="Calibri"/>
                <w:b/>
                <w:bCs/>
                <w:color w:val="000000"/>
                <w:sz w:val="18"/>
                <w:szCs w:val="18"/>
                <w:lang w:eastAsia="es-EC"/>
              </w:rPr>
              <w:t>PROVINCIA DE NAPO</w:t>
            </w:r>
          </w:p>
        </w:tc>
        <w:tc>
          <w:tcPr>
            <w:tcW w:w="1251" w:type="dxa"/>
            <w:tcBorders>
              <w:top w:val="nil"/>
              <w:left w:val="nil"/>
              <w:bottom w:val="single" w:sz="4" w:space="0" w:color="000000"/>
              <w:right w:val="nil"/>
            </w:tcBorders>
            <w:shd w:val="clear" w:color="auto" w:fill="auto"/>
            <w:noWrap/>
            <w:vAlign w:val="bottom"/>
            <w:hideMark/>
          </w:tcPr>
          <w:p w14:paraId="756541AD"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103.697</w:t>
            </w:r>
          </w:p>
        </w:tc>
        <w:tc>
          <w:tcPr>
            <w:tcW w:w="933" w:type="dxa"/>
            <w:tcBorders>
              <w:top w:val="nil"/>
              <w:left w:val="nil"/>
              <w:bottom w:val="single" w:sz="4" w:space="0" w:color="000000"/>
              <w:right w:val="nil"/>
            </w:tcBorders>
            <w:shd w:val="clear" w:color="auto" w:fill="auto"/>
            <w:noWrap/>
            <w:vAlign w:val="bottom"/>
            <w:hideMark/>
          </w:tcPr>
          <w:p w14:paraId="48957A2A"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109.514</w:t>
            </w:r>
          </w:p>
        </w:tc>
        <w:tc>
          <w:tcPr>
            <w:tcW w:w="933" w:type="dxa"/>
            <w:tcBorders>
              <w:top w:val="nil"/>
              <w:left w:val="nil"/>
              <w:bottom w:val="single" w:sz="4" w:space="0" w:color="000000"/>
              <w:right w:val="nil"/>
            </w:tcBorders>
            <w:shd w:val="clear" w:color="auto" w:fill="auto"/>
            <w:noWrap/>
            <w:vAlign w:val="bottom"/>
            <w:hideMark/>
          </w:tcPr>
          <w:p w14:paraId="297C81E3"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112.151</w:t>
            </w:r>
          </w:p>
        </w:tc>
        <w:tc>
          <w:tcPr>
            <w:tcW w:w="933" w:type="dxa"/>
            <w:tcBorders>
              <w:top w:val="nil"/>
              <w:left w:val="nil"/>
              <w:bottom w:val="single" w:sz="4" w:space="0" w:color="000000"/>
              <w:right w:val="nil"/>
            </w:tcBorders>
            <w:shd w:val="clear" w:color="auto" w:fill="auto"/>
            <w:noWrap/>
            <w:vAlign w:val="bottom"/>
            <w:hideMark/>
          </w:tcPr>
          <w:p w14:paraId="288FB922"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114.805</w:t>
            </w:r>
          </w:p>
        </w:tc>
        <w:tc>
          <w:tcPr>
            <w:tcW w:w="933" w:type="dxa"/>
            <w:tcBorders>
              <w:top w:val="nil"/>
              <w:left w:val="nil"/>
              <w:bottom w:val="single" w:sz="4" w:space="0" w:color="000000"/>
              <w:right w:val="nil"/>
            </w:tcBorders>
            <w:shd w:val="clear" w:color="auto" w:fill="auto"/>
            <w:noWrap/>
            <w:vAlign w:val="bottom"/>
            <w:hideMark/>
          </w:tcPr>
          <w:p w14:paraId="2CBE14C2"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117.465</w:t>
            </w:r>
          </w:p>
        </w:tc>
        <w:tc>
          <w:tcPr>
            <w:tcW w:w="933" w:type="dxa"/>
            <w:tcBorders>
              <w:top w:val="nil"/>
              <w:left w:val="nil"/>
              <w:bottom w:val="single" w:sz="4" w:space="0" w:color="000000"/>
              <w:right w:val="nil"/>
            </w:tcBorders>
            <w:shd w:val="clear" w:color="auto" w:fill="auto"/>
            <w:noWrap/>
            <w:vAlign w:val="bottom"/>
            <w:hideMark/>
          </w:tcPr>
          <w:p w14:paraId="132F344A"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120.144</w:t>
            </w:r>
          </w:p>
        </w:tc>
        <w:tc>
          <w:tcPr>
            <w:tcW w:w="933" w:type="dxa"/>
            <w:tcBorders>
              <w:top w:val="nil"/>
              <w:left w:val="nil"/>
              <w:bottom w:val="single" w:sz="4" w:space="0" w:color="000000"/>
              <w:right w:val="nil"/>
            </w:tcBorders>
            <w:shd w:val="clear" w:color="auto" w:fill="auto"/>
            <w:noWrap/>
            <w:vAlign w:val="bottom"/>
            <w:hideMark/>
          </w:tcPr>
          <w:p w14:paraId="14F5BE3F"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122.838</w:t>
            </w:r>
          </w:p>
        </w:tc>
        <w:tc>
          <w:tcPr>
            <w:tcW w:w="990" w:type="dxa"/>
            <w:tcBorders>
              <w:top w:val="nil"/>
              <w:left w:val="nil"/>
              <w:bottom w:val="single" w:sz="4" w:space="0" w:color="000000"/>
              <w:right w:val="nil"/>
            </w:tcBorders>
            <w:shd w:val="clear" w:color="auto" w:fill="auto"/>
            <w:noWrap/>
            <w:vAlign w:val="bottom"/>
            <w:hideMark/>
          </w:tcPr>
          <w:p w14:paraId="329035AE"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125.538</w:t>
            </w:r>
          </w:p>
        </w:tc>
        <w:tc>
          <w:tcPr>
            <w:tcW w:w="933" w:type="dxa"/>
            <w:tcBorders>
              <w:top w:val="nil"/>
              <w:left w:val="nil"/>
              <w:bottom w:val="single" w:sz="4" w:space="0" w:color="000000"/>
              <w:right w:val="nil"/>
            </w:tcBorders>
            <w:shd w:val="clear" w:color="auto" w:fill="auto"/>
            <w:noWrap/>
            <w:vAlign w:val="bottom"/>
            <w:hideMark/>
          </w:tcPr>
          <w:p w14:paraId="61680FED"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128.252</w:t>
            </w:r>
          </w:p>
        </w:tc>
        <w:tc>
          <w:tcPr>
            <w:tcW w:w="933" w:type="dxa"/>
            <w:tcBorders>
              <w:top w:val="nil"/>
              <w:left w:val="nil"/>
              <w:bottom w:val="single" w:sz="4" w:space="0" w:color="000000"/>
              <w:right w:val="nil"/>
            </w:tcBorders>
            <w:shd w:val="clear" w:color="auto" w:fill="auto"/>
            <w:noWrap/>
            <w:vAlign w:val="bottom"/>
            <w:hideMark/>
          </w:tcPr>
          <w:p w14:paraId="7037EE62"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130.976</w:t>
            </w:r>
          </w:p>
        </w:tc>
        <w:tc>
          <w:tcPr>
            <w:tcW w:w="933" w:type="dxa"/>
            <w:tcBorders>
              <w:top w:val="nil"/>
              <w:left w:val="nil"/>
              <w:bottom w:val="single" w:sz="4" w:space="0" w:color="000000"/>
              <w:right w:val="nil"/>
            </w:tcBorders>
            <w:shd w:val="clear" w:color="auto" w:fill="auto"/>
            <w:noWrap/>
            <w:vAlign w:val="bottom"/>
            <w:hideMark/>
          </w:tcPr>
          <w:p w14:paraId="2CC10609" w14:textId="77777777" w:rsidR="00F54EBB" w:rsidRPr="005C2AF7" w:rsidRDefault="00F54EBB" w:rsidP="00F557C5">
            <w:pPr>
              <w:spacing w:after="0" w:line="240" w:lineRule="auto"/>
              <w:jc w:val="right"/>
              <w:rPr>
                <w:rFonts w:eastAsia="Times New Roman" w:cs="Calibri"/>
                <w:b/>
                <w:bCs/>
                <w:color w:val="000000"/>
                <w:sz w:val="18"/>
                <w:szCs w:val="18"/>
                <w:lang w:eastAsia="es-EC"/>
              </w:rPr>
            </w:pPr>
            <w:r w:rsidRPr="005C2AF7">
              <w:rPr>
                <w:rFonts w:eastAsia="Times New Roman" w:cs="Calibri"/>
                <w:b/>
                <w:bCs/>
                <w:color w:val="000000"/>
                <w:sz w:val="18"/>
                <w:szCs w:val="18"/>
                <w:lang w:eastAsia="es-EC"/>
              </w:rPr>
              <w:t>133.705</w:t>
            </w:r>
          </w:p>
        </w:tc>
      </w:tr>
    </w:tbl>
    <w:p w14:paraId="2879CFD9" w14:textId="77777777" w:rsidR="00F54EBB" w:rsidRDefault="00F54EBB" w:rsidP="00F54EBB">
      <w:pPr>
        <w:rPr>
          <w:sz w:val="18"/>
        </w:rPr>
      </w:pPr>
      <w:r w:rsidRPr="00F54EBB">
        <w:rPr>
          <w:sz w:val="18"/>
        </w:rPr>
        <w:t>Fuente: Instituto Nacional de Estadística y Censos – INEC, Proyecciones de Población 2010- 2020</w:t>
      </w:r>
    </w:p>
    <w:p w14:paraId="64277C8A" w14:textId="77777777" w:rsidR="00F54EBB" w:rsidRDefault="00F54EBB" w:rsidP="00F54EBB">
      <w:pPr>
        <w:jc w:val="both"/>
        <w:rPr>
          <w:sz w:val="18"/>
        </w:rPr>
        <w:sectPr w:rsidR="00F54EBB" w:rsidSect="00F54EBB">
          <w:pgSz w:w="16840" w:h="11907" w:orient="landscape" w:code="9"/>
          <w:pgMar w:top="1440" w:right="1440" w:bottom="1440" w:left="1440" w:header="709" w:footer="709" w:gutter="0"/>
          <w:cols w:space="708"/>
          <w:docGrid w:linePitch="360"/>
        </w:sectPr>
      </w:pPr>
    </w:p>
    <w:p w14:paraId="59E1A9A0" w14:textId="77777777" w:rsidR="00F54EBB" w:rsidRPr="000F7390" w:rsidRDefault="00F54EBB" w:rsidP="00F54EBB">
      <w:pPr>
        <w:jc w:val="both"/>
      </w:pPr>
      <w:r w:rsidRPr="000F7390">
        <w:lastRenderedPageBreak/>
        <w:t xml:space="preserve">En cuando a la distribución por áreas, en el año 2010 el 34,17% de la población de la provincia se encontraba en el área urbana, mientras que, el 65,83% de la población en el área rural, presentando una relación población rural/población urbana de 1,93; es decir que por cada habitante en el área urbana había 1,93 habitantes en el área rural. </w:t>
      </w:r>
    </w:p>
    <w:p w14:paraId="413543C1" w14:textId="77777777" w:rsidR="00F54EBB" w:rsidRPr="000F7390" w:rsidRDefault="00F54EBB" w:rsidP="00F54EBB">
      <w:pPr>
        <w:jc w:val="both"/>
      </w:pPr>
      <w:r w:rsidRPr="000F7390">
        <w:t xml:space="preserve">En cuanto al Cantón más poblado de la provincia, el Cantón Tena, en el año 2010, el 38,28% de la población se encontraba en el sector urbano, mientras que, el 61,72% de la población se ubicó en el sector rural; presentando una relación población rural/población urbana de 1,61. </w:t>
      </w:r>
    </w:p>
    <w:p w14:paraId="33751AC8" w14:textId="77777777" w:rsidR="00F54EBB" w:rsidRPr="000F7390" w:rsidRDefault="00F54EBB" w:rsidP="00F54EBB">
      <w:pPr>
        <w:jc w:val="both"/>
      </w:pPr>
      <w:r w:rsidRPr="000F7390">
        <w:t xml:space="preserve">En el Cantón Archidona, el 21,94% de la población se encuentra en el sector urbano, mientras que, el 78,06% de la población se ubica en el sector rural, presentando una relación población rural/población urbana de 3,56, siendo la más alta de la provincia, lo que reflejó una mayor concentración de la población en el área rural. </w:t>
      </w:r>
    </w:p>
    <w:p w14:paraId="2E913210" w14:textId="77777777" w:rsidR="00F54EBB" w:rsidRPr="000F7390" w:rsidRDefault="00F54EBB" w:rsidP="00F54EBB">
      <w:pPr>
        <w:jc w:val="both"/>
      </w:pPr>
      <w:r w:rsidRPr="000F7390">
        <w:t>De acuerdo a las proyecciones al año 2020 por parte del INEC, el 36,07% de la población de la provincia se ubicará en el área urbana, mientras que, el 63,93% de la población en el área rural, presentando una relación población rural/población urbana de 1,77; es decir que por cada habitante en el área urbana se ubicarán 1,77 habitantes en el área rural, registrando una disminución de -8,01% entre el año 2010 y 2020, lo que reflejará una mayor concentración de la población en el área urbana de la provincia y por ende una mayor demanda de servicios.</w:t>
      </w:r>
    </w:p>
    <w:p w14:paraId="133A6DA0" w14:textId="77777777" w:rsidR="00F54EBB" w:rsidRPr="000F7390" w:rsidRDefault="00F54EBB" w:rsidP="00F54EBB">
      <w:pPr>
        <w:jc w:val="both"/>
      </w:pPr>
      <w:r w:rsidRPr="000F7390">
        <w:t xml:space="preserve">En el Cantón Tena, en el año 2020, el 40,73% de la población se ubicará en el sector urbano, mientras que, el 59,27% de la población en el sector rural; presentando una relación población rural/población urbana de 1,46, siendo -9,72% menor a la registrada en el año 2010, concentrando una mayor población en el área urbana.  </w:t>
      </w:r>
    </w:p>
    <w:p w14:paraId="438C567C" w14:textId="77777777" w:rsidR="00F54EBB" w:rsidRPr="000F7390" w:rsidRDefault="00F54EBB" w:rsidP="00F54EBB">
      <w:pPr>
        <w:jc w:val="both"/>
      </w:pPr>
      <w:r w:rsidRPr="000F7390">
        <w:t xml:space="preserve">Mientras que, en el Cantón Archidona sucederá lo contrario, el 21,59% de la población se ubicará en el sector urbano, mientras que, el 78,41% de la población en el sector rural, presentando una relación población rural/población urbana de 3,63, registrando un aumento de 2,04% en relación con el año 2010, lo que representa que habrá una mayor concentración de la población en el área rural. </w:t>
      </w:r>
    </w:p>
    <w:p w14:paraId="79DEB832" w14:textId="77777777" w:rsidR="00F54EBB" w:rsidRPr="00271607" w:rsidRDefault="002F24E4" w:rsidP="00271607">
      <w:pPr>
        <w:pStyle w:val="Ttulo5"/>
        <w:jc w:val="center"/>
        <w:rPr>
          <w:i/>
          <w:iCs/>
          <w:sz w:val="20"/>
        </w:rPr>
      </w:pPr>
      <w:r w:rsidRPr="00271607">
        <w:rPr>
          <w:i/>
          <w:iCs/>
          <w:sz w:val="20"/>
        </w:rPr>
        <w:t>Cuadro 50</w:t>
      </w:r>
      <w:r w:rsidR="00F54EBB" w:rsidRPr="00271607">
        <w:rPr>
          <w:i/>
          <w:iCs/>
          <w:sz w:val="20"/>
        </w:rPr>
        <w:t>. Población por áreas y Cantones de la Provincia de Napo</w:t>
      </w:r>
    </w:p>
    <w:tbl>
      <w:tblPr>
        <w:tblW w:w="4991" w:type="pct"/>
        <w:tblCellMar>
          <w:left w:w="70" w:type="dxa"/>
          <w:right w:w="70" w:type="dxa"/>
        </w:tblCellMar>
        <w:tblLook w:val="04A0" w:firstRow="1" w:lastRow="0" w:firstColumn="1" w:lastColumn="0" w:noHBand="0" w:noVBand="1"/>
      </w:tblPr>
      <w:tblGrid>
        <w:gridCol w:w="2032"/>
        <w:gridCol w:w="1197"/>
        <w:gridCol w:w="1069"/>
        <w:gridCol w:w="1231"/>
        <w:gridCol w:w="1198"/>
        <w:gridCol w:w="1069"/>
        <w:gridCol w:w="1231"/>
      </w:tblGrid>
      <w:tr w:rsidR="00F54EBB" w:rsidRPr="000F512C" w14:paraId="02A6E821" w14:textId="77777777" w:rsidTr="00F557C5">
        <w:trPr>
          <w:trHeight w:val="66"/>
        </w:trPr>
        <w:tc>
          <w:tcPr>
            <w:tcW w:w="1138" w:type="pct"/>
            <w:vMerge w:val="restart"/>
            <w:tcBorders>
              <w:top w:val="single" w:sz="4" w:space="0" w:color="000000"/>
              <w:left w:val="nil"/>
              <w:right w:val="nil"/>
            </w:tcBorders>
            <w:shd w:val="clear" w:color="auto" w:fill="auto"/>
            <w:noWrap/>
            <w:vAlign w:val="center"/>
            <w:hideMark/>
          </w:tcPr>
          <w:p w14:paraId="704D5E9B" w14:textId="77777777" w:rsidR="00F54EBB" w:rsidRPr="005C2AF7" w:rsidRDefault="00F54EBB" w:rsidP="00F557C5">
            <w:pPr>
              <w:spacing w:after="0" w:line="240" w:lineRule="auto"/>
              <w:jc w:val="center"/>
              <w:rPr>
                <w:rFonts w:eastAsia="Times New Roman" w:cs="Calibri"/>
                <w:b/>
                <w:bCs/>
                <w:sz w:val="18"/>
                <w:lang w:eastAsia="es-EC"/>
              </w:rPr>
            </w:pPr>
            <w:r w:rsidRPr="005C2AF7">
              <w:rPr>
                <w:rFonts w:eastAsia="Times New Roman" w:cs="Calibri"/>
                <w:b/>
                <w:bCs/>
                <w:sz w:val="18"/>
                <w:lang w:eastAsia="es-EC"/>
              </w:rPr>
              <w:t>Nombre de Cantón</w:t>
            </w:r>
          </w:p>
          <w:p w14:paraId="633357AB" w14:textId="77777777" w:rsidR="00F54EBB" w:rsidRPr="005C2AF7" w:rsidRDefault="00F54EBB" w:rsidP="00F557C5">
            <w:pPr>
              <w:spacing w:after="0" w:line="240" w:lineRule="auto"/>
              <w:jc w:val="center"/>
              <w:rPr>
                <w:rFonts w:eastAsia="Times New Roman" w:cs="Calibri"/>
                <w:b/>
                <w:bCs/>
                <w:sz w:val="18"/>
                <w:lang w:eastAsia="es-EC"/>
              </w:rPr>
            </w:pPr>
            <w:r w:rsidRPr="005C2AF7">
              <w:rPr>
                <w:rFonts w:eastAsia="Times New Roman" w:cs="Calibri"/>
                <w:b/>
                <w:bCs/>
                <w:sz w:val="18"/>
                <w:lang w:eastAsia="es-EC"/>
              </w:rPr>
              <w:t> </w:t>
            </w:r>
          </w:p>
        </w:tc>
        <w:tc>
          <w:tcPr>
            <w:tcW w:w="1931" w:type="pct"/>
            <w:gridSpan w:val="3"/>
            <w:tcBorders>
              <w:top w:val="single" w:sz="4" w:space="0" w:color="000000"/>
              <w:left w:val="nil"/>
              <w:bottom w:val="single" w:sz="4" w:space="0" w:color="000000"/>
              <w:right w:val="nil"/>
            </w:tcBorders>
            <w:shd w:val="clear" w:color="auto" w:fill="auto"/>
            <w:noWrap/>
            <w:vAlign w:val="bottom"/>
            <w:hideMark/>
          </w:tcPr>
          <w:p w14:paraId="43B72299" w14:textId="77777777" w:rsidR="00F54EBB" w:rsidRPr="005C2AF7" w:rsidRDefault="00F54EBB" w:rsidP="00F557C5">
            <w:pPr>
              <w:spacing w:after="0" w:line="240" w:lineRule="auto"/>
              <w:jc w:val="center"/>
              <w:rPr>
                <w:rFonts w:eastAsia="Times New Roman" w:cs="Calibri"/>
                <w:b/>
                <w:bCs/>
                <w:color w:val="000000"/>
                <w:sz w:val="18"/>
                <w:lang w:eastAsia="es-EC"/>
              </w:rPr>
            </w:pPr>
            <w:r w:rsidRPr="005C2AF7">
              <w:rPr>
                <w:rFonts w:eastAsia="Times New Roman" w:cs="Calibri"/>
                <w:b/>
                <w:bCs/>
                <w:color w:val="000000"/>
                <w:sz w:val="18"/>
                <w:lang w:eastAsia="es-EC"/>
              </w:rPr>
              <w:t>2010</w:t>
            </w:r>
          </w:p>
        </w:tc>
        <w:tc>
          <w:tcPr>
            <w:tcW w:w="1931" w:type="pct"/>
            <w:gridSpan w:val="3"/>
            <w:tcBorders>
              <w:top w:val="single" w:sz="4" w:space="0" w:color="000000"/>
              <w:left w:val="nil"/>
              <w:bottom w:val="single" w:sz="4" w:space="0" w:color="000000"/>
              <w:right w:val="nil"/>
            </w:tcBorders>
            <w:shd w:val="clear" w:color="auto" w:fill="auto"/>
            <w:noWrap/>
            <w:vAlign w:val="bottom"/>
            <w:hideMark/>
          </w:tcPr>
          <w:p w14:paraId="63B71B80" w14:textId="77777777" w:rsidR="00F54EBB" w:rsidRPr="005C2AF7" w:rsidRDefault="00F54EBB" w:rsidP="00F557C5">
            <w:pPr>
              <w:spacing w:after="0" w:line="240" w:lineRule="auto"/>
              <w:jc w:val="center"/>
              <w:rPr>
                <w:rFonts w:eastAsia="Times New Roman" w:cs="Calibri"/>
                <w:b/>
                <w:bCs/>
                <w:color w:val="000000"/>
                <w:sz w:val="18"/>
                <w:lang w:eastAsia="es-EC"/>
              </w:rPr>
            </w:pPr>
            <w:r w:rsidRPr="005C2AF7">
              <w:rPr>
                <w:rFonts w:eastAsia="Times New Roman" w:cs="Calibri"/>
                <w:b/>
                <w:bCs/>
                <w:color w:val="000000"/>
                <w:sz w:val="18"/>
                <w:lang w:eastAsia="es-EC"/>
              </w:rPr>
              <w:t>2020</w:t>
            </w:r>
          </w:p>
        </w:tc>
      </w:tr>
      <w:tr w:rsidR="00F54EBB" w:rsidRPr="000F512C" w14:paraId="4C019448" w14:textId="77777777" w:rsidTr="00F557C5">
        <w:trPr>
          <w:trHeight w:val="66"/>
        </w:trPr>
        <w:tc>
          <w:tcPr>
            <w:tcW w:w="1138" w:type="pct"/>
            <w:vMerge/>
            <w:tcBorders>
              <w:left w:val="nil"/>
              <w:bottom w:val="single" w:sz="4" w:space="0" w:color="000000"/>
              <w:right w:val="nil"/>
            </w:tcBorders>
            <w:shd w:val="clear" w:color="auto" w:fill="auto"/>
            <w:noWrap/>
            <w:vAlign w:val="center"/>
            <w:hideMark/>
          </w:tcPr>
          <w:p w14:paraId="5823D94F" w14:textId="77777777" w:rsidR="00F54EBB" w:rsidRPr="005C2AF7" w:rsidRDefault="00F54EBB" w:rsidP="00F557C5">
            <w:pPr>
              <w:spacing w:after="0" w:line="240" w:lineRule="auto"/>
              <w:jc w:val="center"/>
              <w:rPr>
                <w:rFonts w:eastAsia="Times New Roman" w:cs="Calibri"/>
                <w:b/>
                <w:bCs/>
                <w:sz w:val="18"/>
                <w:lang w:eastAsia="es-EC"/>
              </w:rPr>
            </w:pPr>
          </w:p>
        </w:tc>
        <w:tc>
          <w:tcPr>
            <w:tcW w:w="658" w:type="pct"/>
            <w:tcBorders>
              <w:top w:val="nil"/>
              <w:left w:val="nil"/>
              <w:bottom w:val="nil"/>
              <w:right w:val="nil"/>
            </w:tcBorders>
            <w:shd w:val="clear" w:color="auto" w:fill="auto"/>
            <w:noWrap/>
            <w:vAlign w:val="center"/>
            <w:hideMark/>
          </w:tcPr>
          <w:p w14:paraId="725482B1" w14:textId="77777777" w:rsidR="00F54EBB" w:rsidRPr="005C2AF7" w:rsidRDefault="00F54EBB" w:rsidP="00F557C5">
            <w:pPr>
              <w:spacing w:after="0" w:line="240" w:lineRule="auto"/>
              <w:jc w:val="center"/>
              <w:rPr>
                <w:rFonts w:eastAsia="Times New Roman" w:cs="Calibri"/>
                <w:b/>
                <w:color w:val="000000"/>
                <w:sz w:val="18"/>
                <w:lang w:eastAsia="es-EC"/>
              </w:rPr>
            </w:pPr>
            <w:r w:rsidRPr="005C2AF7">
              <w:rPr>
                <w:rFonts w:eastAsia="Times New Roman" w:cs="Calibri"/>
                <w:b/>
                <w:color w:val="000000"/>
                <w:sz w:val="18"/>
                <w:lang w:eastAsia="es-EC"/>
              </w:rPr>
              <w:t>P. Área Urbana</w:t>
            </w:r>
          </w:p>
        </w:tc>
        <w:tc>
          <w:tcPr>
            <w:tcW w:w="600" w:type="pct"/>
            <w:tcBorders>
              <w:top w:val="nil"/>
              <w:left w:val="nil"/>
              <w:bottom w:val="nil"/>
              <w:right w:val="nil"/>
            </w:tcBorders>
            <w:shd w:val="clear" w:color="auto" w:fill="auto"/>
            <w:noWrap/>
            <w:vAlign w:val="center"/>
            <w:hideMark/>
          </w:tcPr>
          <w:p w14:paraId="2F26ACB9" w14:textId="77777777" w:rsidR="00F54EBB" w:rsidRPr="005C2AF7" w:rsidRDefault="00F54EBB" w:rsidP="00F557C5">
            <w:pPr>
              <w:spacing w:after="0" w:line="240" w:lineRule="auto"/>
              <w:jc w:val="center"/>
              <w:rPr>
                <w:rFonts w:eastAsia="Times New Roman" w:cs="Calibri"/>
                <w:b/>
                <w:color w:val="000000"/>
                <w:sz w:val="18"/>
                <w:lang w:eastAsia="es-EC"/>
              </w:rPr>
            </w:pPr>
            <w:r w:rsidRPr="005C2AF7">
              <w:rPr>
                <w:rFonts w:eastAsia="Times New Roman" w:cs="Calibri"/>
                <w:b/>
                <w:color w:val="000000"/>
                <w:sz w:val="18"/>
                <w:lang w:eastAsia="es-EC"/>
              </w:rPr>
              <w:t>P. Área Rural</w:t>
            </w:r>
          </w:p>
        </w:tc>
        <w:tc>
          <w:tcPr>
            <w:tcW w:w="672" w:type="pct"/>
            <w:tcBorders>
              <w:top w:val="nil"/>
              <w:left w:val="nil"/>
              <w:bottom w:val="nil"/>
              <w:right w:val="nil"/>
            </w:tcBorders>
            <w:shd w:val="clear" w:color="auto" w:fill="auto"/>
            <w:noWrap/>
            <w:vAlign w:val="center"/>
            <w:hideMark/>
          </w:tcPr>
          <w:p w14:paraId="79BD08C0" w14:textId="77777777" w:rsidR="00F54EBB" w:rsidRPr="005C2AF7" w:rsidRDefault="00F54EBB" w:rsidP="00F557C5">
            <w:pPr>
              <w:spacing w:after="0" w:line="240" w:lineRule="auto"/>
              <w:jc w:val="center"/>
              <w:rPr>
                <w:rFonts w:eastAsia="Times New Roman" w:cs="Calibri"/>
                <w:b/>
                <w:color w:val="000000"/>
                <w:sz w:val="18"/>
                <w:lang w:eastAsia="es-EC"/>
              </w:rPr>
            </w:pPr>
            <w:r w:rsidRPr="005C2AF7">
              <w:rPr>
                <w:rFonts w:eastAsia="Times New Roman" w:cs="Calibri"/>
                <w:b/>
                <w:color w:val="000000"/>
                <w:sz w:val="18"/>
                <w:lang w:eastAsia="es-EC"/>
              </w:rPr>
              <w:t>Relación PR/PU</w:t>
            </w:r>
          </w:p>
        </w:tc>
        <w:tc>
          <w:tcPr>
            <w:tcW w:w="658" w:type="pct"/>
            <w:tcBorders>
              <w:top w:val="nil"/>
              <w:left w:val="nil"/>
              <w:bottom w:val="nil"/>
              <w:right w:val="nil"/>
            </w:tcBorders>
            <w:shd w:val="clear" w:color="auto" w:fill="auto"/>
            <w:noWrap/>
            <w:vAlign w:val="center"/>
            <w:hideMark/>
          </w:tcPr>
          <w:p w14:paraId="64059BE5" w14:textId="77777777" w:rsidR="00F54EBB" w:rsidRPr="005C2AF7" w:rsidRDefault="00F54EBB" w:rsidP="00F557C5">
            <w:pPr>
              <w:spacing w:after="0" w:line="240" w:lineRule="auto"/>
              <w:jc w:val="center"/>
              <w:rPr>
                <w:rFonts w:eastAsia="Times New Roman" w:cs="Calibri"/>
                <w:b/>
                <w:color w:val="000000"/>
                <w:sz w:val="18"/>
                <w:lang w:eastAsia="es-EC"/>
              </w:rPr>
            </w:pPr>
            <w:r w:rsidRPr="005C2AF7">
              <w:rPr>
                <w:rFonts w:eastAsia="Times New Roman" w:cs="Calibri"/>
                <w:b/>
                <w:color w:val="000000"/>
                <w:sz w:val="18"/>
                <w:lang w:eastAsia="es-EC"/>
              </w:rPr>
              <w:t>P. Área Urbana</w:t>
            </w:r>
          </w:p>
        </w:tc>
        <w:tc>
          <w:tcPr>
            <w:tcW w:w="600" w:type="pct"/>
            <w:tcBorders>
              <w:top w:val="nil"/>
              <w:left w:val="nil"/>
              <w:bottom w:val="nil"/>
              <w:right w:val="nil"/>
            </w:tcBorders>
            <w:shd w:val="clear" w:color="auto" w:fill="auto"/>
            <w:noWrap/>
            <w:vAlign w:val="center"/>
            <w:hideMark/>
          </w:tcPr>
          <w:p w14:paraId="463A7AA1" w14:textId="77777777" w:rsidR="00F54EBB" w:rsidRPr="005C2AF7" w:rsidRDefault="00F54EBB" w:rsidP="00F557C5">
            <w:pPr>
              <w:spacing w:after="0" w:line="240" w:lineRule="auto"/>
              <w:jc w:val="center"/>
              <w:rPr>
                <w:rFonts w:eastAsia="Times New Roman" w:cs="Calibri"/>
                <w:b/>
                <w:color w:val="000000"/>
                <w:sz w:val="18"/>
                <w:lang w:eastAsia="es-EC"/>
              </w:rPr>
            </w:pPr>
            <w:r w:rsidRPr="005C2AF7">
              <w:rPr>
                <w:rFonts w:eastAsia="Times New Roman" w:cs="Calibri"/>
                <w:b/>
                <w:color w:val="000000"/>
                <w:sz w:val="18"/>
                <w:lang w:eastAsia="es-EC"/>
              </w:rPr>
              <w:t>P. Área Rural</w:t>
            </w:r>
          </w:p>
        </w:tc>
        <w:tc>
          <w:tcPr>
            <w:tcW w:w="672" w:type="pct"/>
            <w:tcBorders>
              <w:top w:val="nil"/>
              <w:left w:val="nil"/>
              <w:bottom w:val="nil"/>
              <w:right w:val="nil"/>
            </w:tcBorders>
            <w:shd w:val="clear" w:color="auto" w:fill="auto"/>
            <w:noWrap/>
            <w:vAlign w:val="center"/>
            <w:hideMark/>
          </w:tcPr>
          <w:p w14:paraId="4C7F558B" w14:textId="77777777" w:rsidR="00F54EBB" w:rsidRPr="005C2AF7" w:rsidRDefault="00F54EBB" w:rsidP="00F557C5">
            <w:pPr>
              <w:spacing w:after="0" w:line="240" w:lineRule="auto"/>
              <w:jc w:val="center"/>
              <w:rPr>
                <w:rFonts w:eastAsia="Times New Roman" w:cs="Calibri"/>
                <w:b/>
                <w:color w:val="000000"/>
                <w:sz w:val="18"/>
                <w:lang w:eastAsia="es-EC"/>
              </w:rPr>
            </w:pPr>
            <w:r w:rsidRPr="005C2AF7">
              <w:rPr>
                <w:rFonts w:eastAsia="Times New Roman" w:cs="Calibri"/>
                <w:b/>
                <w:color w:val="000000"/>
                <w:sz w:val="18"/>
                <w:lang w:eastAsia="es-EC"/>
              </w:rPr>
              <w:t>Relación PR/PU</w:t>
            </w:r>
          </w:p>
        </w:tc>
      </w:tr>
      <w:tr w:rsidR="00F54EBB" w:rsidRPr="000F512C" w14:paraId="5B35FB12" w14:textId="77777777" w:rsidTr="00F557C5">
        <w:trPr>
          <w:trHeight w:val="66"/>
        </w:trPr>
        <w:tc>
          <w:tcPr>
            <w:tcW w:w="1138" w:type="pct"/>
            <w:tcBorders>
              <w:top w:val="nil"/>
              <w:left w:val="nil"/>
              <w:bottom w:val="nil"/>
              <w:right w:val="nil"/>
            </w:tcBorders>
            <w:shd w:val="clear" w:color="auto" w:fill="auto"/>
            <w:noWrap/>
            <w:vAlign w:val="bottom"/>
            <w:hideMark/>
          </w:tcPr>
          <w:p w14:paraId="73A25F60" w14:textId="77777777" w:rsidR="00F54EBB" w:rsidRPr="005C2AF7" w:rsidRDefault="00F54EBB" w:rsidP="00F557C5">
            <w:pPr>
              <w:spacing w:after="0" w:line="240" w:lineRule="auto"/>
              <w:jc w:val="center"/>
              <w:rPr>
                <w:rFonts w:eastAsia="Times New Roman" w:cs="Calibri"/>
                <w:color w:val="000000"/>
                <w:sz w:val="18"/>
                <w:lang w:eastAsia="es-EC"/>
              </w:rPr>
            </w:pPr>
            <w:r w:rsidRPr="005C2AF7">
              <w:rPr>
                <w:rFonts w:eastAsia="Times New Roman" w:cs="Calibri"/>
                <w:color w:val="000000"/>
                <w:sz w:val="18"/>
                <w:lang w:eastAsia="es-EC"/>
              </w:rPr>
              <w:t>ARCHIDONA</w:t>
            </w:r>
          </w:p>
        </w:tc>
        <w:tc>
          <w:tcPr>
            <w:tcW w:w="658" w:type="pct"/>
            <w:tcBorders>
              <w:top w:val="nil"/>
              <w:left w:val="nil"/>
              <w:bottom w:val="nil"/>
              <w:right w:val="nil"/>
            </w:tcBorders>
            <w:shd w:val="clear" w:color="auto" w:fill="auto"/>
            <w:noWrap/>
            <w:vAlign w:val="center"/>
            <w:hideMark/>
          </w:tcPr>
          <w:p w14:paraId="3731E22F"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5.478</w:t>
            </w:r>
          </w:p>
        </w:tc>
        <w:tc>
          <w:tcPr>
            <w:tcW w:w="600" w:type="pct"/>
            <w:tcBorders>
              <w:top w:val="nil"/>
              <w:left w:val="nil"/>
              <w:bottom w:val="nil"/>
              <w:right w:val="nil"/>
            </w:tcBorders>
            <w:shd w:val="clear" w:color="auto" w:fill="auto"/>
            <w:noWrap/>
            <w:vAlign w:val="center"/>
            <w:hideMark/>
          </w:tcPr>
          <w:p w14:paraId="0FBEE5BE"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19.491</w:t>
            </w:r>
          </w:p>
        </w:tc>
        <w:tc>
          <w:tcPr>
            <w:tcW w:w="672" w:type="pct"/>
            <w:tcBorders>
              <w:top w:val="nil"/>
              <w:left w:val="nil"/>
              <w:bottom w:val="nil"/>
              <w:right w:val="nil"/>
            </w:tcBorders>
            <w:shd w:val="clear" w:color="auto" w:fill="auto"/>
            <w:noWrap/>
            <w:vAlign w:val="center"/>
            <w:hideMark/>
          </w:tcPr>
          <w:p w14:paraId="29805423"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3,56</w:t>
            </w:r>
          </w:p>
        </w:tc>
        <w:tc>
          <w:tcPr>
            <w:tcW w:w="658" w:type="pct"/>
            <w:tcBorders>
              <w:top w:val="nil"/>
              <w:left w:val="nil"/>
              <w:bottom w:val="nil"/>
              <w:right w:val="nil"/>
            </w:tcBorders>
            <w:shd w:val="clear" w:color="auto" w:fill="auto"/>
            <w:noWrap/>
            <w:vAlign w:val="center"/>
            <w:hideMark/>
          </w:tcPr>
          <w:p w14:paraId="3B287957"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7.141</w:t>
            </w:r>
          </w:p>
        </w:tc>
        <w:tc>
          <w:tcPr>
            <w:tcW w:w="600" w:type="pct"/>
            <w:tcBorders>
              <w:top w:val="nil"/>
              <w:left w:val="nil"/>
              <w:bottom w:val="nil"/>
              <w:right w:val="nil"/>
            </w:tcBorders>
            <w:shd w:val="clear" w:color="auto" w:fill="auto"/>
            <w:noWrap/>
            <w:vAlign w:val="center"/>
            <w:hideMark/>
          </w:tcPr>
          <w:p w14:paraId="1AC3C20B"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25.927</w:t>
            </w:r>
          </w:p>
        </w:tc>
        <w:tc>
          <w:tcPr>
            <w:tcW w:w="672" w:type="pct"/>
            <w:tcBorders>
              <w:top w:val="nil"/>
              <w:left w:val="nil"/>
              <w:bottom w:val="nil"/>
              <w:right w:val="nil"/>
            </w:tcBorders>
            <w:shd w:val="clear" w:color="auto" w:fill="auto"/>
            <w:noWrap/>
            <w:vAlign w:val="center"/>
            <w:hideMark/>
          </w:tcPr>
          <w:p w14:paraId="62F7E5C1"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3,63</w:t>
            </w:r>
          </w:p>
        </w:tc>
      </w:tr>
      <w:tr w:rsidR="00F54EBB" w:rsidRPr="000F512C" w14:paraId="6E55E438" w14:textId="77777777" w:rsidTr="00F557C5">
        <w:trPr>
          <w:trHeight w:val="66"/>
        </w:trPr>
        <w:tc>
          <w:tcPr>
            <w:tcW w:w="1138" w:type="pct"/>
            <w:tcBorders>
              <w:top w:val="nil"/>
              <w:left w:val="nil"/>
              <w:bottom w:val="nil"/>
              <w:right w:val="nil"/>
            </w:tcBorders>
            <w:shd w:val="clear" w:color="auto" w:fill="auto"/>
            <w:noWrap/>
            <w:vAlign w:val="bottom"/>
            <w:hideMark/>
          </w:tcPr>
          <w:p w14:paraId="40EDD933" w14:textId="77777777" w:rsidR="00F54EBB" w:rsidRPr="005C2AF7" w:rsidRDefault="00F54EBB" w:rsidP="00F557C5">
            <w:pPr>
              <w:spacing w:after="0" w:line="240" w:lineRule="auto"/>
              <w:jc w:val="center"/>
              <w:rPr>
                <w:rFonts w:eastAsia="Times New Roman" w:cs="Calibri"/>
                <w:color w:val="000000"/>
                <w:sz w:val="18"/>
                <w:lang w:eastAsia="es-EC"/>
              </w:rPr>
            </w:pPr>
            <w:r w:rsidRPr="005C2AF7">
              <w:rPr>
                <w:rFonts w:eastAsia="Times New Roman" w:cs="Calibri"/>
                <w:color w:val="000000"/>
                <w:sz w:val="18"/>
                <w:lang w:eastAsia="es-EC"/>
              </w:rPr>
              <w:t>CARLOS JULIO AROSEMENA</w:t>
            </w:r>
          </w:p>
        </w:tc>
        <w:tc>
          <w:tcPr>
            <w:tcW w:w="658" w:type="pct"/>
            <w:tcBorders>
              <w:top w:val="nil"/>
              <w:left w:val="nil"/>
              <w:bottom w:val="nil"/>
              <w:right w:val="nil"/>
            </w:tcBorders>
            <w:shd w:val="clear" w:color="auto" w:fill="auto"/>
            <w:noWrap/>
            <w:vAlign w:val="center"/>
            <w:hideMark/>
          </w:tcPr>
          <w:p w14:paraId="7FB2566F"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931 </w:t>
            </w:r>
          </w:p>
        </w:tc>
        <w:tc>
          <w:tcPr>
            <w:tcW w:w="600" w:type="pct"/>
            <w:tcBorders>
              <w:top w:val="nil"/>
              <w:left w:val="nil"/>
              <w:bottom w:val="nil"/>
              <w:right w:val="nil"/>
            </w:tcBorders>
            <w:shd w:val="clear" w:color="auto" w:fill="auto"/>
            <w:noWrap/>
            <w:vAlign w:val="center"/>
            <w:hideMark/>
          </w:tcPr>
          <w:p w14:paraId="77AAE984"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2.733 </w:t>
            </w:r>
          </w:p>
        </w:tc>
        <w:tc>
          <w:tcPr>
            <w:tcW w:w="672" w:type="pct"/>
            <w:tcBorders>
              <w:top w:val="nil"/>
              <w:left w:val="nil"/>
              <w:bottom w:val="nil"/>
              <w:right w:val="nil"/>
            </w:tcBorders>
            <w:shd w:val="clear" w:color="auto" w:fill="auto"/>
            <w:noWrap/>
            <w:vAlign w:val="center"/>
            <w:hideMark/>
          </w:tcPr>
          <w:p w14:paraId="72CD5D45"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2,94 </w:t>
            </w:r>
          </w:p>
        </w:tc>
        <w:tc>
          <w:tcPr>
            <w:tcW w:w="658" w:type="pct"/>
            <w:tcBorders>
              <w:top w:val="nil"/>
              <w:left w:val="nil"/>
              <w:bottom w:val="nil"/>
              <w:right w:val="nil"/>
            </w:tcBorders>
            <w:shd w:val="clear" w:color="auto" w:fill="auto"/>
            <w:noWrap/>
            <w:vAlign w:val="center"/>
            <w:hideMark/>
          </w:tcPr>
          <w:p w14:paraId="4B8004B2"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1.282 </w:t>
            </w:r>
          </w:p>
        </w:tc>
        <w:tc>
          <w:tcPr>
            <w:tcW w:w="600" w:type="pct"/>
            <w:tcBorders>
              <w:top w:val="nil"/>
              <w:left w:val="nil"/>
              <w:bottom w:val="nil"/>
              <w:right w:val="nil"/>
            </w:tcBorders>
            <w:shd w:val="clear" w:color="auto" w:fill="auto"/>
            <w:noWrap/>
            <w:vAlign w:val="center"/>
            <w:hideMark/>
          </w:tcPr>
          <w:p w14:paraId="0940F869"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3.184 </w:t>
            </w:r>
          </w:p>
        </w:tc>
        <w:tc>
          <w:tcPr>
            <w:tcW w:w="672" w:type="pct"/>
            <w:tcBorders>
              <w:top w:val="nil"/>
              <w:left w:val="nil"/>
              <w:bottom w:val="nil"/>
              <w:right w:val="nil"/>
            </w:tcBorders>
            <w:shd w:val="clear" w:color="auto" w:fill="auto"/>
            <w:noWrap/>
            <w:vAlign w:val="center"/>
            <w:hideMark/>
          </w:tcPr>
          <w:p w14:paraId="1C867C29"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2,48 </w:t>
            </w:r>
          </w:p>
        </w:tc>
      </w:tr>
      <w:tr w:rsidR="00F54EBB" w:rsidRPr="000F512C" w14:paraId="4873037B" w14:textId="77777777" w:rsidTr="00F557C5">
        <w:trPr>
          <w:trHeight w:val="66"/>
        </w:trPr>
        <w:tc>
          <w:tcPr>
            <w:tcW w:w="1138" w:type="pct"/>
            <w:tcBorders>
              <w:top w:val="nil"/>
              <w:left w:val="nil"/>
              <w:bottom w:val="nil"/>
              <w:right w:val="nil"/>
            </w:tcBorders>
            <w:shd w:val="clear" w:color="auto" w:fill="auto"/>
            <w:noWrap/>
            <w:vAlign w:val="bottom"/>
            <w:hideMark/>
          </w:tcPr>
          <w:p w14:paraId="70212271" w14:textId="77777777" w:rsidR="00F54EBB" w:rsidRPr="005C2AF7" w:rsidRDefault="00F54EBB" w:rsidP="00F557C5">
            <w:pPr>
              <w:spacing w:after="0" w:line="240" w:lineRule="auto"/>
              <w:jc w:val="center"/>
              <w:rPr>
                <w:rFonts w:eastAsia="Times New Roman" w:cs="Calibri"/>
                <w:color w:val="000000"/>
                <w:sz w:val="18"/>
                <w:lang w:eastAsia="es-EC"/>
              </w:rPr>
            </w:pPr>
            <w:r w:rsidRPr="005C2AF7">
              <w:rPr>
                <w:rFonts w:eastAsia="Times New Roman" w:cs="Calibri"/>
                <w:color w:val="000000"/>
                <w:sz w:val="18"/>
                <w:lang w:eastAsia="es-EC"/>
              </w:rPr>
              <w:t>EL CHACO</w:t>
            </w:r>
          </w:p>
        </w:tc>
        <w:tc>
          <w:tcPr>
            <w:tcW w:w="658" w:type="pct"/>
            <w:tcBorders>
              <w:top w:val="nil"/>
              <w:left w:val="nil"/>
              <w:bottom w:val="nil"/>
              <w:right w:val="nil"/>
            </w:tcBorders>
            <w:shd w:val="clear" w:color="auto" w:fill="auto"/>
            <w:noWrap/>
            <w:vAlign w:val="center"/>
            <w:hideMark/>
          </w:tcPr>
          <w:p w14:paraId="42332AAF"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4.026 </w:t>
            </w:r>
          </w:p>
        </w:tc>
        <w:tc>
          <w:tcPr>
            <w:tcW w:w="600" w:type="pct"/>
            <w:tcBorders>
              <w:top w:val="nil"/>
              <w:left w:val="nil"/>
              <w:bottom w:val="nil"/>
              <w:right w:val="nil"/>
            </w:tcBorders>
            <w:shd w:val="clear" w:color="auto" w:fill="auto"/>
            <w:noWrap/>
            <w:vAlign w:val="center"/>
            <w:hideMark/>
          </w:tcPr>
          <w:p w14:paraId="3FF94920"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3.934 </w:t>
            </w:r>
          </w:p>
        </w:tc>
        <w:tc>
          <w:tcPr>
            <w:tcW w:w="672" w:type="pct"/>
            <w:tcBorders>
              <w:top w:val="nil"/>
              <w:left w:val="nil"/>
              <w:bottom w:val="nil"/>
              <w:right w:val="nil"/>
            </w:tcBorders>
            <w:shd w:val="clear" w:color="auto" w:fill="auto"/>
            <w:noWrap/>
            <w:vAlign w:val="center"/>
            <w:hideMark/>
          </w:tcPr>
          <w:p w14:paraId="59772A63"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0,98 </w:t>
            </w:r>
          </w:p>
        </w:tc>
        <w:tc>
          <w:tcPr>
            <w:tcW w:w="658" w:type="pct"/>
            <w:tcBorders>
              <w:top w:val="nil"/>
              <w:left w:val="nil"/>
              <w:bottom w:val="nil"/>
              <w:right w:val="nil"/>
            </w:tcBorders>
            <w:shd w:val="clear" w:color="auto" w:fill="auto"/>
            <w:noWrap/>
            <w:vAlign w:val="center"/>
            <w:hideMark/>
          </w:tcPr>
          <w:p w14:paraId="4BA20908"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5.330 </w:t>
            </w:r>
          </w:p>
        </w:tc>
        <w:tc>
          <w:tcPr>
            <w:tcW w:w="600" w:type="pct"/>
            <w:tcBorders>
              <w:top w:val="nil"/>
              <w:left w:val="nil"/>
              <w:bottom w:val="nil"/>
              <w:right w:val="nil"/>
            </w:tcBorders>
            <w:shd w:val="clear" w:color="auto" w:fill="auto"/>
            <w:noWrap/>
            <w:vAlign w:val="center"/>
            <w:hideMark/>
          </w:tcPr>
          <w:p w14:paraId="2241556B"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4.812 </w:t>
            </w:r>
          </w:p>
        </w:tc>
        <w:tc>
          <w:tcPr>
            <w:tcW w:w="672" w:type="pct"/>
            <w:tcBorders>
              <w:top w:val="nil"/>
              <w:left w:val="nil"/>
              <w:bottom w:val="nil"/>
              <w:right w:val="nil"/>
            </w:tcBorders>
            <w:shd w:val="clear" w:color="auto" w:fill="auto"/>
            <w:noWrap/>
            <w:vAlign w:val="center"/>
            <w:hideMark/>
          </w:tcPr>
          <w:p w14:paraId="3F76B7B9"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0,90 </w:t>
            </w:r>
          </w:p>
        </w:tc>
      </w:tr>
      <w:tr w:rsidR="00F54EBB" w:rsidRPr="000F512C" w14:paraId="03DAC8E3" w14:textId="77777777" w:rsidTr="00F557C5">
        <w:trPr>
          <w:trHeight w:val="66"/>
        </w:trPr>
        <w:tc>
          <w:tcPr>
            <w:tcW w:w="1138" w:type="pct"/>
            <w:tcBorders>
              <w:top w:val="nil"/>
              <w:left w:val="nil"/>
              <w:bottom w:val="nil"/>
              <w:right w:val="nil"/>
            </w:tcBorders>
            <w:shd w:val="clear" w:color="auto" w:fill="auto"/>
            <w:noWrap/>
            <w:vAlign w:val="bottom"/>
            <w:hideMark/>
          </w:tcPr>
          <w:p w14:paraId="7F596643" w14:textId="77777777" w:rsidR="00F54EBB" w:rsidRPr="005C2AF7" w:rsidRDefault="00F54EBB" w:rsidP="00F557C5">
            <w:pPr>
              <w:spacing w:after="0" w:line="240" w:lineRule="auto"/>
              <w:jc w:val="center"/>
              <w:rPr>
                <w:rFonts w:eastAsia="Times New Roman" w:cs="Calibri"/>
                <w:color w:val="000000"/>
                <w:sz w:val="18"/>
                <w:lang w:eastAsia="es-EC"/>
              </w:rPr>
            </w:pPr>
            <w:r w:rsidRPr="005C2AF7">
              <w:rPr>
                <w:rFonts w:eastAsia="Times New Roman" w:cs="Calibri"/>
                <w:color w:val="000000"/>
                <w:sz w:val="18"/>
                <w:lang w:eastAsia="es-EC"/>
              </w:rPr>
              <w:t>QUIJOS</w:t>
            </w:r>
          </w:p>
        </w:tc>
        <w:tc>
          <w:tcPr>
            <w:tcW w:w="658" w:type="pct"/>
            <w:tcBorders>
              <w:top w:val="nil"/>
              <w:left w:val="nil"/>
              <w:bottom w:val="nil"/>
              <w:right w:val="nil"/>
            </w:tcBorders>
            <w:shd w:val="clear" w:color="auto" w:fill="auto"/>
            <w:noWrap/>
            <w:vAlign w:val="center"/>
            <w:hideMark/>
          </w:tcPr>
          <w:p w14:paraId="23B51DB7"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1.691 </w:t>
            </w:r>
          </w:p>
        </w:tc>
        <w:tc>
          <w:tcPr>
            <w:tcW w:w="600" w:type="pct"/>
            <w:tcBorders>
              <w:top w:val="nil"/>
              <w:left w:val="nil"/>
              <w:bottom w:val="nil"/>
              <w:right w:val="nil"/>
            </w:tcBorders>
            <w:shd w:val="clear" w:color="auto" w:fill="auto"/>
            <w:noWrap/>
            <w:vAlign w:val="center"/>
            <w:hideMark/>
          </w:tcPr>
          <w:p w14:paraId="7641B53E"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4.533 </w:t>
            </w:r>
          </w:p>
        </w:tc>
        <w:tc>
          <w:tcPr>
            <w:tcW w:w="672" w:type="pct"/>
            <w:tcBorders>
              <w:top w:val="nil"/>
              <w:left w:val="nil"/>
              <w:bottom w:val="nil"/>
              <w:right w:val="nil"/>
            </w:tcBorders>
            <w:shd w:val="clear" w:color="auto" w:fill="auto"/>
            <w:noWrap/>
            <w:vAlign w:val="center"/>
            <w:hideMark/>
          </w:tcPr>
          <w:p w14:paraId="51D2FB77"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2,68 </w:t>
            </w:r>
          </w:p>
        </w:tc>
        <w:tc>
          <w:tcPr>
            <w:tcW w:w="658" w:type="pct"/>
            <w:tcBorders>
              <w:top w:val="nil"/>
              <w:left w:val="nil"/>
              <w:bottom w:val="nil"/>
              <w:right w:val="nil"/>
            </w:tcBorders>
            <w:shd w:val="clear" w:color="auto" w:fill="auto"/>
            <w:noWrap/>
            <w:vAlign w:val="center"/>
            <w:hideMark/>
          </w:tcPr>
          <w:p w14:paraId="2605EC75"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2.227 </w:t>
            </w:r>
          </w:p>
        </w:tc>
        <w:tc>
          <w:tcPr>
            <w:tcW w:w="600" w:type="pct"/>
            <w:tcBorders>
              <w:top w:val="nil"/>
              <w:left w:val="nil"/>
              <w:bottom w:val="nil"/>
              <w:right w:val="nil"/>
            </w:tcBorders>
            <w:shd w:val="clear" w:color="auto" w:fill="auto"/>
            <w:noWrap/>
            <w:vAlign w:val="center"/>
            <w:hideMark/>
          </w:tcPr>
          <w:p w14:paraId="4C4D1161"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4.620 </w:t>
            </w:r>
          </w:p>
        </w:tc>
        <w:tc>
          <w:tcPr>
            <w:tcW w:w="672" w:type="pct"/>
            <w:tcBorders>
              <w:top w:val="nil"/>
              <w:left w:val="nil"/>
              <w:bottom w:val="nil"/>
              <w:right w:val="nil"/>
            </w:tcBorders>
            <w:shd w:val="clear" w:color="auto" w:fill="auto"/>
            <w:noWrap/>
            <w:vAlign w:val="center"/>
            <w:hideMark/>
          </w:tcPr>
          <w:p w14:paraId="43A09E04"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2,07 </w:t>
            </w:r>
          </w:p>
        </w:tc>
      </w:tr>
      <w:tr w:rsidR="00F54EBB" w:rsidRPr="000F512C" w14:paraId="49B20E92" w14:textId="77777777" w:rsidTr="00F557C5">
        <w:trPr>
          <w:trHeight w:val="60"/>
        </w:trPr>
        <w:tc>
          <w:tcPr>
            <w:tcW w:w="1138" w:type="pct"/>
            <w:tcBorders>
              <w:top w:val="nil"/>
              <w:left w:val="nil"/>
              <w:bottom w:val="nil"/>
              <w:right w:val="nil"/>
            </w:tcBorders>
            <w:shd w:val="clear" w:color="auto" w:fill="auto"/>
            <w:noWrap/>
            <w:vAlign w:val="bottom"/>
            <w:hideMark/>
          </w:tcPr>
          <w:p w14:paraId="7B59603D" w14:textId="77777777" w:rsidR="00F54EBB" w:rsidRPr="005C2AF7" w:rsidRDefault="00F54EBB" w:rsidP="00F557C5">
            <w:pPr>
              <w:spacing w:after="0" w:line="240" w:lineRule="auto"/>
              <w:jc w:val="center"/>
              <w:rPr>
                <w:rFonts w:eastAsia="Times New Roman" w:cs="Calibri"/>
                <w:color w:val="000000"/>
                <w:sz w:val="18"/>
                <w:lang w:eastAsia="es-EC"/>
              </w:rPr>
            </w:pPr>
            <w:r w:rsidRPr="005C2AF7">
              <w:rPr>
                <w:rFonts w:eastAsia="Times New Roman" w:cs="Calibri"/>
                <w:color w:val="000000"/>
                <w:sz w:val="18"/>
                <w:lang w:eastAsia="es-EC"/>
              </w:rPr>
              <w:t>TENA</w:t>
            </w:r>
          </w:p>
        </w:tc>
        <w:tc>
          <w:tcPr>
            <w:tcW w:w="658" w:type="pct"/>
            <w:tcBorders>
              <w:top w:val="nil"/>
              <w:left w:val="nil"/>
              <w:bottom w:val="nil"/>
              <w:right w:val="nil"/>
            </w:tcBorders>
            <w:shd w:val="clear" w:color="auto" w:fill="auto"/>
            <w:noWrap/>
            <w:vAlign w:val="center"/>
            <w:hideMark/>
          </w:tcPr>
          <w:p w14:paraId="2ECDF1B5"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23.307 </w:t>
            </w:r>
          </w:p>
        </w:tc>
        <w:tc>
          <w:tcPr>
            <w:tcW w:w="600" w:type="pct"/>
            <w:tcBorders>
              <w:top w:val="nil"/>
              <w:left w:val="nil"/>
              <w:bottom w:val="nil"/>
              <w:right w:val="nil"/>
            </w:tcBorders>
            <w:shd w:val="clear" w:color="auto" w:fill="auto"/>
            <w:noWrap/>
            <w:vAlign w:val="center"/>
            <w:hideMark/>
          </w:tcPr>
          <w:p w14:paraId="2DBE75CF"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37.573 </w:t>
            </w:r>
          </w:p>
        </w:tc>
        <w:tc>
          <w:tcPr>
            <w:tcW w:w="672" w:type="pct"/>
            <w:tcBorders>
              <w:top w:val="nil"/>
              <w:left w:val="nil"/>
              <w:bottom w:val="nil"/>
              <w:right w:val="nil"/>
            </w:tcBorders>
            <w:shd w:val="clear" w:color="auto" w:fill="auto"/>
            <w:noWrap/>
            <w:vAlign w:val="center"/>
            <w:hideMark/>
          </w:tcPr>
          <w:p w14:paraId="7EBA63DB"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1,61 </w:t>
            </w:r>
          </w:p>
        </w:tc>
        <w:tc>
          <w:tcPr>
            <w:tcW w:w="658" w:type="pct"/>
            <w:tcBorders>
              <w:top w:val="nil"/>
              <w:left w:val="nil"/>
              <w:bottom w:val="nil"/>
              <w:right w:val="nil"/>
            </w:tcBorders>
            <w:shd w:val="clear" w:color="auto" w:fill="auto"/>
            <w:noWrap/>
            <w:vAlign w:val="center"/>
            <w:hideMark/>
          </w:tcPr>
          <w:p w14:paraId="4F95CAB5"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32.249 </w:t>
            </w:r>
          </w:p>
        </w:tc>
        <w:tc>
          <w:tcPr>
            <w:tcW w:w="600" w:type="pct"/>
            <w:tcBorders>
              <w:top w:val="nil"/>
              <w:left w:val="nil"/>
              <w:bottom w:val="nil"/>
              <w:right w:val="nil"/>
            </w:tcBorders>
            <w:shd w:val="clear" w:color="auto" w:fill="auto"/>
            <w:noWrap/>
            <w:vAlign w:val="center"/>
            <w:hideMark/>
          </w:tcPr>
          <w:p w14:paraId="408E6F39"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46.933 </w:t>
            </w:r>
          </w:p>
        </w:tc>
        <w:tc>
          <w:tcPr>
            <w:tcW w:w="672" w:type="pct"/>
            <w:tcBorders>
              <w:top w:val="nil"/>
              <w:left w:val="nil"/>
              <w:bottom w:val="nil"/>
              <w:right w:val="nil"/>
            </w:tcBorders>
            <w:shd w:val="clear" w:color="auto" w:fill="auto"/>
            <w:noWrap/>
            <w:vAlign w:val="center"/>
            <w:hideMark/>
          </w:tcPr>
          <w:p w14:paraId="334DC602"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1,46 </w:t>
            </w:r>
          </w:p>
        </w:tc>
      </w:tr>
      <w:tr w:rsidR="00F54EBB" w:rsidRPr="000F512C" w14:paraId="20C53BCB" w14:textId="77777777" w:rsidTr="00F557C5">
        <w:trPr>
          <w:trHeight w:val="60"/>
        </w:trPr>
        <w:tc>
          <w:tcPr>
            <w:tcW w:w="1138" w:type="pct"/>
            <w:tcBorders>
              <w:top w:val="nil"/>
              <w:left w:val="nil"/>
              <w:bottom w:val="single" w:sz="4" w:space="0" w:color="000000"/>
              <w:right w:val="nil"/>
            </w:tcBorders>
            <w:shd w:val="clear" w:color="auto" w:fill="auto"/>
            <w:noWrap/>
            <w:vAlign w:val="bottom"/>
            <w:hideMark/>
          </w:tcPr>
          <w:p w14:paraId="4EE5DAB1" w14:textId="77777777" w:rsidR="00F54EBB" w:rsidRPr="005C2AF7" w:rsidRDefault="00F54EBB" w:rsidP="00F557C5">
            <w:pPr>
              <w:spacing w:after="0" w:line="240" w:lineRule="auto"/>
              <w:jc w:val="center"/>
              <w:rPr>
                <w:rFonts w:eastAsia="Times New Roman" w:cs="Calibri"/>
                <w:b/>
                <w:bCs/>
                <w:color w:val="000000"/>
                <w:sz w:val="18"/>
                <w:lang w:eastAsia="es-EC"/>
              </w:rPr>
            </w:pPr>
            <w:r w:rsidRPr="005C2AF7">
              <w:rPr>
                <w:rFonts w:eastAsia="Times New Roman" w:cs="Calibri"/>
                <w:b/>
                <w:bCs/>
                <w:color w:val="000000"/>
                <w:sz w:val="18"/>
                <w:lang w:eastAsia="es-EC"/>
              </w:rPr>
              <w:t>POBLACIÓN TOTAL</w:t>
            </w:r>
          </w:p>
        </w:tc>
        <w:tc>
          <w:tcPr>
            <w:tcW w:w="658" w:type="pct"/>
            <w:tcBorders>
              <w:top w:val="nil"/>
              <w:left w:val="nil"/>
              <w:bottom w:val="single" w:sz="4" w:space="0" w:color="000000"/>
              <w:right w:val="nil"/>
            </w:tcBorders>
            <w:shd w:val="clear" w:color="auto" w:fill="auto"/>
            <w:noWrap/>
            <w:vAlign w:val="center"/>
            <w:hideMark/>
          </w:tcPr>
          <w:p w14:paraId="6303A877" w14:textId="77777777" w:rsidR="00F54EBB" w:rsidRPr="005C2AF7" w:rsidRDefault="00F54EBB" w:rsidP="00F557C5">
            <w:pPr>
              <w:spacing w:after="0" w:line="240" w:lineRule="auto"/>
              <w:jc w:val="right"/>
              <w:rPr>
                <w:rFonts w:eastAsia="Times New Roman" w:cs="Calibri"/>
                <w:b/>
                <w:bCs/>
                <w:color w:val="000000"/>
                <w:sz w:val="18"/>
                <w:lang w:eastAsia="es-EC"/>
              </w:rPr>
            </w:pPr>
            <w:r w:rsidRPr="005C2AF7">
              <w:rPr>
                <w:rFonts w:eastAsia="Times New Roman" w:cs="Calibri"/>
                <w:b/>
                <w:bCs/>
                <w:color w:val="000000"/>
                <w:sz w:val="18"/>
                <w:lang w:eastAsia="es-EC"/>
              </w:rPr>
              <w:t xml:space="preserve">           35.433 </w:t>
            </w:r>
          </w:p>
        </w:tc>
        <w:tc>
          <w:tcPr>
            <w:tcW w:w="600" w:type="pct"/>
            <w:tcBorders>
              <w:top w:val="nil"/>
              <w:left w:val="nil"/>
              <w:bottom w:val="single" w:sz="4" w:space="0" w:color="000000"/>
              <w:right w:val="nil"/>
            </w:tcBorders>
            <w:shd w:val="clear" w:color="auto" w:fill="auto"/>
            <w:noWrap/>
            <w:vAlign w:val="center"/>
            <w:hideMark/>
          </w:tcPr>
          <w:p w14:paraId="1E62DA37" w14:textId="77777777" w:rsidR="00F54EBB" w:rsidRPr="005C2AF7" w:rsidRDefault="00F54EBB" w:rsidP="00F557C5">
            <w:pPr>
              <w:spacing w:after="0" w:line="240" w:lineRule="auto"/>
              <w:jc w:val="right"/>
              <w:rPr>
                <w:rFonts w:eastAsia="Times New Roman" w:cs="Calibri"/>
                <w:b/>
                <w:bCs/>
                <w:color w:val="000000"/>
                <w:sz w:val="18"/>
                <w:lang w:eastAsia="es-EC"/>
              </w:rPr>
            </w:pPr>
            <w:r w:rsidRPr="005C2AF7">
              <w:rPr>
                <w:rFonts w:eastAsia="Times New Roman" w:cs="Calibri"/>
                <w:b/>
                <w:bCs/>
                <w:color w:val="000000"/>
                <w:sz w:val="18"/>
                <w:lang w:eastAsia="es-EC"/>
              </w:rPr>
              <w:t xml:space="preserve">            68.264 </w:t>
            </w:r>
          </w:p>
        </w:tc>
        <w:tc>
          <w:tcPr>
            <w:tcW w:w="672" w:type="pct"/>
            <w:tcBorders>
              <w:top w:val="nil"/>
              <w:left w:val="nil"/>
              <w:bottom w:val="single" w:sz="4" w:space="0" w:color="000000"/>
              <w:right w:val="nil"/>
            </w:tcBorders>
            <w:shd w:val="clear" w:color="auto" w:fill="auto"/>
            <w:noWrap/>
            <w:vAlign w:val="center"/>
            <w:hideMark/>
          </w:tcPr>
          <w:p w14:paraId="515A228E" w14:textId="77777777" w:rsidR="00F54EBB" w:rsidRPr="005C2AF7" w:rsidRDefault="00F54EBB" w:rsidP="00F557C5">
            <w:pPr>
              <w:spacing w:after="0" w:line="240" w:lineRule="auto"/>
              <w:jc w:val="right"/>
              <w:rPr>
                <w:rFonts w:eastAsia="Times New Roman" w:cs="Calibri"/>
                <w:b/>
                <w:bCs/>
                <w:color w:val="000000"/>
                <w:sz w:val="18"/>
                <w:lang w:eastAsia="es-EC"/>
              </w:rPr>
            </w:pPr>
            <w:r w:rsidRPr="005C2AF7">
              <w:rPr>
                <w:rFonts w:eastAsia="Times New Roman" w:cs="Calibri"/>
                <w:b/>
                <w:bCs/>
                <w:color w:val="000000"/>
                <w:sz w:val="18"/>
                <w:lang w:eastAsia="es-EC"/>
              </w:rPr>
              <w:t xml:space="preserve">                 1,93 </w:t>
            </w:r>
          </w:p>
        </w:tc>
        <w:tc>
          <w:tcPr>
            <w:tcW w:w="658" w:type="pct"/>
            <w:tcBorders>
              <w:top w:val="nil"/>
              <w:left w:val="nil"/>
              <w:bottom w:val="single" w:sz="4" w:space="0" w:color="000000"/>
              <w:right w:val="nil"/>
            </w:tcBorders>
            <w:shd w:val="clear" w:color="auto" w:fill="auto"/>
            <w:noWrap/>
            <w:vAlign w:val="center"/>
            <w:hideMark/>
          </w:tcPr>
          <w:p w14:paraId="09EC92BB" w14:textId="77777777" w:rsidR="00F54EBB" w:rsidRPr="005C2AF7" w:rsidRDefault="00F54EBB" w:rsidP="00F557C5">
            <w:pPr>
              <w:spacing w:after="0" w:line="240" w:lineRule="auto"/>
              <w:jc w:val="right"/>
              <w:rPr>
                <w:rFonts w:eastAsia="Times New Roman" w:cs="Calibri"/>
                <w:b/>
                <w:bCs/>
                <w:color w:val="000000"/>
                <w:sz w:val="18"/>
                <w:lang w:eastAsia="es-EC"/>
              </w:rPr>
            </w:pPr>
            <w:r w:rsidRPr="005C2AF7">
              <w:rPr>
                <w:rFonts w:eastAsia="Times New Roman" w:cs="Calibri"/>
                <w:b/>
                <w:bCs/>
                <w:color w:val="000000"/>
                <w:sz w:val="18"/>
                <w:lang w:eastAsia="es-EC"/>
              </w:rPr>
              <w:t xml:space="preserve">           48.229 </w:t>
            </w:r>
          </w:p>
        </w:tc>
        <w:tc>
          <w:tcPr>
            <w:tcW w:w="600" w:type="pct"/>
            <w:tcBorders>
              <w:top w:val="nil"/>
              <w:left w:val="nil"/>
              <w:bottom w:val="single" w:sz="4" w:space="0" w:color="000000"/>
              <w:right w:val="nil"/>
            </w:tcBorders>
            <w:shd w:val="clear" w:color="auto" w:fill="auto"/>
            <w:noWrap/>
            <w:vAlign w:val="center"/>
            <w:hideMark/>
          </w:tcPr>
          <w:p w14:paraId="53C5CE0C" w14:textId="77777777" w:rsidR="00F54EBB" w:rsidRPr="005C2AF7" w:rsidRDefault="00F54EBB" w:rsidP="00F557C5">
            <w:pPr>
              <w:spacing w:after="0" w:line="240" w:lineRule="auto"/>
              <w:jc w:val="right"/>
              <w:rPr>
                <w:rFonts w:eastAsia="Times New Roman" w:cs="Calibri"/>
                <w:b/>
                <w:bCs/>
                <w:color w:val="000000"/>
                <w:sz w:val="18"/>
                <w:lang w:eastAsia="es-EC"/>
              </w:rPr>
            </w:pPr>
            <w:r w:rsidRPr="005C2AF7">
              <w:rPr>
                <w:rFonts w:eastAsia="Times New Roman" w:cs="Calibri"/>
                <w:b/>
                <w:bCs/>
                <w:color w:val="000000"/>
                <w:sz w:val="18"/>
                <w:lang w:eastAsia="es-EC"/>
              </w:rPr>
              <w:t xml:space="preserve">            85.476 </w:t>
            </w:r>
          </w:p>
        </w:tc>
        <w:tc>
          <w:tcPr>
            <w:tcW w:w="672" w:type="pct"/>
            <w:tcBorders>
              <w:top w:val="nil"/>
              <w:left w:val="nil"/>
              <w:bottom w:val="single" w:sz="4" w:space="0" w:color="000000"/>
              <w:right w:val="nil"/>
            </w:tcBorders>
            <w:shd w:val="clear" w:color="auto" w:fill="auto"/>
            <w:noWrap/>
            <w:vAlign w:val="center"/>
            <w:hideMark/>
          </w:tcPr>
          <w:p w14:paraId="667E9273" w14:textId="77777777" w:rsidR="00F54EBB" w:rsidRPr="005C2AF7" w:rsidRDefault="00F54EBB" w:rsidP="00F557C5">
            <w:pPr>
              <w:spacing w:after="0" w:line="240" w:lineRule="auto"/>
              <w:jc w:val="right"/>
              <w:rPr>
                <w:rFonts w:eastAsia="Times New Roman" w:cs="Calibri"/>
                <w:b/>
                <w:bCs/>
                <w:color w:val="000000"/>
                <w:sz w:val="18"/>
                <w:lang w:eastAsia="es-EC"/>
              </w:rPr>
            </w:pPr>
            <w:r w:rsidRPr="005C2AF7">
              <w:rPr>
                <w:rFonts w:eastAsia="Times New Roman" w:cs="Calibri"/>
                <w:b/>
                <w:bCs/>
                <w:color w:val="000000"/>
                <w:sz w:val="18"/>
                <w:lang w:eastAsia="es-EC"/>
              </w:rPr>
              <w:t xml:space="preserve">               1,77 </w:t>
            </w:r>
          </w:p>
        </w:tc>
      </w:tr>
    </w:tbl>
    <w:p w14:paraId="49939172" w14:textId="77777777" w:rsidR="00F54EBB" w:rsidRPr="005C2AF7" w:rsidRDefault="00F54EBB" w:rsidP="00F54EBB">
      <w:pPr>
        <w:spacing w:after="0"/>
        <w:jc w:val="both"/>
        <w:rPr>
          <w:sz w:val="18"/>
        </w:rPr>
      </w:pPr>
      <w:r w:rsidRPr="005C2AF7">
        <w:rPr>
          <w:sz w:val="18"/>
        </w:rPr>
        <w:t>PR: Población rural     PU: Población urbana</w:t>
      </w:r>
    </w:p>
    <w:p w14:paraId="3D3F8CD1" w14:textId="77777777" w:rsidR="00F54EBB" w:rsidRDefault="00F54EBB" w:rsidP="00F54EBB">
      <w:pPr>
        <w:spacing w:after="0"/>
        <w:jc w:val="both"/>
        <w:rPr>
          <w:sz w:val="18"/>
        </w:rPr>
      </w:pPr>
      <w:r w:rsidRPr="005C2AF7">
        <w:rPr>
          <w:sz w:val="18"/>
        </w:rPr>
        <w:t>Fuente: Instituto Nacional de Estadística y Censos – INEC, Proyecciones de Población 2010- 2020</w:t>
      </w:r>
    </w:p>
    <w:p w14:paraId="4A0A15ED" w14:textId="77777777" w:rsidR="00F54EBB" w:rsidRDefault="00F54EBB" w:rsidP="00F54EBB">
      <w:pPr>
        <w:spacing w:after="0"/>
        <w:jc w:val="both"/>
        <w:rPr>
          <w:sz w:val="18"/>
        </w:rPr>
      </w:pPr>
    </w:p>
    <w:p w14:paraId="05BF510E" w14:textId="77777777" w:rsidR="00271607" w:rsidRDefault="00271607" w:rsidP="00F54EBB">
      <w:pPr>
        <w:spacing w:after="0"/>
        <w:jc w:val="both"/>
        <w:rPr>
          <w:sz w:val="18"/>
        </w:rPr>
      </w:pPr>
    </w:p>
    <w:p w14:paraId="17954747" w14:textId="77777777" w:rsidR="00271607" w:rsidRDefault="00271607" w:rsidP="00F54EBB">
      <w:pPr>
        <w:spacing w:after="0"/>
        <w:jc w:val="both"/>
        <w:rPr>
          <w:sz w:val="18"/>
        </w:rPr>
      </w:pPr>
    </w:p>
    <w:p w14:paraId="54DC2351" w14:textId="77777777" w:rsidR="00271607" w:rsidRDefault="00271607" w:rsidP="00F54EBB">
      <w:pPr>
        <w:spacing w:after="0"/>
        <w:jc w:val="both"/>
        <w:rPr>
          <w:sz w:val="18"/>
        </w:rPr>
      </w:pPr>
    </w:p>
    <w:p w14:paraId="1C43C0EE" w14:textId="77777777" w:rsidR="00271607" w:rsidRDefault="00271607" w:rsidP="00F54EBB">
      <w:pPr>
        <w:spacing w:after="0"/>
        <w:jc w:val="both"/>
        <w:rPr>
          <w:sz w:val="18"/>
        </w:rPr>
      </w:pPr>
    </w:p>
    <w:p w14:paraId="6E4D3084" w14:textId="77777777" w:rsidR="00271607" w:rsidRPr="005C2AF7" w:rsidRDefault="00271607" w:rsidP="00F54EBB">
      <w:pPr>
        <w:spacing w:after="0"/>
        <w:jc w:val="both"/>
        <w:rPr>
          <w:sz w:val="18"/>
        </w:rPr>
      </w:pPr>
    </w:p>
    <w:p w14:paraId="7FF8036E" w14:textId="77777777" w:rsidR="00F54EBB" w:rsidRPr="00271607" w:rsidRDefault="00F54EBB" w:rsidP="00271607">
      <w:pPr>
        <w:pStyle w:val="Ttulo5"/>
        <w:jc w:val="center"/>
        <w:rPr>
          <w:i/>
          <w:iCs/>
          <w:sz w:val="20"/>
        </w:rPr>
      </w:pPr>
      <w:r w:rsidRPr="00271607">
        <w:rPr>
          <w:i/>
          <w:iCs/>
          <w:sz w:val="20"/>
        </w:rPr>
        <w:lastRenderedPageBreak/>
        <w:t xml:space="preserve">Cuadro </w:t>
      </w:r>
      <w:r w:rsidR="002F24E4" w:rsidRPr="00271607">
        <w:rPr>
          <w:i/>
          <w:iCs/>
          <w:sz w:val="20"/>
        </w:rPr>
        <w:t>51</w:t>
      </w:r>
      <w:r w:rsidRPr="00271607">
        <w:rPr>
          <w:i/>
          <w:iCs/>
          <w:sz w:val="20"/>
        </w:rPr>
        <w:t>. Porcentaje de la población por áreas y Cantones de la Provincia de Napo</w:t>
      </w:r>
    </w:p>
    <w:tbl>
      <w:tblPr>
        <w:tblW w:w="8651" w:type="dxa"/>
        <w:tblCellMar>
          <w:left w:w="70" w:type="dxa"/>
          <w:right w:w="70" w:type="dxa"/>
        </w:tblCellMar>
        <w:tblLook w:val="04A0" w:firstRow="1" w:lastRow="0" w:firstColumn="1" w:lastColumn="0" w:noHBand="0" w:noVBand="1"/>
      </w:tblPr>
      <w:tblGrid>
        <w:gridCol w:w="2885"/>
        <w:gridCol w:w="1506"/>
        <w:gridCol w:w="1377"/>
        <w:gridCol w:w="1506"/>
        <w:gridCol w:w="1377"/>
      </w:tblGrid>
      <w:tr w:rsidR="00F54EBB" w:rsidRPr="000F512C" w14:paraId="2ADB87FC" w14:textId="77777777" w:rsidTr="00F557C5">
        <w:trPr>
          <w:trHeight w:val="243"/>
        </w:trPr>
        <w:tc>
          <w:tcPr>
            <w:tcW w:w="2885" w:type="dxa"/>
            <w:vMerge w:val="restart"/>
            <w:tcBorders>
              <w:top w:val="single" w:sz="4" w:space="0" w:color="000000"/>
              <w:left w:val="nil"/>
              <w:right w:val="nil"/>
            </w:tcBorders>
            <w:shd w:val="clear" w:color="auto" w:fill="auto"/>
            <w:noWrap/>
            <w:vAlign w:val="center"/>
            <w:hideMark/>
          </w:tcPr>
          <w:p w14:paraId="68A88719" w14:textId="77777777" w:rsidR="00F54EBB" w:rsidRPr="005C2AF7" w:rsidRDefault="00F54EBB" w:rsidP="00F557C5">
            <w:pPr>
              <w:spacing w:after="0" w:line="240" w:lineRule="auto"/>
              <w:jc w:val="center"/>
              <w:rPr>
                <w:rFonts w:eastAsia="Times New Roman" w:cs="Calibri"/>
                <w:b/>
                <w:bCs/>
                <w:sz w:val="18"/>
                <w:lang w:eastAsia="es-EC"/>
              </w:rPr>
            </w:pPr>
            <w:r w:rsidRPr="005C2AF7">
              <w:rPr>
                <w:rFonts w:eastAsia="Times New Roman" w:cs="Calibri"/>
                <w:b/>
                <w:bCs/>
                <w:sz w:val="18"/>
                <w:lang w:eastAsia="es-EC"/>
              </w:rPr>
              <w:t>Nombre de Cantón</w:t>
            </w:r>
          </w:p>
          <w:p w14:paraId="2453B8E7" w14:textId="77777777" w:rsidR="00F54EBB" w:rsidRPr="005C2AF7" w:rsidRDefault="00F54EBB" w:rsidP="00F557C5">
            <w:pPr>
              <w:spacing w:after="0" w:line="240" w:lineRule="auto"/>
              <w:jc w:val="center"/>
              <w:rPr>
                <w:rFonts w:eastAsia="Times New Roman" w:cs="Calibri"/>
                <w:b/>
                <w:bCs/>
                <w:sz w:val="18"/>
                <w:lang w:eastAsia="es-EC"/>
              </w:rPr>
            </w:pPr>
            <w:r w:rsidRPr="005C2AF7">
              <w:rPr>
                <w:rFonts w:eastAsia="Times New Roman" w:cs="Calibri"/>
                <w:b/>
                <w:bCs/>
                <w:sz w:val="18"/>
                <w:lang w:eastAsia="es-EC"/>
              </w:rPr>
              <w:t> </w:t>
            </w:r>
          </w:p>
        </w:tc>
        <w:tc>
          <w:tcPr>
            <w:tcW w:w="2883" w:type="dxa"/>
            <w:gridSpan w:val="2"/>
            <w:tcBorders>
              <w:top w:val="single" w:sz="4" w:space="0" w:color="000000"/>
              <w:left w:val="nil"/>
              <w:bottom w:val="single" w:sz="4" w:space="0" w:color="000000"/>
              <w:right w:val="nil"/>
            </w:tcBorders>
            <w:shd w:val="clear" w:color="auto" w:fill="auto"/>
            <w:noWrap/>
            <w:vAlign w:val="bottom"/>
            <w:hideMark/>
          </w:tcPr>
          <w:p w14:paraId="3AE94232" w14:textId="77777777" w:rsidR="00F54EBB" w:rsidRPr="005C2AF7" w:rsidRDefault="00F54EBB" w:rsidP="00F557C5">
            <w:pPr>
              <w:spacing w:after="0" w:line="240" w:lineRule="auto"/>
              <w:jc w:val="center"/>
              <w:rPr>
                <w:rFonts w:eastAsia="Times New Roman" w:cs="Calibri"/>
                <w:b/>
                <w:bCs/>
                <w:color w:val="000000"/>
                <w:sz w:val="18"/>
                <w:lang w:eastAsia="es-EC"/>
              </w:rPr>
            </w:pPr>
            <w:r w:rsidRPr="005C2AF7">
              <w:rPr>
                <w:rFonts w:eastAsia="Times New Roman" w:cs="Calibri"/>
                <w:b/>
                <w:bCs/>
                <w:color w:val="000000"/>
                <w:sz w:val="18"/>
                <w:lang w:eastAsia="es-EC"/>
              </w:rPr>
              <w:t>2010</w:t>
            </w:r>
          </w:p>
        </w:tc>
        <w:tc>
          <w:tcPr>
            <w:tcW w:w="2883" w:type="dxa"/>
            <w:gridSpan w:val="2"/>
            <w:tcBorders>
              <w:top w:val="single" w:sz="4" w:space="0" w:color="000000"/>
              <w:left w:val="nil"/>
              <w:bottom w:val="single" w:sz="4" w:space="0" w:color="000000"/>
              <w:right w:val="nil"/>
            </w:tcBorders>
            <w:shd w:val="clear" w:color="auto" w:fill="auto"/>
            <w:noWrap/>
            <w:vAlign w:val="bottom"/>
            <w:hideMark/>
          </w:tcPr>
          <w:p w14:paraId="219D4E8F" w14:textId="77777777" w:rsidR="00F54EBB" w:rsidRPr="005C2AF7" w:rsidRDefault="00F54EBB" w:rsidP="00F557C5">
            <w:pPr>
              <w:spacing w:after="0" w:line="240" w:lineRule="auto"/>
              <w:jc w:val="center"/>
              <w:rPr>
                <w:rFonts w:eastAsia="Times New Roman" w:cs="Calibri"/>
                <w:b/>
                <w:bCs/>
                <w:color w:val="000000"/>
                <w:sz w:val="18"/>
                <w:lang w:eastAsia="es-EC"/>
              </w:rPr>
            </w:pPr>
            <w:r w:rsidRPr="005C2AF7">
              <w:rPr>
                <w:rFonts w:eastAsia="Times New Roman" w:cs="Calibri"/>
                <w:b/>
                <w:bCs/>
                <w:color w:val="000000"/>
                <w:sz w:val="18"/>
                <w:lang w:eastAsia="es-EC"/>
              </w:rPr>
              <w:t>2020</w:t>
            </w:r>
          </w:p>
        </w:tc>
      </w:tr>
      <w:tr w:rsidR="00F54EBB" w:rsidRPr="000F512C" w14:paraId="431B8DEA" w14:textId="77777777" w:rsidTr="00F557C5">
        <w:trPr>
          <w:trHeight w:val="243"/>
        </w:trPr>
        <w:tc>
          <w:tcPr>
            <w:tcW w:w="2885" w:type="dxa"/>
            <w:vMerge/>
            <w:tcBorders>
              <w:left w:val="nil"/>
              <w:bottom w:val="single" w:sz="4" w:space="0" w:color="000000"/>
              <w:right w:val="nil"/>
            </w:tcBorders>
            <w:shd w:val="clear" w:color="auto" w:fill="auto"/>
            <w:noWrap/>
            <w:vAlign w:val="center"/>
            <w:hideMark/>
          </w:tcPr>
          <w:p w14:paraId="42FCA5B0" w14:textId="77777777" w:rsidR="00F54EBB" w:rsidRPr="005C2AF7" w:rsidRDefault="00F54EBB" w:rsidP="00F557C5">
            <w:pPr>
              <w:spacing w:after="0" w:line="240" w:lineRule="auto"/>
              <w:jc w:val="center"/>
              <w:rPr>
                <w:rFonts w:eastAsia="Times New Roman" w:cs="Calibri"/>
                <w:b/>
                <w:bCs/>
                <w:sz w:val="18"/>
                <w:lang w:eastAsia="es-EC"/>
              </w:rPr>
            </w:pPr>
          </w:p>
        </w:tc>
        <w:tc>
          <w:tcPr>
            <w:tcW w:w="1506" w:type="dxa"/>
            <w:tcBorders>
              <w:top w:val="nil"/>
              <w:left w:val="nil"/>
              <w:bottom w:val="nil"/>
              <w:right w:val="nil"/>
            </w:tcBorders>
            <w:shd w:val="clear" w:color="auto" w:fill="auto"/>
            <w:noWrap/>
            <w:vAlign w:val="bottom"/>
            <w:hideMark/>
          </w:tcPr>
          <w:p w14:paraId="716D344A" w14:textId="77777777" w:rsidR="00F54EBB" w:rsidRPr="005C2AF7" w:rsidRDefault="00F54EBB" w:rsidP="00F557C5">
            <w:pPr>
              <w:spacing w:after="0" w:line="240" w:lineRule="auto"/>
              <w:rPr>
                <w:rFonts w:eastAsia="Times New Roman" w:cs="Calibri"/>
                <w:color w:val="000000"/>
                <w:sz w:val="18"/>
                <w:lang w:eastAsia="es-EC"/>
              </w:rPr>
            </w:pPr>
            <w:r w:rsidRPr="005C2AF7">
              <w:rPr>
                <w:rFonts w:eastAsia="Times New Roman" w:cs="Calibri"/>
                <w:color w:val="000000"/>
                <w:sz w:val="18"/>
                <w:lang w:eastAsia="es-EC"/>
              </w:rPr>
              <w:t>P. Área Urbana</w:t>
            </w:r>
          </w:p>
        </w:tc>
        <w:tc>
          <w:tcPr>
            <w:tcW w:w="1377" w:type="dxa"/>
            <w:tcBorders>
              <w:top w:val="nil"/>
              <w:left w:val="nil"/>
              <w:bottom w:val="nil"/>
              <w:right w:val="nil"/>
            </w:tcBorders>
            <w:shd w:val="clear" w:color="auto" w:fill="auto"/>
            <w:noWrap/>
            <w:vAlign w:val="bottom"/>
            <w:hideMark/>
          </w:tcPr>
          <w:p w14:paraId="057BF58B" w14:textId="77777777" w:rsidR="00F54EBB" w:rsidRPr="005C2AF7" w:rsidRDefault="00F54EBB" w:rsidP="00F557C5">
            <w:pPr>
              <w:spacing w:after="0" w:line="240" w:lineRule="auto"/>
              <w:rPr>
                <w:rFonts w:eastAsia="Times New Roman" w:cs="Calibri"/>
                <w:color w:val="000000"/>
                <w:sz w:val="18"/>
                <w:lang w:eastAsia="es-EC"/>
              </w:rPr>
            </w:pPr>
            <w:r w:rsidRPr="005C2AF7">
              <w:rPr>
                <w:rFonts w:eastAsia="Times New Roman" w:cs="Calibri"/>
                <w:color w:val="000000"/>
                <w:sz w:val="18"/>
                <w:lang w:eastAsia="es-EC"/>
              </w:rPr>
              <w:t>P. Área Rural</w:t>
            </w:r>
          </w:p>
        </w:tc>
        <w:tc>
          <w:tcPr>
            <w:tcW w:w="1506" w:type="dxa"/>
            <w:tcBorders>
              <w:top w:val="nil"/>
              <w:left w:val="nil"/>
              <w:bottom w:val="nil"/>
              <w:right w:val="nil"/>
            </w:tcBorders>
            <w:shd w:val="clear" w:color="auto" w:fill="auto"/>
            <w:noWrap/>
            <w:vAlign w:val="bottom"/>
            <w:hideMark/>
          </w:tcPr>
          <w:p w14:paraId="7F87964E" w14:textId="77777777" w:rsidR="00F54EBB" w:rsidRPr="005C2AF7" w:rsidRDefault="00F54EBB" w:rsidP="00F557C5">
            <w:pPr>
              <w:spacing w:after="0" w:line="240" w:lineRule="auto"/>
              <w:rPr>
                <w:rFonts w:eastAsia="Times New Roman" w:cs="Calibri"/>
                <w:color w:val="000000"/>
                <w:sz w:val="18"/>
                <w:lang w:eastAsia="es-EC"/>
              </w:rPr>
            </w:pPr>
            <w:r w:rsidRPr="005C2AF7">
              <w:rPr>
                <w:rFonts w:eastAsia="Times New Roman" w:cs="Calibri"/>
                <w:color w:val="000000"/>
                <w:sz w:val="18"/>
                <w:lang w:eastAsia="es-EC"/>
              </w:rPr>
              <w:t>P. Área Urbana</w:t>
            </w:r>
          </w:p>
        </w:tc>
        <w:tc>
          <w:tcPr>
            <w:tcW w:w="1377" w:type="dxa"/>
            <w:tcBorders>
              <w:top w:val="nil"/>
              <w:left w:val="nil"/>
              <w:bottom w:val="nil"/>
              <w:right w:val="nil"/>
            </w:tcBorders>
            <w:shd w:val="clear" w:color="auto" w:fill="auto"/>
            <w:noWrap/>
            <w:vAlign w:val="bottom"/>
            <w:hideMark/>
          </w:tcPr>
          <w:p w14:paraId="0F9E331D" w14:textId="77777777" w:rsidR="00F54EBB" w:rsidRPr="005C2AF7" w:rsidRDefault="00F54EBB" w:rsidP="00F557C5">
            <w:pPr>
              <w:spacing w:after="0" w:line="240" w:lineRule="auto"/>
              <w:rPr>
                <w:rFonts w:eastAsia="Times New Roman" w:cs="Calibri"/>
                <w:color w:val="000000"/>
                <w:sz w:val="18"/>
                <w:lang w:eastAsia="es-EC"/>
              </w:rPr>
            </w:pPr>
            <w:r w:rsidRPr="005C2AF7">
              <w:rPr>
                <w:rFonts w:eastAsia="Times New Roman" w:cs="Calibri"/>
                <w:color w:val="000000"/>
                <w:sz w:val="18"/>
                <w:lang w:eastAsia="es-EC"/>
              </w:rPr>
              <w:t>P. Área Rural</w:t>
            </w:r>
          </w:p>
        </w:tc>
      </w:tr>
      <w:tr w:rsidR="00F54EBB" w:rsidRPr="000F512C" w14:paraId="3402C909" w14:textId="77777777" w:rsidTr="00F557C5">
        <w:trPr>
          <w:trHeight w:val="243"/>
        </w:trPr>
        <w:tc>
          <w:tcPr>
            <w:tcW w:w="2885" w:type="dxa"/>
            <w:tcBorders>
              <w:top w:val="nil"/>
              <w:left w:val="nil"/>
              <w:bottom w:val="nil"/>
              <w:right w:val="nil"/>
            </w:tcBorders>
            <w:shd w:val="clear" w:color="auto" w:fill="auto"/>
            <w:noWrap/>
            <w:vAlign w:val="bottom"/>
            <w:hideMark/>
          </w:tcPr>
          <w:p w14:paraId="1320348F" w14:textId="77777777" w:rsidR="00F54EBB" w:rsidRPr="005C2AF7" w:rsidRDefault="00F54EBB" w:rsidP="00F557C5">
            <w:pPr>
              <w:spacing w:after="0" w:line="240" w:lineRule="auto"/>
              <w:jc w:val="center"/>
              <w:rPr>
                <w:rFonts w:eastAsia="Times New Roman" w:cs="Calibri"/>
                <w:color w:val="000000"/>
                <w:sz w:val="18"/>
                <w:lang w:eastAsia="es-EC"/>
              </w:rPr>
            </w:pPr>
            <w:r w:rsidRPr="005C2AF7">
              <w:rPr>
                <w:rFonts w:eastAsia="Times New Roman" w:cs="Calibri"/>
                <w:color w:val="000000"/>
                <w:sz w:val="18"/>
                <w:lang w:eastAsia="es-EC"/>
              </w:rPr>
              <w:t>ARCHIDONA</w:t>
            </w:r>
          </w:p>
        </w:tc>
        <w:tc>
          <w:tcPr>
            <w:tcW w:w="1506" w:type="dxa"/>
            <w:tcBorders>
              <w:top w:val="nil"/>
              <w:left w:val="nil"/>
              <w:bottom w:val="nil"/>
              <w:right w:val="nil"/>
            </w:tcBorders>
            <w:shd w:val="clear" w:color="auto" w:fill="auto"/>
            <w:noWrap/>
            <w:vAlign w:val="bottom"/>
            <w:hideMark/>
          </w:tcPr>
          <w:p w14:paraId="558D10AA"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21,94%</w:t>
            </w:r>
          </w:p>
        </w:tc>
        <w:tc>
          <w:tcPr>
            <w:tcW w:w="1377" w:type="dxa"/>
            <w:tcBorders>
              <w:top w:val="nil"/>
              <w:left w:val="nil"/>
              <w:bottom w:val="nil"/>
              <w:right w:val="nil"/>
            </w:tcBorders>
            <w:shd w:val="clear" w:color="auto" w:fill="auto"/>
            <w:noWrap/>
            <w:vAlign w:val="bottom"/>
            <w:hideMark/>
          </w:tcPr>
          <w:p w14:paraId="1FC524DF"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78,06%</w:t>
            </w:r>
          </w:p>
        </w:tc>
        <w:tc>
          <w:tcPr>
            <w:tcW w:w="1506" w:type="dxa"/>
            <w:tcBorders>
              <w:top w:val="nil"/>
              <w:left w:val="nil"/>
              <w:bottom w:val="nil"/>
              <w:right w:val="nil"/>
            </w:tcBorders>
            <w:shd w:val="clear" w:color="auto" w:fill="auto"/>
            <w:noWrap/>
            <w:vAlign w:val="bottom"/>
            <w:hideMark/>
          </w:tcPr>
          <w:p w14:paraId="6924540E"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21,59%</w:t>
            </w:r>
          </w:p>
        </w:tc>
        <w:tc>
          <w:tcPr>
            <w:tcW w:w="1377" w:type="dxa"/>
            <w:tcBorders>
              <w:top w:val="nil"/>
              <w:left w:val="nil"/>
              <w:bottom w:val="nil"/>
              <w:right w:val="nil"/>
            </w:tcBorders>
            <w:shd w:val="clear" w:color="auto" w:fill="auto"/>
            <w:noWrap/>
            <w:vAlign w:val="bottom"/>
            <w:hideMark/>
          </w:tcPr>
          <w:p w14:paraId="31B97D25"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78,41%</w:t>
            </w:r>
          </w:p>
        </w:tc>
      </w:tr>
      <w:tr w:rsidR="00F54EBB" w:rsidRPr="000F512C" w14:paraId="6B6F2276" w14:textId="77777777" w:rsidTr="00F557C5">
        <w:trPr>
          <w:trHeight w:val="243"/>
        </w:trPr>
        <w:tc>
          <w:tcPr>
            <w:tcW w:w="2885" w:type="dxa"/>
            <w:tcBorders>
              <w:top w:val="nil"/>
              <w:left w:val="nil"/>
              <w:bottom w:val="nil"/>
              <w:right w:val="nil"/>
            </w:tcBorders>
            <w:shd w:val="clear" w:color="auto" w:fill="auto"/>
            <w:noWrap/>
            <w:vAlign w:val="bottom"/>
            <w:hideMark/>
          </w:tcPr>
          <w:p w14:paraId="69E73AE1" w14:textId="77777777" w:rsidR="00F54EBB" w:rsidRPr="005C2AF7" w:rsidRDefault="00F54EBB" w:rsidP="00F557C5">
            <w:pPr>
              <w:spacing w:after="0" w:line="240" w:lineRule="auto"/>
              <w:jc w:val="center"/>
              <w:rPr>
                <w:rFonts w:eastAsia="Times New Roman" w:cs="Calibri"/>
                <w:color w:val="000000"/>
                <w:sz w:val="18"/>
                <w:lang w:eastAsia="es-EC"/>
              </w:rPr>
            </w:pPr>
            <w:r w:rsidRPr="005C2AF7">
              <w:rPr>
                <w:rFonts w:eastAsia="Times New Roman" w:cs="Calibri"/>
                <w:color w:val="000000"/>
                <w:sz w:val="18"/>
                <w:lang w:eastAsia="es-EC"/>
              </w:rPr>
              <w:t>CARLOS JULIO AROSEMENA</w:t>
            </w:r>
          </w:p>
        </w:tc>
        <w:tc>
          <w:tcPr>
            <w:tcW w:w="1506" w:type="dxa"/>
            <w:tcBorders>
              <w:top w:val="nil"/>
              <w:left w:val="nil"/>
              <w:bottom w:val="nil"/>
              <w:right w:val="nil"/>
            </w:tcBorders>
            <w:shd w:val="clear" w:color="auto" w:fill="auto"/>
            <w:noWrap/>
            <w:vAlign w:val="bottom"/>
            <w:hideMark/>
          </w:tcPr>
          <w:p w14:paraId="66CAB70E"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25,41%</w:t>
            </w:r>
          </w:p>
        </w:tc>
        <w:tc>
          <w:tcPr>
            <w:tcW w:w="1377" w:type="dxa"/>
            <w:tcBorders>
              <w:top w:val="nil"/>
              <w:left w:val="nil"/>
              <w:bottom w:val="nil"/>
              <w:right w:val="nil"/>
            </w:tcBorders>
            <w:shd w:val="clear" w:color="auto" w:fill="auto"/>
            <w:noWrap/>
            <w:vAlign w:val="bottom"/>
            <w:hideMark/>
          </w:tcPr>
          <w:p w14:paraId="09DD94D1"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74,59%</w:t>
            </w:r>
          </w:p>
        </w:tc>
        <w:tc>
          <w:tcPr>
            <w:tcW w:w="1506" w:type="dxa"/>
            <w:tcBorders>
              <w:top w:val="nil"/>
              <w:left w:val="nil"/>
              <w:bottom w:val="nil"/>
              <w:right w:val="nil"/>
            </w:tcBorders>
            <w:shd w:val="clear" w:color="auto" w:fill="auto"/>
            <w:noWrap/>
            <w:vAlign w:val="bottom"/>
            <w:hideMark/>
          </w:tcPr>
          <w:p w14:paraId="14A2CBA7"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28,71%</w:t>
            </w:r>
          </w:p>
        </w:tc>
        <w:tc>
          <w:tcPr>
            <w:tcW w:w="1377" w:type="dxa"/>
            <w:tcBorders>
              <w:top w:val="nil"/>
              <w:left w:val="nil"/>
              <w:bottom w:val="nil"/>
              <w:right w:val="nil"/>
            </w:tcBorders>
            <w:shd w:val="clear" w:color="auto" w:fill="auto"/>
            <w:noWrap/>
            <w:vAlign w:val="bottom"/>
            <w:hideMark/>
          </w:tcPr>
          <w:p w14:paraId="446B8236"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71,29%</w:t>
            </w:r>
          </w:p>
        </w:tc>
      </w:tr>
      <w:tr w:rsidR="00F54EBB" w:rsidRPr="000F512C" w14:paraId="284DF2E0" w14:textId="77777777" w:rsidTr="00F557C5">
        <w:trPr>
          <w:trHeight w:val="243"/>
        </w:trPr>
        <w:tc>
          <w:tcPr>
            <w:tcW w:w="2885" w:type="dxa"/>
            <w:tcBorders>
              <w:top w:val="nil"/>
              <w:left w:val="nil"/>
              <w:bottom w:val="nil"/>
              <w:right w:val="nil"/>
            </w:tcBorders>
            <w:shd w:val="clear" w:color="auto" w:fill="auto"/>
            <w:noWrap/>
            <w:vAlign w:val="bottom"/>
            <w:hideMark/>
          </w:tcPr>
          <w:p w14:paraId="218A08B2" w14:textId="77777777" w:rsidR="00F54EBB" w:rsidRPr="005C2AF7" w:rsidRDefault="00F54EBB" w:rsidP="00F557C5">
            <w:pPr>
              <w:spacing w:after="0" w:line="240" w:lineRule="auto"/>
              <w:jc w:val="center"/>
              <w:rPr>
                <w:rFonts w:eastAsia="Times New Roman" w:cs="Calibri"/>
                <w:color w:val="000000"/>
                <w:sz w:val="18"/>
                <w:lang w:eastAsia="es-EC"/>
              </w:rPr>
            </w:pPr>
            <w:r w:rsidRPr="005C2AF7">
              <w:rPr>
                <w:rFonts w:eastAsia="Times New Roman" w:cs="Calibri"/>
                <w:color w:val="000000"/>
                <w:sz w:val="18"/>
                <w:lang w:eastAsia="es-EC"/>
              </w:rPr>
              <w:t>EL CHACO</w:t>
            </w:r>
          </w:p>
        </w:tc>
        <w:tc>
          <w:tcPr>
            <w:tcW w:w="1506" w:type="dxa"/>
            <w:tcBorders>
              <w:top w:val="nil"/>
              <w:left w:val="nil"/>
              <w:bottom w:val="nil"/>
              <w:right w:val="nil"/>
            </w:tcBorders>
            <w:shd w:val="clear" w:color="auto" w:fill="auto"/>
            <w:noWrap/>
            <w:vAlign w:val="bottom"/>
            <w:hideMark/>
          </w:tcPr>
          <w:p w14:paraId="477C6A02"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50,58%</w:t>
            </w:r>
          </w:p>
        </w:tc>
        <w:tc>
          <w:tcPr>
            <w:tcW w:w="1377" w:type="dxa"/>
            <w:tcBorders>
              <w:top w:val="nil"/>
              <w:left w:val="nil"/>
              <w:bottom w:val="nil"/>
              <w:right w:val="nil"/>
            </w:tcBorders>
            <w:shd w:val="clear" w:color="auto" w:fill="auto"/>
            <w:noWrap/>
            <w:vAlign w:val="bottom"/>
            <w:hideMark/>
          </w:tcPr>
          <w:p w14:paraId="0AFBA44C"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49,42%</w:t>
            </w:r>
          </w:p>
        </w:tc>
        <w:tc>
          <w:tcPr>
            <w:tcW w:w="1506" w:type="dxa"/>
            <w:tcBorders>
              <w:top w:val="nil"/>
              <w:left w:val="nil"/>
              <w:bottom w:val="nil"/>
              <w:right w:val="nil"/>
            </w:tcBorders>
            <w:shd w:val="clear" w:color="auto" w:fill="auto"/>
            <w:noWrap/>
            <w:vAlign w:val="bottom"/>
            <w:hideMark/>
          </w:tcPr>
          <w:p w14:paraId="72DABBB7"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52,55%</w:t>
            </w:r>
          </w:p>
        </w:tc>
        <w:tc>
          <w:tcPr>
            <w:tcW w:w="1377" w:type="dxa"/>
            <w:tcBorders>
              <w:top w:val="nil"/>
              <w:left w:val="nil"/>
              <w:bottom w:val="nil"/>
              <w:right w:val="nil"/>
            </w:tcBorders>
            <w:shd w:val="clear" w:color="auto" w:fill="auto"/>
            <w:noWrap/>
            <w:vAlign w:val="bottom"/>
            <w:hideMark/>
          </w:tcPr>
          <w:p w14:paraId="4C605FF4"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47,45%</w:t>
            </w:r>
          </w:p>
        </w:tc>
      </w:tr>
      <w:tr w:rsidR="00F54EBB" w:rsidRPr="000F512C" w14:paraId="6F23143F" w14:textId="77777777" w:rsidTr="00F557C5">
        <w:trPr>
          <w:trHeight w:val="243"/>
        </w:trPr>
        <w:tc>
          <w:tcPr>
            <w:tcW w:w="2885" w:type="dxa"/>
            <w:tcBorders>
              <w:top w:val="nil"/>
              <w:left w:val="nil"/>
              <w:bottom w:val="nil"/>
              <w:right w:val="nil"/>
            </w:tcBorders>
            <w:shd w:val="clear" w:color="auto" w:fill="auto"/>
            <w:noWrap/>
            <w:vAlign w:val="bottom"/>
            <w:hideMark/>
          </w:tcPr>
          <w:p w14:paraId="516B500B" w14:textId="77777777" w:rsidR="00F54EBB" w:rsidRPr="005C2AF7" w:rsidRDefault="00F54EBB" w:rsidP="00F557C5">
            <w:pPr>
              <w:spacing w:after="0" w:line="240" w:lineRule="auto"/>
              <w:jc w:val="center"/>
              <w:rPr>
                <w:rFonts w:eastAsia="Times New Roman" w:cs="Calibri"/>
                <w:color w:val="000000"/>
                <w:sz w:val="18"/>
                <w:lang w:eastAsia="es-EC"/>
              </w:rPr>
            </w:pPr>
            <w:r w:rsidRPr="005C2AF7">
              <w:rPr>
                <w:rFonts w:eastAsia="Times New Roman" w:cs="Calibri"/>
                <w:color w:val="000000"/>
                <w:sz w:val="18"/>
                <w:lang w:eastAsia="es-EC"/>
              </w:rPr>
              <w:t>QUIJOS</w:t>
            </w:r>
          </w:p>
        </w:tc>
        <w:tc>
          <w:tcPr>
            <w:tcW w:w="1506" w:type="dxa"/>
            <w:tcBorders>
              <w:top w:val="nil"/>
              <w:left w:val="nil"/>
              <w:bottom w:val="nil"/>
              <w:right w:val="nil"/>
            </w:tcBorders>
            <w:shd w:val="clear" w:color="auto" w:fill="auto"/>
            <w:noWrap/>
            <w:vAlign w:val="bottom"/>
            <w:hideMark/>
          </w:tcPr>
          <w:p w14:paraId="1CEA9994"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27,17%</w:t>
            </w:r>
          </w:p>
        </w:tc>
        <w:tc>
          <w:tcPr>
            <w:tcW w:w="1377" w:type="dxa"/>
            <w:tcBorders>
              <w:top w:val="nil"/>
              <w:left w:val="nil"/>
              <w:bottom w:val="nil"/>
              <w:right w:val="nil"/>
            </w:tcBorders>
            <w:shd w:val="clear" w:color="auto" w:fill="auto"/>
            <w:noWrap/>
            <w:vAlign w:val="bottom"/>
            <w:hideMark/>
          </w:tcPr>
          <w:p w14:paraId="6F128599"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72,83%</w:t>
            </w:r>
          </w:p>
        </w:tc>
        <w:tc>
          <w:tcPr>
            <w:tcW w:w="1506" w:type="dxa"/>
            <w:tcBorders>
              <w:top w:val="nil"/>
              <w:left w:val="nil"/>
              <w:bottom w:val="nil"/>
              <w:right w:val="nil"/>
            </w:tcBorders>
            <w:shd w:val="clear" w:color="auto" w:fill="auto"/>
            <w:noWrap/>
            <w:vAlign w:val="bottom"/>
            <w:hideMark/>
          </w:tcPr>
          <w:p w14:paraId="349C3FAF"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32,53%</w:t>
            </w:r>
          </w:p>
        </w:tc>
        <w:tc>
          <w:tcPr>
            <w:tcW w:w="1377" w:type="dxa"/>
            <w:tcBorders>
              <w:top w:val="nil"/>
              <w:left w:val="nil"/>
              <w:bottom w:val="nil"/>
              <w:right w:val="nil"/>
            </w:tcBorders>
            <w:shd w:val="clear" w:color="auto" w:fill="auto"/>
            <w:noWrap/>
            <w:vAlign w:val="bottom"/>
            <w:hideMark/>
          </w:tcPr>
          <w:p w14:paraId="6943F536"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67,47%</w:t>
            </w:r>
          </w:p>
        </w:tc>
      </w:tr>
      <w:tr w:rsidR="00F54EBB" w:rsidRPr="000F512C" w14:paraId="7A370291" w14:textId="77777777" w:rsidTr="00F557C5">
        <w:trPr>
          <w:trHeight w:val="243"/>
        </w:trPr>
        <w:tc>
          <w:tcPr>
            <w:tcW w:w="2885" w:type="dxa"/>
            <w:tcBorders>
              <w:top w:val="nil"/>
              <w:left w:val="nil"/>
              <w:bottom w:val="nil"/>
              <w:right w:val="nil"/>
            </w:tcBorders>
            <w:shd w:val="clear" w:color="auto" w:fill="auto"/>
            <w:noWrap/>
            <w:vAlign w:val="bottom"/>
            <w:hideMark/>
          </w:tcPr>
          <w:p w14:paraId="2FCCA9DA" w14:textId="77777777" w:rsidR="00F54EBB" w:rsidRPr="005C2AF7" w:rsidRDefault="00F54EBB" w:rsidP="00F557C5">
            <w:pPr>
              <w:spacing w:after="0" w:line="240" w:lineRule="auto"/>
              <w:jc w:val="center"/>
              <w:rPr>
                <w:rFonts w:eastAsia="Times New Roman" w:cs="Calibri"/>
                <w:color w:val="000000"/>
                <w:sz w:val="18"/>
                <w:lang w:eastAsia="es-EC"/>
              </w:rPr>
            </w:pPr>
            <w:r w:rsidRPr="005C2AF7">
              <w:rPr>
                <w:rFonts w:eastAsia="Times New Roman" w:cs="Calibri"/>
                <w:color w:val="000000"/>
                <w:sz w:val="18"/>
                <w:lang w:eastAsia="es-EC"/>
              </w:rPr>
              <w:t>TENA</w:t>
            </w:r>
          </w:p>
        </w:tc>
        <w:tc>
          <w:tcPr>
            <w:tcW w:w="1506" w:type="dxa"/>
            <w:tcBorders>
              <w:top w:val="nil"/>
              <w:left w:val="nil"/>
              <w:bottom w:val="nil"/>
              <w:right w:val="nil"/>
            </w:tcBorders>
            <w:shd w:val="clear" w:color="auto" w:fill="auto"/>
            <w:noWrap/>
            <w:vAlign w:val="bottom"/>
            <w:hideMark/>
          </w:tcPr>
          <w:p w14:paraId="599CD880"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38,28%</w:t>
            </w:r>
          </w:p>
        </w:tc>
        <w:tc>
          <w:tcPr>
            <w:tcW w:w="1377" w:type="dxa"/>
            <w:tcBorders>
              <w:top w:val="nil"/>
              <w:left w:val="nil"/>
              <w:bottom w:val="nil"/>
              <w:right w:val="nil"/>
            </w:tcBorders>
            <w:shd w:val="clear" w:color="auto" w:fill="auto"/>
            <w:noWrap/>
            <w:vAlign w:val="bottom"/>
            <w:hideMark/>
          </w:tcPr>
          <w:p w14:paraId="712A8B33"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61,72%</w:t>
            </w:r>
          </w:p>
        </w:tc>
        <w:tc>
          <w:tcPr>
            <w:tcW w:w="1506" w:type="dxa"/>
            <w:tcBorders>
              <w:top w:val="nil"/>
              <w:left w:val="nil"/>
              <w:bottom w:val="nil"/>
              <w:right w:val="nil"/>
            </w:tcBorders>
            <w:shd w:val="clear" w:color="auto" w:fill="auto"/>
            <w:noWrap/>
            <w:vAlign w:val="bottom"/>
            <w:hideMark/>
          </w:tcPr>
          <w:p w14:paraId="082B2887"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40,73%</w:t>
            </w:r>
          </w:p>
        </w:tc>
        <w:tc>
          <w:tcPr>
            <w:tcW w:w="1377" w:type="dxa"/>
            <w:tcBorders>
              <w:top w:val="nil"/>
              <w:left w:val="nil"/>
              <w:bottom w:val="nil"/>
              <w:right w:val="nil"/>
            </w:tcBorders>
            <w:shd w:val="clear" w:color="auto" w:fill="auto"/>
            <w:noWrap/>
            <w:vAlign w:val="bottom"/>
            <w:hideMark/>
          </w:tcPr>
          <w:p w14:paraId="7ABE8666"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59,27%</w:t>
            </w:r>
          </w:p>
        </w:tc>
      </w:tr>
      <w:tr w:rsidR="00F54EBB" w:rsidRPr="000F512C" w14:paraId="020B8233" w14:textId="77777777" w:rsidTr="00F557C5">
        <w:trPr>
          <w:trHeight w:val="243"/>
        </w:trPr>
        <w:tc>
          <w:tcPr>
            <w:tcW w:w="2885" w:type="dxa"/>
            <w:tcBorders>
              <w:top w:val="nil"/>
              <w:left w:val="nil"/>
              <w:bottom w:val="single" w:sz="4" w:space="0" w:color="000000"/>
              <w:right w:val="nil"/>
            </w:tcBorders>
            <w:shd w:val="clear" w:color="auto" w:fill="auto"/>
            <w:noWrap/>
            <w:vAlign w:val="bottom"/>
            <w:hideMark/>
          </w:tcPr>
          <w:p w14:paraId="2B6A7D46" w14:textId="77777777" w:rsidR="00F54EBB" w:rsidRPr="005C2AF7" w:rsidRDefault="00F54EBB" w:rsidP="00F557C5">
            <w:pPr>
              <w:spacing w:after="0" w:line="240" w:lineRule="auto"/>
              <w:jc w:val="center"/>
              <w:rPr>
                <w:rFonts w:eastAsia="Times New Roman" w:cs="Calibri"/>
                <w:b/>
                <w:bCs/>
                <w:color w:val="000000"/>
                <w:sz w:val="18"/>
                <w:lang w:eastAsia="es-EC"/>
              </w:rPr>
            </w:pPr>
            <w:r w:rsidRPr="005C2AF7">
              <w:rPr>
                <w:rFonts w:eastAsia="Times New Roman" w:cs="Calibri"/>
                <w:b/>
                <w:bCs/>
                <w:color w:val="000000"/>
                <w:sz w:val="18"/>
                <w:lang w:eastAsia="es-EC"/>
              </w:rPr>
              <w:t>POBLACIÓN TOTAL</w:t>
            </w:r>
          </w:p>
        </w:tc>
        <w:tc>
          <w:tcPr>
            <w:tcW w:w="1506" w:type="dxa"/>
            <w:tcBorders>
              <w:top w:val="nil"/>
              <w:left w:val="nil"/>
              <w:bottom w:val="single" w:sz="4" w:space="0" w:color="000000"/>
              <w:right w:val="nil"/>
            </w:tcBorders>
            <w:shd w:val="clear" w:color="auto" w:fill="auto"/>
            <w:noWrap/>
            <w:vAlign w:val="bottom"/>
            <w:hideMark/>
          </w:tcPr>
          <w:p w14:paraId="2F549F00"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34,17%</w:t>
            </w:r>
          </w:p>
        </w:tc>
        <w:tc>
          <w:tcPr>
            <w:tcW w:w="1377" w:type="dxa"/>
            <w:tcBorders>
              <w:top w:val="nil"/>
              <w:left w:val="nil"/>
              <w:bottom w:val="single" w:sz="4" w:space="0" w:color="000000"/>
              <w:right w:val="nil"/>
            </w:tcBorders>
            <w:shd w:val="clear" w:color="auto" w:fill="auto"/>
            <w:noWrap/>
            <w:vAlign w:val="bottom"/>
            <w:hideMark/>
          </w:tcPr>
          <w:p w14:paraId="5C64A228"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65,83%</w:t>
            </w:r>
          </w:p>
        </w:tc>
        <w:tc>
          <w:tcPr>
            <w:tcW w:w="1506" w:type="dxa"/>
            <w:tcBorders>
              <w:top w:val="nil"/>
              <w:left w:val="nil"/>
              <w:bottom w:val="single" w:sz="4" w:space="0" w:color="000000"/>
              <w:right w:val="nil"/>
            </w:tcBorders>
            <w:shd w:val="clear" w:color="auto" w:fill="auto"/>
            <w:noWrap/>
            <w:vAlign w:val="bottom"/>
            <w:hideMark/>
          </w:tcPr>
          <w:p w14:paraId="1BADCC99"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36,07%</w:t>
            </w:r>
          </w:p>
        </w:tc>
        <w:tc>
          <w:tcPr>
            <w:tcW w:w="1377" w:type="dxa"/>
            <w:tcBorders>
              <w:top w:val="nil"/>
              <w:left w:val="nil"/>
              <w:bottom w:val="single" w:sz="4" w:space="0" w:color="000000"/>
              <w:right w:val="nil"/>
            </w:tcBorders>
            <w:shd w:val="clear" w:color="auto" w:fill="auto"/>
            <w:noWrap/>
            <w:vAlign w:val="bottom"/>
            <w:hideMark/>
          </w:tcPr>
          <w:p w14:paraId="758ECAEB" w14:textId="77777777" w:rsidR="00F54EBB" w:rsidRPr="005C2AF7" w:rsidRDefault="00F54EBB"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63,93%</w:t>
            </w:r>
          </w:p>
        </w:tc>
      </w:tr>
    </w:tbl>
    <w:p w14:paraId="0E8E9681" w14:textId="77777777" w:rsidR="00F54EBB" w:rsidRDefault="00F54EBB" w:rsidP="00F54EBB">
      <w:pPr>
        <w:spacing w:after="0"/>
        <w:jc w:val="both"/>
        <w:rPr>
          <w:sz w:val="18"/>
        </w:rPr>
      </w:pPr>
      <w:r w:rsidRPr="005C2AF7">
        <w:rPr>
          <w:sz w:val="18"/>
        </w:rPr>
        <w:t>Fuente: Instituto Nacional de Estadística y Censos – INEC, Proyecciones de Población 2010- 2020</w:t>
      </w:r>
    </w:p>
    <w:p w14:paraId="0F307A48" w14:textId="77777777" w:rsidR="000F7390" w:rsidRPr="005C2AF7" w:rsidRDefault="000F7390" w:rsidP="00F54EBB">
      <w:pPr>
        <w:spacing w:after="0"/>
        <w:jc w:val="both"/>
        <w:rPr>
          <w:sz w:val="18"/>
        </w:rPr>
      </w:pPr>
    </w:p>
    <w:p w14:paraId="51CFD51A" w14:textId="77777777" w:rsidR="000F7390" w:rsidRPr="000F7390" w:rsidRDefault="000F7390" w:rsidP="000F7390">
      <w:pPr>
        <w:jc w:val="both"/>
      </w:pPr>
      <w:r w:rsidRPr="000F7390">
        <w:t xml:space="preserve">En cuanto a la densidad poblacional, la provincia de Napo presenta una superficie de 12.543 de km2, registrando para el año 2010 una densidad poblacional de 8,27 habitantes por km2 y para el 2020 de 10,66 habitantes por km2; registrando un incremento de 28,94% en este período de tiempo. </w:t>
      </w:r>
    </w:p>
    <w:p w14:paraId="2D2F2216" w14:textId="77777777" w:rsidR="000F7390" w:rsidRPr="000F7390" w:rsidRDefault="000F7390" w:rsidP="000F7390">
      <w:pPr>
        <w:jc w:val="both"/>
      </w:pPr>
      <w:r w:rsidRPr="000F7390">
        <w:t xml:space="preserve">El Cantón Tena, presentó una densidad poblacional de 15,52 habitantes por km2 para el año 2010 y para el 2020, será de 20,19 habitantes por km2, registrando un incremento de 30,06%. </w:t>
      </w:r>
    </w:p>
    <w:p w14:paraId="043B5F17" w14:textId="77777777" w:rsidR="00F54EBB" w:rsidRDefault="000F7390" w:rsidP="000F7390">
      <w:pPr>
        <w:jc w:val="both"/>
      </w:pPr>
      <w:r w:rsidRPr="000F7390">
        <w:t>Archidona, es el cantón que muestra el mayor crecimiento de densidad poblacional con 32,44%, pasando de 8,24 habitantes por km2 en el 2010 a 10,92 habitant</w:t>
      </w:r>
      <w:r w:rsidR="002F24E4">
        <w:t>es por km2 en el 2020 (cuadro 52</w:t>
      </w:r>
      <w:r w:rsidRPr="000F7390">
        <w:t>).</w:t>
      </w:r>
    </w:p>
    <w:p w14:paraId="74BBB890" w14:textId="77777777" w:rsidR="000F7390" w:rsidRPr="00271607" w:rsidRDefault="002F24E4" w:rsidP="00271607">
      <w:pPr>
        <w:pStyle w:val="Ttulo5"/>
        <w:jc w:val="center"/>
        <w:rPr>
          <w:i/>
          <w:iCs/>
          <w:sz w:val="20"/>
        </w:rPr>
      </w:pPr>
      <w:r w:rsidRPr="00271607">
        <w:rPr>
          <w:i/>
          <w:iCs/>
          <w:sz w:val="20"/>
        </w:rPr>
        <w:t>Cuadro 52</w:t>
      </w:r>
      <w:r w:rsidR="000F7390" w:rsidRPr="00271607">
        <w:rPr>
          <w:i/>
          <w:iCs/>
          <w:sz w:val="20"/>
        </w:rPr>
        <w:t>. Densidad de la población por Cantones de la Provincia de Napo</w:t>
      </w:r>
    </w:p>
    <w:tbl>
      <w:tblPr>
        <w:tblW w:w="5025" w:type="pct"/>
        <w:tblLayout w:type="fixed"/>
        <w:tblCellMar>
          <w:left w:w="70" w:type="dxa"/>
          <w:right w:w="70" w:type="dxa"/>
        </w:tblCellMar>
        <w:tblLook w:val="04A0" w:firstRow="1" w:lastRow="0" w:firstColumn="1" w:lastColumn="0" w:noHBand="0" w:noVBand="1"/>
      </w:tblPr>
      <w:tblGrid>
        <w:gridCol w:w="1675"/>
        <w:gridCol w:w="1170"/>
        <w:gridCol w:w="1170"/>
        <w:gridCol w:w="1495"/>
        <w:gridCol w:w="1188"/>
        <w:gridCol w:w="1216"/>
        <w:gridCol w:w="1158"/>
      </w:tblGrid>
      <w:tr w:rsidR="000F7390" w:rsidRPr="000F512C" w14:paraId="5B878315" w14:textId="77777777" w:rsidTr="00F557C5">
        <w:trPr>
          <w:trHeight w:val="84"/>
        </w:trPr>
        <w:tc>
          <w:tcPr>
            <w:tcW w:w="923" w:type="pct"/>
            <w:vMerge w:val="restart"/>
            <w:tcBorders>
              <w:top w:val="single" w:sz="4" w:space="0" w:color="000000"/>
              <w:left w:val="nil"/>
              <w:right w:val="nil"/>
            </w:tcBorders>
            <w:shd w:val="clear" w:color="auto" w:fill="auto"/>
            <w:noWrap/>
            <w:vAlign w:val="center"/>
            <w:hideMark/>
          </w:tcPr>
          <w:p w14:paraId="60A469E4" w14:textId="77777777" w:rsidR="000F7390" w:rsidRPr="005C2AF7" w:rsidRDefault="000F7390" w:rsidP="00F557C5">
            <w:pPr>
              <w:spacing w:after="0" w:line="240" w:lineRule="auto"/>
              <w:jc w:val="center"/>
              <w:rPr>
                <w:rFonts w:eastAsia="Times New Roman" w:cs="Calibri"/>
                <w:b/>
                <w:bCs/>
                <w:sz w:val="18"/>
                <w:lang w:eastAsia="es-EC"/>
              </w:rPr>
            </w:pPr>
            <w:r w:rsidRPr="005C2AF7">
              <w:rPr>
                <w:rFonts w:eastAsia="Times New Roman" w:cs="Calibri"/>
                <w:b/>
                <w:bCs/>
                <w:sz w:val="18"/>
                <w:lang w:eastAsia="es-EC"/>
              </w:rPr>
              <w:t>Nombre de Cantón</w:t>
            </w:r>
          </w:p>
        </w:tc>
        <w:tc>
          <w:tcPr>
            <w:tcW w:w="2114" w:type="pct"/>
            <w:gridSpan w:val="3"/>
            <w:tcBorders>
              <w:top w:val="single" w:sz="4" w:space="0" w:color="000000"/>
              <w:left w:val="nil"/>
              <w:bottom w:val="single" w:sz="4" w:space="0" w:color="000000"/>
              <w:right w:val="nil"/>
            </w:tcBorders>
            <w:shd w:val="clear" w:color="auto" w:fill="auto"/>
            <w:noWrap/>
            <w:vAlign w:val="center"/>
            <w:hideMark/>
          </w:tcPr>
          <w:p w14:paraId="1E7F3A27" w14:textId="77777777" w:rsidR="000F7390" w:rsidRPr="005C2AF7" w:rsidRDefault="000F7390" w:rsidP="00F557C5">
            <w:pPr>
              <w:spacing w:after="0" w:line="240" w:lineRule="auto"/>
              <w:jc w:val="center"/>
              <w:rPr>
                <w:rFonts w:eastAsia="Times New Roman" w:cs="Calibri"/>
                <w:b/>
                <w:bCs/>
                <w:color w:val="000000"/>
                <w:sz w:val="18"/>
                <w:lang w:eastAsia="es-EC"/>
              </w:rPr>
            </w:pPr>
            <w:r w:rsidRPr="005C2AF7">
              <w:rPr>
                <w:rFonts w:eastAsia="Times New Roman" w:cs="Calibri"/>
                <w:b/>
                <w:bCs/>
                <w:color w:val="000000"/>
                <w:sz w:val="18"/>
                <w:lang w:eastAsia="es-EC"/>
              </w:rPr>
              <w:t>2010</w:t>
            </w:r>
          </w:p>
        </w:tc>
        <w:tc>
          <w:tcPr>
            <w:tcW w:w="1963" w:type="pct"/>
            <w:gridSpan w:val="3"/>
            <w:tcBorders>
              <w:top w:val="single" w:sz="4" w:space="0" w:color="000000"/>
              <w:left w:val="nil"/>
              <w:bottom w:val="single" w:sz="4" w:space="0" w:color="000000"/>
              <w:right w:val="nil"/>
            </w:tcBorders>
            <w:shd w:val="clear" w:color="auto" w:fill="auto"/>
            <w:noWrap/>
            <w:vAlign w:val="center"/>
            <w:hideMark/>
          </w:tcPr>
          <w:p w14:paraId="11E6BA58" w14:textId="77777777" w:rsidR="000F7390" w:rsidRPr="005C2AF7" w:rsidRDefault="000F7390" w:rsidP="00F557C5">
            <w:pPr>
              <w:spacing w:after="0" w:line="240" w:lineRule="auto"/>
              <w:jc w:val="center"/>
              <w:rPr>
                <w:rFonts w:eastAsia="Times New Roman" w:cs="Calibri"/>
                <w:b/>
                <w:bCs/>
                <w:color w:val="000000"/>
                <w:sz w:val="18"/>
                <w:lang w:eastAsia="es-EC"/>
              </w:rPr>
            </w:pPr>
            <w:r w:rsidRPr="005C2AF7">
              <w:rPr>
                <w:rFonts w:eastAsia="Times New Roman" w:cs="Calibri"/>
                <w:b/>
                <w:bCs/>
                <w:color w:val="000000"/>
                <w:sz w:val="18"/>
                <w:lang w:eastAsia="es-EC"/>
              </w:rPr>
              <w:t>2020</w:t>
            </w:r>
          </w:p>
        </w:tc>
      </w:tr>
      <w:tr w:rsidR="000F7390" w:rsidRPr="000F512C" w14:paraId="10549AE1" w14:textId="77777777" w:rsidTr="00F557C5">
        <w:trPr>
          <w:trHeight w:val="84"/>
        </w:trPr>
        <w:tc>
          <w:tcPr>
            <w:tcW w:w="923" w:type="pct"/>
            <w:vMerge/>
            <w:tcBorders>
              <w:left w:val="nil"/>
              <w:bottom w:val="nil"/>
              <w:right w:val="nil"/>
            </w:tcBorders>
            <w:shd w:val="clear" w:color="auto" w:fill="auto"/>
            <w:noWrap/>
            <w:vAlign w:val="center"/>
            <w:hideMark/>
          </w:tcPr>
          <w:p w14:paraId="78BC908C" w14:textId="77777777" w:rsidR="000F7390" w:rsidRPr="005C2AF7" w:rsidRDefault="000F7390" w:rsidP="00F557C5">
            <w:pPr>
              <w:spacing w:after="0" w:line="240" w:lineRule="auto"/>
              <w:jc w:val="center"/>
              <w:rPr>
                <w:rFonts w:eastAsia="Times New Roman" w:cs="Calibri"/>
                <w:b/>
                <w:bCs/>
                <w:color w:val="000000"/>
                <w:sz w:val="18"/>
                <w:lang w:eastAsia="es-EC"/>
              </w:rPr>
            </w:pPr>
          </w:p>
        </w:tc>
        <w:tc>
          <w:tcPr>
            <w:tcW w:w="645" w:type="pct"/>
            <w:tcBorders>
              <w:top w:val="nil"/>
              <w:left w:val="nil"/>
              <w:bottom w:val="nil"/>
              <w:right w:val="nil"/>
            </w:tcBorders>
            <w:shd w:val="clear" w:color="auto" w:fill="auto"/>
            <w:noWrap/>
            <w:vAlign w:val="center"/>
            <w:hideMark/>
          </w:tcPr>
          <w:p w14:paraId="7502357B" w14:textId="77777777" w:rsidR="000F7390" w:rsidRPr="005C2AF7" w:rsidRDefault="000F7390" w:rsidP="00F557C5">
            <w:pPr>
              <w:spacing w:after="0" w:line="240" w:lineRule="auto"/>
              <w:jc w:val="center"/>
              <w:rPr>
                <w:rFonts w:eastAsia="Times New Roman" w:cs="Calibri"/>
                <w:b/>
                <w:color w:val="000000"/>
                <w:sz w:val="18"/>
                <w:lang w:eastAsia="es-EC"/>
              </w:rPr>
            </w:pPr>
            <w:r w:rsidRPr="005C2AF7">
              <w:rPr>
                <w:rFonts w:eastAsia="Times New Roman" w:cs="Calibri"/>
                <w:b/>
                <w:color w:val="000000"/>
                <w:sz w:val="18"/>
                <w:lang w:eastAsia="es-EC"/>
              </w:rPr>
              <w:t>Población</w:t>
            </w:r>
          </w:p>
        </w:tc>
        <w:tc>
          <w:tcPr>
            <w:tcW w:w="645" w:type="pct"/>
            <w:tcBorders>
              <w:top w:val="nil"/>
              <w:left w:val="nil"/>
              <w:bottom w:val="nil"/>
              <w:right w:val="nil"/>
            </w:tcBorders>
            <w:shd w:val="clear" w:color="auto" w:fill="auto"/>
            <w:noWrap/>
            <w:vAlign w:val="center"/>
            <w:hideMark/>
          </w:tcPr>
          <w:p w14:paraId="70CA9BCD" w14:textId="77777777" w:rsidR="000F7390" w:rsidRPr="005C2AF7" w:rsidRDefault="000F7390" w:rsidP="00F557C5">
            <w:pPr>
              <w:spacing w:after="0" w:line="240" w:lineRule="auto"/>
              <w:jc w:val="center"/>
              <w:rPr>
                <w:rFonts w:eastAsia="Times New Roman" w:cs="Calibri"/>
                <w:b/>
                <w:color w:val="000000"/>
                <w:sz w:val="18"/>
                <w:lang w:eastAsia="es-EC"/>
              </w:rPr>
            </w:pPr>
            <w:r w:rsidRPr="005C2AF7">
              <w:rPr>
                <w:rFonts w:eastAsia="Times New Roman" w:cs="Calibri"/>
                <w:b/>
                <w:color w:val="000000"/>
                <w:sz w:val="18"/>
                <w:lang w:eastAsia="es-EC"/>
              </w:rPr>
              <w:t>Superficie (km</w:t>
            </w:r>
            <w:r w:rsidRPr="005C2AF7">
              <w:rPr>
                <w:rFonts w:eastAsia="Times New Roman" w:cs="Calibri"/>
                <w:b/>
                <w:color w:val="000000"/>
                <w:sz w:val="18"/>
                <w:vertAlign w:val="superscript"/>
                <w:lang w:eastAsia="es-EC"/>
              </w:rPr>
              <w:t>2</w:t>
            </w:r>
            <w:r w:rsidRPr="005C2AF7">
              <w:rPr>
                <w:rFonts w:eastAsia="Times New Roman" w:cs="Calibri"/>
                <w:b/>
                <w:color w:val="000000"/>
                <w:sz w:val="18"/>
                <w:lang w:eastAsia="es-EC"/>
              </w:rPr>
              <w:t>)</w:t>
            </w:r>
          </w:p>
        </w:tc>
        <w:tc>
          <w:tcPr>
            <w:tcW w:w="824" w:type="pct"/>
            <w:tcBorders>
              <w:top w:val="nil"/>
              <w:left w:val="nil"/>
              <w:bottom w:val="nil"/>
              <w:right w:val="nil"/>
            </w:tcBorders>
            <w:shd w:val="clear" w:color="auto" w:fill="auto"/>
            <w:noWrap/>
            <w:vAlign w:val="center"/>
            <w:hideMark/>
          </w:tcPr>
          <w:p w14:paraId="27C80BDF" w14:textId="77777777" w:rsidR="000F7390" w:rsidRPr="005C2AF7" w:rsidRDefault="000F7390" w:rsidP="00F557C5">
            <w:pPr>
              <w:spacing w:after="0" w:line="240" w:lineRule="auto"/>
              <w:jc w:val="center"/>
              <w:rPr>
                <w:rFonts w:eastAsia="Times New Roman" w:cs="Calibri"/>
                <w:b/>
                <w:color w:val="000000"/>
                <w:sz w:val="18"/>
                <w:lang w:eastAsia="es-EC"/>
              </w:rPr>
            </w:pPr>
            <w:r w:rsidRPr="005C2AF7">
              <w:rPr>
                <w:rFonts w:eastAsia="Times New Roman" w:cs="Calibri"/>
                <w:b/>
                <w:color w:val="000000"/>
                <w:sz w:val="18"/>
                <w:lang w:eastAsia="es-EC"/>
              </w:rPr>
              <w:t>Densidad Poblacional</w:t>
            </w:r>
          </w:p>
        </w:tc>
        <w:tc>
          <w:tcPr>
            <w:tcW w:w="655" w:type="pct"/>
            <w:tcBorders>
              <w:top w:val="nil"/>
              <w:left w:val="nil"/>
              <w:bottom w:val="nil"/>
              <w:right w:val="nil"/>
            </w:tcBorders>
            <w:shd w:val="clear" w:color="auto" w:fill="auto"/>
            <w:noWrap/>
            <w:vAlign w:val="center"/>
            <w:hideMark/>
          </w:tcPr>
          <w:p w14:paraId="407C425A" w14:textId="77777777" w:rsidR="000F7390" w:rsidRPr="005C2AF7" w:rsidRDefault="000F7390" w:rsidP="00F557C5">
            <w:pPr>
              <w:spacing w:after="0" w:line="240" w:lineRule="auto"/>
              <w:jc w:val="center"/>
              <w:rPr>
                <w:rFonts w:eastAsia="Times New Roman" w:cs="Calibri"/>
                <w:b/>
                <w:color w:val="000000"/>
                <w:sz w:val="18"/>
                <w:lang w:eastAsia="es-EC"/>
              </w:rPr>
            </w:pPr>
            <w:r w:rsidRPr="005C2AF7">
              <w:rPr>
                <w:rFonts w:eastAsia="Times New Roman" w:cs="Calibri"/>
                <w:b/>
                <w:color w:val="000000"/>
                <w:sz w:val="18"/>
                <w:lang w:eastAsia="es-EC"/>
              </w:rPr>
              <w:t>Población</w:t>
            </w:r>
          </w:p>
        </w:tc>
        <w:tc>
          <w:tcPr>
            <w:tcW w:w="670" w:type="pct"/>
            <w:tcBorders>
              <w:top w:val="nil"/>
              <w:left w:val="nil"/>
              <w:bottom w:val="nil"/>
              <w:right w:val="nil"/>
            </w:tcBorders>
            <w:shd w:val="clear" w:color="auto" w:fill="auto"/>
            <w:noWrap/>
            <w:vAlign w:val="center"/>
            <w:hideMark/>
          </w:tcPr>
          <w:p w14:paraId="7A0A5673" w14:textId="77777777" w:rsidR="000F7390" w:rsidRPr="005C2AF7" w:rsidRDefault="000F7390" w:rsidP="00F557C5">
            <w:pPr>
              <w:spacing w:after="0" w:line="240" w:lineRule="auto"/>
              <w:jc w:val="center"/>
              <w:rPr>
                <w:rFonts w:eastAsia="Times New Roman" w:cs="Calibri"/>
                <w:b/>
                <w:color w:val="000000"/>
                <w:sz w:val="18"/>
                <w:lang w:eastAsia="es-EC"/>
              </w:rPr>
            </w:pPr>
            <w:r w:rsidRPr="005C2AF7">
              <w:rPr>
                <w:rFonts w:eastAsia="Times New Roman" w:cs="Calibri"/>
                <w:b/>
                <w:color w:val="000000"/>
                <w:sz w:val="18"/>
                <w:lang w:eastAsia="es-EC"/>
              </w:rPr>
              <w:t>Superficie (km</w:t>
            </w:r>
            <w:r w:rsidRPr="005C2AF7">
              <w:rPr>
                <w:rFonts w:eastAsia="Times New Roman" w:cs="Calibri"/>
                <w:b/>
                <w:color w:val="000000"/>
                <w:sz w:val="18"/>
                <w:vertAlign w:val="superscript"/>
                <w:lang w:eastAsia="es-EC"/>
              </w:rPr>
              <w:t>2</w:t>
            </w:r>
            <w:r w:rsidRPr="005C2AF7">
              <w:rPr>
                <w:rFonts w:eastAsia="Times New Roman" w:cs="Calibri"/>
                <w:b/>
                <w:color w:val="000000"/>
                <w:sz w:val="18"/>
                <w:lang w:eastAsia="es-EC"/>
              </w:rPr>
              <w:t>)</w:t>
            </w:r>
          </w:p>
        </w:tc>
        <w:tc>
          <w:tcPr>
            <w:tcW w:w="638" w:type="pct"/>
            <w:tcBorders>
              <w:top w:val="nil"/>
              <w:left w:val="nil"/>
              <w:bottom w:val="nil"/>
              <w:right w:val="nil"/>
            </w:tcBorders>
            <w:shd w:val="clear" w:color="auto" w:fill="auto"/>
            <w:noWrap/>
            <w:vAlign w:val="center"/>
            <w:hideMark/>
          </w:tcPr>
          <w:p w14:paraId="79A37F39" w14:textId="77777777" w:rsidR="000F7390" w:rsidRPr="005C2AF7" w:rsidRDefault="000F7390" w:rsidP="00F557C5">
            <w:pPr>
              <w:spacing w:after="0" w:line="240" w:lineRule="auto"/>
              <w:jc w:val="center"/>
              <w:rPr>
                <w:rFonts w:eastAsia="Times New Roman" w:cs="Calibri"/>
                <w:b/>
                <w:color w:val="000000"/>
                <w:sz w:val="18"/>
                <w:lang w:eastAsia="es-EC"/>
              </w:rPr>
            </w:pPr>
            <w:r w:rsidRPr="005C2AF7">
              <w:rPr>
                <w:rFonts w:eastAsia="Times New Roman" w:cs="Calibri"/>
                <w:b/>
                <w:color w:val="000000"/>
                <w:sz w:val="18"/>
                <w:lang w:eastAsia="es-EC"/>
              </w:rPr>
              <w:t>Densidad Poblacional</w:t>
            </w:r>
          </w:p>
        </w:tc>
      </w:tr>
      <w:tr w:rsidR="000F7390" w:rsidRPr="000F512C" w14:paraId="73A53472" w14:textId="77777777" w:rsidTr="00F557C5">
        <w:trPr>
          <w:trHeight w:val="84"/>
        </w:trPr>
        <w:tc>
          <w:tcPr>
            <w:tcW w:w="923" w:type="pct"/>
            <w:tcBorders>
              <w:top w:val="nil"/>
              <w:left w:val="nil"/>
              <w:bottom w:val="nil"/>
              <w:right w:val="nil"/>
            </w:tcBorders>
            <w:shd w:val="clear" w:color="auto" w:fill="auto"/>
            <w:noWrap/>
            <w:vAlign w:val="center"/>
            <w:hideMark/>
          </w:tcPr>
          <w:p w14:paraId="18C6763E" w14:textId="77777777" w:rsidR="000F7390" w:rsidRPr="005C2AF7" w:rsidRDefault="000F7390" w:rsidP="00F557C5">
            <w:pPr>
              <w:spacing w:after="0" w:line="240" w:lineRule="auto"/>
              <w:jc w:val="center"/>
              <w:rPr>
                <w:rFonts w:eastAsia="Times New Roman" w:cs="Calibri"/>
                <w:color w:val="000000"/>
                <w:sz w:val="18"/>
                <w:lang w:eastAsia="es-EC"/>
              </w:rPr>
            </w:pPr>
            <w:r w:rsidRPr="005C2AF7">
              <w:rPr>
                <w:rFonts w:eastAsia="Times New Roman" w:cs="Calibri"/>
                <w:color w:val="000000"/>
                <w:sz w:val="18"/>
                <w:lang w:eastAsia="es-EC"/>
              </w:rPr>
              <w:t>ARCHIDONA</w:t>
            </w:r>
          </w:p>
        </w:tc>
        <w:tc>
          <w:tcPr>
            <w:tcW w:w="645" w:type="pct"/>
            <w:tcBorders>
              <w:top w:val="nil"/>
              <w:left w:val="nil"/>
              <w:bottom w:val="nil"/>
              <w:right w:val="nil"/>
            </w:tcBorders>
            <w:shd w:val="clear" w:color="auto" w:fill="auto"/>
            <w:noWrap/>
            <w:vAlign w:val="bottom"/>
            <w:hideMark/>
          </w:tcPr>
          <w:p w14:paraId="10B2ED76" w14:textId="77777777" w:rsidR="000F7390" w:rsidRPr="005C2AF7" w:rsidRDefault="000F7390"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24.969 </w:t>
            </w:r>
          </w:p>
        </w:tc>
        <w:tc>
          <w:tcPr>
            <w:tcW w:w="645" w:type="pct"/>
            <w:tcBorders>
              <w:top w:val="nil"/>
              <w:left w:val="nil"/>
              <w:bottom w:val="nil"/>
              <w:right w:val="nil"/>
            </w:tcBorders>
            <w:shd w:val="clear" w:color="auto" w:fill="auto"/>
            <w:noWrap/>
            <w:vAlign w:val="bottom"/>
            <w:hideMark/>
          </w:tcPr>
          <w:p w14:paraId="3B4C7F8A" w14:textId="77777777" w:rsidR="000F7390" w:rsidRPr="005C2AF7" w:rsidRDefault="000F7390"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3.029 </w:t>
            </w:r>
          </w:p>
        </w:tc>
        <w:tc>
          <w:tcPr>
            <w:tcW w:w="824" w:type="pct"/>
            <w:tcBorders>
              <w:top w:val="nil"/>
              <w:left w:val="nil"/>
              <w:bottom w:val="nil"/>
              <w:right w:val="nil"/>
            </w:tcBorders>
            <w:shd w:val="clear" w:color="auto" w:fill="auto"/>
            <w:noWrap/>
            <w:vAlign w:val="bottom"/>
            <w:hideMark/>
          </w:tcPr>
          <w:p w14:paraId="00C5A967" w14:textId="77777777" w:rsidR="000F7390" w:rsidRPr="005C2AF7" w:rsidRDefault="000F7390"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8,24 </w:t>
            </w:r>
          </w:p>
        </w:tc>
        <w:tc>
          <w:tcPr>
            <w:tcW w:w="655" w:type="pct"/>
            <w:tcBorders>
              <w:top w:val="nil"/>
              <w:left w:val="nil"/>
              <w:bottom w:val="nil"/>
              <w:right w:val="nil"/>
            </w:tcBorders>
            <w:shd w:val="clear" w:color="auto" w:fill="auto"/>
            <w:noWrap/>
            <w:vAlign w:val="bottom"/>
            <w:hideMark/>
          </w:tcPr>
          <w:p w14:paraId="3A0086D8" w14:textId="77777777" w:rsidR="000F7390" w:rsidRPr="005C2AF7" w:rsidRDefault="000F7390"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33.068 </w:t>
            </w:r>
          </w:p>
        </w:tc>
        <w:tc>
          <w:tcPr>
            <w:tcW w:w="670" w:type="pct"/>
            <w:tcBorders>
              <w:top w:val="nil"/>
              <w:left w:val="nil"/>
              <w:bottom w:val="nil"/>
              <w:right w:val="nil"/>
            </w:tcBorders>
            <w:shd w:val="clear" w:color="auto" w:fill="auto"/>
            <w:noWrap/>
            <w:vAlign w:val="bottom"/>
            <w:hideMark/>
          </w:tcPr>
          <w:p w14:paraId="4141EFAD" w14:textId="77777777" w:rsidR="000F7390" w:rsidRPr="005C2AF7" w:rsidRDefault="000F7390"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3.029 </w:t>
            </w:r>
          </w:p>
        </w:tc>
        <w:tc>
          <w:tcPr>
            <w:tcW w:w="638" w:type="pct"/>
            <w:tcBorders>
              <w:top w:val="nil"/>
              <w:left w:val="nil"/>
              <w:bottom w:val="nil"/>
              <w:right w:val="nil"/>
            </w:tcBorders>
            <w:shd w:val="clear" w:color="auto" w:fill="auto"/>
            <w:noWrap/>
            <w:vAlign w:val="bottom"/>
            <w:hideMark/>
          </w:tcPr>
          <w:p w14:paraId="199491AC" w14:textId="77777777" w:rsidR="000F7390" w:rsidRPr="005C2AF7" w:rsidRDefault="000F7390"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10,92 </w:t>
            </w:r>
          </w:p>
        </w:tc>
      </w:tr>
      <w:tr w:rsidR="000F7390" w:rsidRPr="000F512C" w14:paraId="58976B92" w14:textId="77777777" w:rsidTr="00F557C5">
        <w:trPr>
          <w:trHeight w:val="84"/>
        </w:trPr>
        <w:tc>
          <w:tcPr>
            <w:tcW w:w="923" w:type="pct"/>
            <w:tcBorders>
              <w:top w:val="nil"/>
              <w:left w:val="nil"/>
              <w:bottom w:val="nil"/>
              <w:right w:val="nil"/>
            </w:tcBorders>
            <w:shd w:val="clear" w:color="auto" w:fill="auto"/>
            <w:noWrap/>
            <w:vAlign w:val="center"/>
            <w:hideMark/>
          </w:tcPr>
          <w:p w14:paraId="23D9E5C3" w14:textId="77777777" w:rsidR="000F7390" w:rsidRPr="005C2AF7" w:rsidRDefault="000F7390" w:rsidP="00F557C5">
            <w:pPr>
              <w:spacing w:after="0" w:line="240" w:lineRule="auto"/>
              <w:jc w:val="center"/>
              <w:rPr>
                <w:rFonts w:eastAsia="Times New Roman" w:cs="Calibri"/>
                <w:color w:val="000000"/>
                <w:sz w:val="18"/>
                <w:lang w:eastAsia="es-EC"/>
              </w:rPr>
            </w:pPr>
            <w:r w:rsidRPr="005C2AF7">
              <w:rPr>
                <w:rFonts w:eastAsia="Times New Roman" w:cs="Calibri"/>
                <w:color w:val="000000"/>
                <w:sz w:val="18"/>
                <w:lang w:eastAsia="es-EC"/>
              </w:rPr>
              <w:t>CARLOS JULIO AROSEMENA</w:t>
            </w:r>
          </w:p>
        </w:tc>
        <w:tc>
          <w:tcPr>
            <w:tcW w:w="645" w:type="pct"/>
            <w:tcBorders>
              <w:top w:val="nil"/>
              <w:left w:val="nil"/>
              <w:bottom w:val="nil"/>
              <w:right w:val="nil"/>
            </w:tcBorders>
            <w:shd w:val="clear" w:color="auto" w:fill="auto"/>
            <w:noWrap/>
            <w:vAlign w:val="bottom"/>
            <w:hideMark/>
          </w:tcPr>
          <w:p w14:paraId="7950367D" w14:textId="77777777" w:rsidR="000F7390" w:rsidRPr="005C2AF7" w:rsidRDefault="000F7390"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3.664 </w:t>
            </w:r>
          </w:p>
        </w:tc>
        <w:tc>
          <w:tcPr>
            <w:tcW w:w="645" w:type="pct"/>
            <w:tcBorders>
              <w:top w:val="nil"/>
              <w:left w:val="nil"/>
              <w:bottom w:val="nil"/>
              <w:right w:val="nil"/>
            </w:tcBorders>
            <w:shd w:val="clear" w:color="auto" w:fill="auto"/>
            <w:noWrap/>
            <w:vAlign w:val="bottom"/>
            <w:hideMark/>
          </w:tcPr>
          <w:p w14:paraId="154752A6" w14:textId="77777777" w:rsidR="000F7390" w:rsidRPr="005C2AF7" w:rsidRDefault="000F7390"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502 </w:t>
            </w:r>
          </w:p>
        </w:tc>
        <w:tc>
          <w:tcPr>
            <w:tcW w:w="824" w:type="pct"/>
            <w:tcBorders>
              <w:top w:val="nil"/>
              <w:left w:val="nil"/>
              <w:bottom w:val="nil"/>
              <w:right w:val="nil"/>
            </w:tcBorders>
            <w:shd w:val="clear" w:color="auto" w:fill="auto"/>
            <w:noWrap/>
            <w:vAlign w:val="bottom"/>
            <w:hideMark/>
          </w:tcPr>
          <w:p w14:paraId="6C3A59E2" w14:textId="77777777" w:rsidR="000F7390" w:rsidRPr="005C2AF7" w:rsidRDefault="000F7390"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7,29 </w:t>
            </w:r>
          </w:p>
        </w:tc>
        <w:tc>
          <w:tcPr>
            <w:tcW w:w="655" w:type="pct"/>
            <w:tcBorders>
              <w:top w:val="nil"/>
              <w:left w:val="nil"/>
              <w:bottom w:val="nil"/>
              <w:right w:val="nil"/>
            </w:tcBorders>
            <w:shd w:val="clear" w:color="auto" w:fill="auto"/>
            <w:noWrap/>
            <w:vAlign w:val="bottom"/>
            <w:hideMark/>
          </w:tcPr>
          <w:p w14:paraId="15971A0E" w14:textId="77777777" w:rsidR="000F7390" w:rsidRPr="005C2AF7" w:rsidRDefault="000F7390"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4.466 </w:t>
            </w:r>
          </w:p>
        </w:tc>
        <w:tc>
          <w:tcPr>
            <w:tcW w:w="670" w:type="pct"/>
            <w:tcBorders>
              <w:top w:val="nil"/>
              <w:left w:val="nil"/>
              <w:bottom w:val="nil"/>
              <w:right w:val="nil"/>
            </w:tcBorders>
            <w:shd w:val="clear" w:color="auto" w:fill="auto"/>
            <w:noWrap/>
            <w:vAlign w:val="bottom"/>
            <w:hideMark/>
          </w:tcPr>
          <w:p w14:paraId="60CF54BD" w14:textId="77777777" w:rsidR="000F7390" w:rsidRPr="005C2AF7" w:rsidRDefault="000F7390"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502 </w:t>
            </w:r>
          </w:p>
        </w:tc>
        <w:tc>
          <w:tcPr>
            <w:tcW w:w="638" w:type="pct"/>
            <w:tcBorders>
              <w:top w:val="nil"/>
              <w:left w:val="nil"/>
              <w:bottom w:val="nil"/>
              <w:right w:val="nil"/>
            </w:tcBorders>
            <w:shd w:val="clear" w:color="auto" w:fill="auto"/>
            <w:noWrap/>
            <w:vAlign w:val="bottom"/>
            <w:hideMark/>
          </w:tcPr>
          <w:p w14:paraId="0CF2C5B5" w14:textId="77777777" w:rsidR="000F7390" w:rsidRPr="005C2AF7" w:rsidRDefault="000F7390"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8,89 </w:t>
            </w:r>
          </w:p>
        </w:tc>
      </w:tr>
      <w:tr w:rsidR="000F7390" w:rsidRPr="000F512C" w14:paraId="3631DDEC" w14:textId="77777777" w:rsidTr="00F557C5">
        <w:trPr>
          <w:trHeight w:val="84"/>
        </w:trPr>
        <w:tc>
          <w:tcPr>
            <w:tcW w:w="923" w:type="pct"/>
            <w:tcBorders>
              <w:top w:val="nil"/>
              <w:left w:val="nil"/>
              <w:bottom w:val="nil"/>
              <w:right w:val="nil"/>
            </w:tcBorders>
            <w:shd w:val="clear" w:color="auto" w:fill="auto"/>
            <w:noWrap/>
            <w:vAlign w:val="center"/>
            <w:hideMark/>
          </w:tcPr>
          <w:p w14:paraId="4406B06E" w14:textId="77777777" w:rsidR="000F7390" w:rsidRPr="005C2AF7" w:rsidRDefault="000F7390" w:rsidP="00F557C5">
            <w:pPr>
              <w:spacing w:after="0" w:line="240" w:lineRule="auto"/>
              <w:jc w:val="center"/>
              <w:rPr>
                <w:rFonts w:eastAsia="Times New Roman" w:cs="Calibri"/>
                <w:color w:val="000000"/>
                <w:sz w:val="18"/>
                <w:lang w:eastAsia="es-EC"/>
              </w:rPr>
            </w:pPr>
            <w:r w:rsidRPr="005C2AF7">
              <w:rPr>
                <w:rFonts w:eastAsia="Times New Roman" w:cs="Calibri"/>
                <w:color w:val="000000"/>
                <w:sz w:val="18"/>
                <w:lang w:eastAsia="es-EC"/>
              </w:rPr>
              <w:t>EL CHACO</w:t>
            </w:r>
          </w:p>
        </w:tc>
        <w:tc>
          <w:tcPr>
            <w:tcW w:w="645" w:type="pct"/>
            <w:tcBorders>
              <w:top w:val="nil"/>
              <w:left w:val="nil"/>
              <w:bottom w:val="nil"/>
              <w:right w:val="nil"/>
            </w:tcBorders>
            <w:shd w:val="clear" w:color="auto" w:fill="auto"/>
            <w:noWrap/>
            <w:vAlign w:val="bottom"/>
            <w:hideMark/>
          </w:tcPr>
          <w:p w14:paraId="4FAB577B" w14:textId="77777777" w:rsidR="000F7390" w:rsidRPr="005C2AF7" w:rsidRDefault="000F7390"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7.960 </w:t>
            </w:r>
          </w:p>
        </w:tc>
        <w:tc>
          <w:tcPr>
            <w:tcW w:w="645" w:type="pct"/>
            <w:tcBorders>
              <w:top w:val="nil"/>
              <w:left w:val="nil"/>
              <w:bottom w:val="nil"/>
              <w:right w:val="nil"/>
            </w:tcBorders>
            <w:shd w:val="clear" w:color="auto" w:fill="auto"/>
            <w:noWrap/>
            <w:vAlign w:val="bottom"/>
            <w:hideMark/>
          </w:tcPr>
          <w:p w14:paraId="7B47FC9F" w14:textId="77777777" w:rsidR="000F7390" w:rsidRPr="005C2AF7" w:rsidRDefault="000F7390"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3.500 </w:t>
            </w:r>
          </w:p>
        </w:tc>
        <w:tc>
          <w:tcPr>
            <w:tcW w:w="824" w:type="pct"/>
            <w:tcBorders>
              <w:top w:val="nil"/>
              <w:left w:val="nil"/>
              <w:bottom w:val="nil"/>
              <w:right w:val="nil"/>
            </w:tcBorders>
            <w:shd w:val="clear" w:color="auto" w:fill="auto"/>
            <w:noWrap/>
            <w:vAlign w:val="bottom"/>
            <w:hideMark/>
          </w:tcPr>
          <w:p w14:paraId="13B35208" w14:textId="77777777" w:rsidR="000F7390" w:rsidRPr="005C2AF7" w:rsidRDefault="000F7390"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2,27 </w:t>
            </w:r>
          </w:p>
        </w:tc>
        <w:tc>
          <w:tcPr>
            <w:tcW w:w="655" w:type="pct"/>
            <w:tcBorders>
              <w:top w:val="nil"/>
              <w:left w:val="nil"/>
              <w:bottom w:val="nil"/>
              <w:right w:val="nil"/>
            </w:tcBorders>
            <w:shd w:val="clear" w:color="auto" w:fill="auto"/>
            <w:noWrap/>
            <w:vAlign w:val="bottom"/>
            <w:hideMark/>
          </w:tcPr>
          <w:p w14:paraId="615EB088" w14:textId="77777777" w:rsidR="000F7390" w:rsidRPr="005C2AF7" w:rsidRDefault="000F7390"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10.142 </w:t>
            </w:r>
          </w:p>
        </w:tc>
        <w:tc>
          <w:tcPr>
            <w:tcW w:w="670" w:type="pct"/>
            <w:tcBorders>
              <w:top w:val="nil"/>
              <w:left w:val="nil"/>
              <w:bottom w:val="nil"/>
              <w:right w:val="nil"/>
            </w:tcBorders>
            <w:shd w:val="clear" w:color="auto" w:fill="auto"/>
            <w:noWrap/>
            <w:vAlign w:val="bottom"/>
            <w:hideMark/>
          </w:tcPr>
          <w:p w14:paraId="08A73105" w14:textId="77777777" w:rsidR="000F7390" w:rsidRPr="005C2AF7" w:rsidRDefault="000F7390"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3.500 </w:t>
            </w:r>
          </w:p>
        </w:tc>
        <w:tc>
          <w:tcPr>
            <w:tcW w:w="638" w:type="pct"/>
            <w:tcBorders>
              <w:top w:val="nil"/>
              <w:left w:val="nil"/>
              <w:bottom w:val="nil"/>
              <w:right w:val="nil"/>
            </w:tcBorders>
            <w:shd w:val="clear" w:color="auto" w:fill="auto"/>
            <w:noWrap/>
            <w:vAlign w:val="bottom"/>
            <w:hideMark/>
          </w:tcPr>
          <w:p w14:paraId="1110379B" w14:textId="77777777" w:rsidR="000F7390" w:rsidRPr="005C2AF7" w:rsidRDefault="000F7390"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2,90 </w:t>
            </w:r>
          </w:p>
        </w:tc>
      </w:tr>
      <w:tr w:rsidR="000F7390" w:rsidRPr="000F512C" w14:paraId="181A9A27" w14:textId="77777777" w:rsidTr="00F557C5">
        <w:trPr>
          <w:trHeight w:val="84"/>
        </w:trPr>
        <w:tc>
          <w:tcPr>
            <w:tcW w:w="923" w:type="pct"/>
            <w:tcBorders>
              <w:top w:val="nil"/>
              <w:left w:val="nil"/>
              <w:bottom w:val="nil"/>
              <w:right w:val="nil"/>
            </w:tcBorders>
            <w:shd w:val="clear" w:color="auto" w:fill="auto"/>
            <w:noWrap/>
            <w:vAlign w:val="center"/>
            <w:hideMark/>
          </w:tcPr>
          <w:p w14:paraId="321B6B72" w14:textId="77777777" w:rsidR="000F7390" w:rsidRPr="005C2AF7" w:rsidRDefault="000F7390" w:rsidP="00F557C5">
            <w:pPr>
              <w:spacing w:after="0" w:line="240" w:lineRule="auto"/>
              <w:jc w:val="center"/>
              <w:rPr>
                <w:rFonts w:eastAsia="Times New Roman" w:cs="Calibri"/>
                <w:color w:val="000000"/>
                <w:sz w:val="18"/>
                <w:lang w:eastAsia="es-EC"/>
              </w:rPr>
            </w:pPr>
            <w:r w:rsidRPr="005C2AF7">
              <w:rPr>
                <w:rFonts w:eastAsia="Times New Roman" w:cs="Calibri"/>
                <w:color w:val="000000"/>
                <w:sz w:val="18"/>
                <w:lang w:eastAsia="es-EC"/>
              </w:rPr>
              <w:t>QUIJOS</w:t>
            </w:r>
          </w:p>
        </w:tc>
        <w:tc>
          <w:tcPr>
            <w:tcW w:w="645" w:type="pct"/>
            <w:tcBorders>
              <w:top w:val="nil"/>
              <w:left w:val="nil"/>
              <w:bottom w:val="nil"/>
              <w:right w:val="nil"/>
            </w:tcBorders>
            <w:shd w:val="clear" w:color="auto" w:fill="auto"/>
            <w:noWrap/>
            <w:vAlign w:val="bottom"/>
            <w:hideMark/>
          </w:tcPr>
          <w:p w14:paraId="60F5BD8B" w14:textId="77777777" w:rsidR="000F7390" w:rsidRPr="005C2AF7" w:rsidRDefault="000F7390"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6.224 </w:t>
            </w:r>
          </w:p>
        </w:tc>
        <w:tc>
          <w:tcPr>
            <w:tcW w:w="645" w:type="pct"/>
            <w:tcBorders>
              <w:top w:val="nil"/>
              <w:left w:val="nil"/>
              <w:bottom w:val="nil"/>
              <w:right w:val="nil"/>
            </w:tcBorders>
            <w:shd w:val="clear" w:color="auto" w:fill="auto"/>
            <w:noWrap/>
            <w:vAlign w:val="bottom"/>
            <w:hideMark/>
          </w:tcPr>
          <w:p w14:paraId="4E756220" w14:textId="77777777" w:rsidR="000F7390" w:rsidRPr="005C2AF7" w:rsidRDefault="000F7390"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1.589 </w:t>
            </w:r>
          </w:p>
        </w:tc>
        <w:tc>
          <w:tcPr>
            <w:tcW w:w="824" w:type="pct"/>
            <w:tcBorders>
              <w:top w:val="nil"/>
              <w:left w:val="nil"/>
              <w:bottom w:val="nil"/>
              <w:right w:val="nil"/>
            </w:tcBorders>
            <w:shd w:val="clear" w:color="auto" w:fill="auto"/>
            <w:noWrap/>
            <w:vAlign w:val="bottom"/>
            <w:hideMark/>
          </w:tcPr>
          <w:p w14:paraId="08423D4B" w14:textId="77777777" w:rsidR="000F7390" w:rsidRPr="005C2AF7" w:rsidRDefault="000F7390"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3,92 </w:t>
            </w:r>
          </w:p>
        </w:tc>
        <w:tc>
          <w:tcPr>
            <w:tcW w:w="655" w:type="pct"/>
            <w:tcBorders>
              <w:top w:val="nil"/>
              <w:left w:val="nil"/>
              <w:bottom w:val="nil"/>
              <w:right w:val="nil"/>
            </w:tcBorders>
            <w:shd w:val="clear" w:color="auto" w:fill="auto"/>
            <w:noWrap/>
            <w:vAlign w:val="bottom"/>
            <w:hideMark/>
          </w:tcPr>
          <w:p w14:paraId="70362DA6" w14:textId="77777777" w:rsidR="000F7390" w:rsidRPr="005C2AF7" w:rsidRDefault="000F7390"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6.847 </w:t>
            </w:r>
          </w:p>
        </w:tc>
        <w:tc>
          <w:tcPr>
            <w:tcW w:w="670" w:type="pct"/>
            <w:tcBorders>
              <w:top w:val="nil"/>
              <w:left w:val="nil"/>
              <w:bottom w:val="nil"/>
              <w:right w:val="nil"/>
            </w:tcBorders>
            <w:shd w:val="clear" w:color="auto" w:fill="auto"/>
            <w:noWrap/>
            <w:vAlign w:val="bottom"/>
            <w:hideMark/>
          </w:tcPr>
          <w:p w14:paraId="69823D7A" w14:textId="77777777" w:rsidR="000F7390" w:rsidRPr="005C2AF7" w:rsidRDefault="000F7390"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1.589 </w:t>
            </w:r>
          </w:p>
        </w:tc>
        <w:tc>
          <w:tcPr>
            <w:tcW w:w="638" w:type="pct"/>
            <w:tcBorders>
              <w:top w:val="nil"/>
              <w:left w:val="nil"/>
              <w:bottom w:val="nil"/>
              <w:right w:val="nil"/>
            </w:tcBorders>
            <w:shd w:val="clear" w:color="auto" w:fill="auto"/>
            <w:noWrap/>
            <w:vAlign w:val="bottom"/>
            <w:hideMark/>
          </w:tcPr>
          <w:p w14:paraId="447D5B0B" w14:textId="77777777" w:rsidR="000F7390" w:rsidRPr="005C2AF7" w:rsidRDefault="000F7390"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4,31 </w:t>
            </w:r>
          </w:p>
        </w:tc>
      </w:tr>
      <w:tr w:rsidR="000F7390" w:rsidRPr="000F512C" w14:paraId="7074B48E" w14:textId="77777777" w:rsidTr="00F557C5">
        <w:trPr>
          <w:trHeight w:val="84"/>
        </w:trPr>
        <w:tc>
          <w:tcPr>
            <w:tcW w:w="923" w:type="pct"/>
            <w:tcBorders>
              <w:top w:val="nil"/>
              <w:left w:val="nil"/>
              <w:bottom w:val="nil"/>
              <w:right w:val="nil"/>
            </w:tcBorders>
            <w:shd w:val="clear" w:color="auto" w:fill="auto"/>
            <w:noWrap/>
            <w:vAlign w:val="center"/>
            <w:hideMark/>
          </w:tcPr>
          <w:p w14:paraId="4F9885E3" w14:textId="77777777" w:rsidR="000F7390" w:rsidRPr="005C2AF7" w:rsidRDefault="000F7390" w:rsidP="00F557C5">
            <w:pPr>
              <w:spacing w:after="0" w:line="240" w:lineRule="auto"/>
              <w:jc w:val="center"/>
              <w:rPr>
                <w:rFonts w:eastAsia="Times New Roman" w:cs="Calibri"/>
                <w:color w:val="000000"/>
                <w:sz w:val="18"/>
                <w:lang w:eastAsia="es-EC"/>
              </w:rPr>
            </w:pPr>
            <w:r w:rsidRPr="005C2AF7">
              <w:rPr>
                <w:rFonts w:eastAsia="Times New Roman" w:cs="Calibri"/>
                <w:color w:val="000000"/>
                <w:sz w:val="18"/>
                <w:lang w:eastAsia="es-EC"/>
              </w:rPr>
              <w:t>TENA</w:t>
            </w:r>
          </w:p>
        </w:tc>
        <w:tc>
          <w:tcPr>
            <w:tcW w:w="645" w:type="pct"/>
            <w:tcBorders>
              <w:top w:val="nil"/>
              <w:left w:val="nil"/>
              <w:bottom w:val="nil"/>
              <w:right w:val="nil"/>
            </w:tcBorders>
            <w:shd w:val="clear" w:color="auto" w:fill="auto"/>
            <w:noWrap/>
            <w:vAlign w:val="bottom"/>
            <w:hideMark/>
          </w:tcPr>
          <w:p w14:paraId="29552664" w14:textId="77777777" w:rsidR="000F7390" w:rsidRPr="005C2AF7" w:rsidRDefault="000F7390"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60.880 </w:t>
            </w:r>
          </w:p>
        </w:tc>
        <w:tc>
          <w:tcPr>
            <w:tcW w:w="645" w:type="pct"/>
            <w:tcBorders>
              <w:top w:val="nil"/>
              <w:left w:val="nil"/>
              <w:bottom w:val="nil"/>
              <w:right w:val="nil"/>
            </w:tcBorders>
            <w:shd w:val="clear" w:color="auto" w:fill="auto"/>
            <w:noWrap/>
            <w:vAlign w:val="bottom"/>
            <w:hideMark/>
          </w:tcPr>
          <w:p w14:paraId="42AE8466" w14:textId="77777777" w:rsidR="000F7390" w:rsidRPr="005C2AF7" w:rsidRDefault="000F7390"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3.922 </w:t>
            </w:r>
          </w:p>
        </w:tc>
        <w:tc>
          <w:tcPr>
            <w:tcW w:w="824" w:type="pct"/>
            <w:tcBorders>
              <w:top w:val="nil"/>
              <w:left w:val="nil"/>
              <w:bottom w:val="nil"/>
              <w:right w:val="nil"/>
            </w:tcBorders>
            <w:shd w:val="clear" w:color="auto" w:fill="auto"/>
            <w:noWrap/>
            <w:vAlign w:val="bottom"/>
            <w:hideMark/>
          </w:tcPr>
          <w:p w14:paraId="3C1A0E21" w14:textId="77777777" w:rsidR="000F7390" w:rsidRPr="005C2AF7" w:rsidRDefault="000F7390"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15,52 </w:t>
            </w:r>
          </w:p>
        </w:tc>
        <w:tc>
          <w:tcPr>
            <w:tcW w:w="655" w:type="pct"/>
            <w:tcBorders>
              <w:top w:val="nil"/>
              <w:left w:val="nil"/>
              <w:bottom w:val="nil"/>
              <w:right w:val="nil"/>
            </w:tcBorders>
            <w:shd w:val="clear" w:color="auto" w:fill="auto"/>
            <w:noWrap/>
            <w:vAlign w:val="bottom"/>
            <w:hideMark/>
          </w:tcPr>
          <w:p w14:paraId="4E9CCFFE" w14:textId="77777777" w:rsidR="000F7390" w:rsidRPr="005C2AF7" w:rsidRDefault="000F7390"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79.182 </w:t>
            </w:r>
          </w:p>
        </w:tc>
        <w:tc>
          <w:tcPr>
            <w:tcW w:w="670" w:type="pct"/>
            <w:tcBorders>
              <w:top w:val="nil"/>
              <w:left w:val="nil"/>
              <w:bottom w:val="nil"/>
              <w:right w:val="nil"/>
            </w:tcBorders>
            <w:shd w:val="clear" w:color="auto" w:fill="auto"/>
            <w:noWrap/>
            <w:vAlign w:val="bottom"/>
            <w:hideMark/>
          </w:tcPr>
          <w:p w14:paraId="70E43277" w14:textId="77777777" w:rsidR="000F7390" w:rsidRPr="005C2AF7" w:rsidRDefault="000F7390"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3.922 </w:t>
            </w:r>
          </w:p>
        </w:tc>
        <w:tc>
          <w:tcPr>
            <w:tcW w:w="638" w:type="pct"/>
            <w:tcBorders>
              <w:top w:val="nil"/>
              <w:left w:val="nil"/>
              <w:bottom w:val="nil"/>
              <w:right w:val="nil"/>
            </w:tcBorders>
            <w:shd w:val="clear" w:color="auto" w:fill="auto"/>
            <w:noWrap/>
            <w:vAlign w:val="bottom"/>
            <w:hideMark/>
          </w:tcPr>
          <w:p w14:paraId="7D70EE59" w14:textId="77777777" w:rsidR="000F7390" w:rsidRPr="005C2AF7" w:rsidRDefault="000F7390"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 xml:space="preserve">              20,19 </w:t>
            </w:r>
          </w:p>
        </w:tc>
      </w:tr>
      <w:tr w:rsidR="000F7390" w:rsidRPr="000F512C" w14:paraId="38B92C82" w14:textId="77777777" w:rsidTr="00F557C5">
        <w:trPr>
          <w:trHeight w:val="84"/>
        </w:trPr>
        <w:tc>
          <w:tcPr>
            <w:tcW w:w="923" w:type="pct"/>
            <w:tcBorders>
              <w:top w:val="nil"/>
              <w:left w:val="nil"/>
              <w:bottom w:val="single" w:sz="4" w:space="0" w:color="000000"/>
              <w:right w:val="nil"/>
            </w:tcBorders>
            <w:shd w:val="clear" w:color="auto" w:fill="auto"/>
            <w:noWrap/>
            <w:vAlign w:val="center"/>
            <w:hideMark/>
          </w:tcPr>
          <w:p w14:paraId="483F9EE7" w14:textId="77777777" w:rsidR="000F7390" w:rsidRPr="005C2AF7" w:rsidRDefault="000F7390" w:rsidP="00F557C5">
            <w:pPr>
              <w:spacing w:after="0" w:line="240" w:lineRule="auto"/>
              <w:jc w:val="center"/>
              <w:rPr>
                <w:rFonts w:eastAsia="Times New Roman" w:cs="Calibri"/>
                <w:b/>
                <w:bCs/>
                <w:color w:val="000000"/>
                <w:sz w:val="18"/>
                <w:lang w:eastAsia="es-EC"/>
              </w:rPr>
            </w:pPr>
            <w:r w:rsidRPr="005C2AF7">
              <w:rPr>
                <w:rFonts w:eastAsia="Times New Roman" w:cs="Calibri"/>
                <w:b/>
                <w:bCs/>
                <w:color w:val="000000"/>
                <w:sz w:val="18"/>
                <w:lang w:eastAsia="es-EC"/>
              </w:rPr>
              <w:t>POBLACIÓN TOTAL</w:t>
            </w:r>
          </w:p>
        </w:tc>
        <w:tc>
          <w:tcPr>
            <w:tcW w:w="645" w:type="pct"/>
            <w:tcBorders>
              <w:top w:val="nil"/>
              <w:left w:val="nil"/>
              <w:bottom w:val="single" w:sz="4" w:space="0" w:color="000000"/>
              <w:right w:val="nil"/>
            </w:tcBorders>
            <w:shd w:val="clear" w:color="auto" w:fill="auto"/>
            <w:noWrap/>
            <w:vAlign w:val="bottom"/>
            <w:hideMark/>
          </w:tcPr>
          <w:p w14:paraId="4BBFCC60" w14:textId="77777777" w:rsidR="000F7390" w:rsidRPr="005C2AF7" w:rsidRDefault="000F7390" w:rsidP="00F557C5">
            <w:pPr>
              <w:spacing w:after="0" w:line="240" w:lineRule="auto"/>
              <w:jc w:val="right"/>
              <w:rPr>
                <w:rFonts w:eastAsia="Times New Roman" w:cs="Calibri"/>
                <w:b/>
                <w:bCs/>
                <w:color w:val="000000"/>
                <w:sz w:val="18"/>
                <w:lang w:eastAsia="es-EC"/>
              </w:rPr>
            </w:pPr>
            <w:r w:rsidRPr="005C2AF7">
              <w:rPr>
                <w:rFonts w:eastAsia="Times New Roman" w:cs="Calibri"/>
                <w:b/>
                <w:bCs/>
                <w:color w:val="000000"/>
                <w:sz w:val="18"/>
                <w:lang w:eastAsia="es-EC"/>
              </w:rPr>
              <w:t xml:space="preserve">        103.697 </w:t>
            </w:r>
          </w:p>
        </w:tc>
        <w:tc>
          <w:tcPr>
            <w:tcW w:w="645" w:type="pct"/>
            <w:tcBorders>
              <w:top w:val="nil"/>
              <w:left w:val="nil"/>
              <w:bottom w:val="single" w:sz="4" w:space="0" w:color="000000"/>
              <w:right w:val="nil"/>
            </w:tcBorders>
            <w:shd w:val="clear" w:color="auto" w:fill="auto"/>
            <w:noWrap/>
            <w:vAlign w:val="bottom"/>
            <w:hideMark/>
          </w:tcPr>
          <w:p w14:paraId="18104B28" w14:textId="77777777" w:rsidR="000F7390" w:rsidRPr="005C2AF7" w:rsidRDefault="000F7390" w:rsidP="00F557C5">
            <w:pPr>
              <w:spacing w:after="0" w:line="240" w:lineRule="auto"/>
              <w:jc w:val="right"/>
              <w:rPr>
                <w:rFonts w:eastAsia="Times New Roman" w:cs="Calibri"/>
                <w:b/>
                <w:bCs/>
                <w:color w:val="000000"/>
                <w:sz w:val="18"/>
                <w:lang w:eastAsia="es-EC"/>
              </w:rPr>
            </w:pPr>
            <w:r w:rsidRPr="005C2AF7">
              <w:rPr>
                <w:rFonts w:eastAsia="Times New Roman" w:cs="Calibri"/>
                <w:b/>
                <w:bCs/>
                <w:color w:val="000000"/>
                <w:sz w:val="18"/>
                <w:lang w:eastAsia="es-EC"/>
              </w:rPr>
              <w:t xml:space="preserve">            12.543 </w:t>
            </w:r>
          </w:p>
        </w:tc>
        <w:tc>
          <w:tcPr>
            <w:tcW w:w="824" w:type="pct"/>
            <w:tcBorders>
              <w:top w:val="nil"/>
              <w:left w:val="nil"/>
              <w:bottom w:val="single" w:sz="4" w:space="0" w:color="000000"/>
              <w:right w:val="nil"/>
            </w:tcBorders>
            <w:shd w:val="clear" w:color="auto" w:fill="auto"/>
            <w:noWrap/>
            <w:vAlign w:val="bottom"/>
            <w:hideMark/>
          </w:tcPr>
          <w:p w14:paraId="441FED8F" w14:textId="77777777" w:rsidR="000F7390" w:rsidRPr="005C2AF7" w:rsidRDefault="000F7390" w:rsidP="00F557C5">
            <w:pPr>
              <w:spacing w:after="0" w:line="240" w:lineRule="auto"/>
              <w:jc w:val="right"/>
              <w:rPr>
                <w:rFonts w:eastAsia="Times New Roman" w:cs="Calibri"/>
                <w:b/>
                <w:bCs/>
                <w:color w:val="000000"/>
                <w:sz w:val="18"/>
                <w:lang w:eastAsia="es-EC"/>
              </w:rPr>
            </w:pPr>
            <w:r w:rsidRPr="005C2AF7">
              <w:rPr>
                <w:rFonts w:eastAsia="Times New Roman" w:cs="Calibri"/>
                <w:b/>
                <w:bCs/>
                <w:color w:val="000000"/>
                <w:sz w:val="18"/>
                <w:lang w:eastAsia="es-EC"/>
              </w:rPr>
              <w:t xml:space="preserve">                 8,27 </w:t>
            </w:r>
          </w:p>
        </w:tc>
        <w:tc>
          <w:tcPr>
            <w:tcW w:w="655" w:type="pct"/>
            <w:tcBorders>
              <w:top w:val="nil"/>
              <w:left w:val="nil"/>
              <w:bottom w:val="single" w:sz="4" w:space="0" w:color="000000"/>
              <w:right w:val="nil"/>
            </w:tcBorders>
            <w:shd w:val="clear" w:color="auto" w:fill="auto"/>
            <w:noWrap/>
            <w:vAlign w:val="bottom"/>
            <w:hideMark/>
          </w:tcPr>
          <w:p w14:paraId="17E9715A" w14:textId="77777777" w:rsidR="000F7390" w:rsidRPr="005C2AF7" w:rsidRDefault="000F7390" w:rsidP="00F557C5">
            <w:pPr>
              <w:spacing w:after="0" w:line="240" w:lineRule="auto"/>
              <w:jc w:val="right"/>
              <w:rPr>
                <w:rFonts w:eastAsia="Times New Roman" w:cs="Calibri"/>
                <w:b/>
                <w:bCs/>
                <w:color w:val="000000"/>
                <w:sz w:val="18"/>
                <w:lang w:eastAsia="es-EC"/>
              </w:rPr>
            </w:pPr>
            <w:r w:rsidRPr="005C2AF7">
              <w:rPr>
                <w:rFonts w:eastAsia="Times New Roman" w:cs="Calibri"/>
                <w:b/>
                <w:bCs/>
                <w:color w:val="000000"/>
                <w:sz w:val="18"/>
                <w:lang w:eastAsia="es-EC"/>
              </w:rPr>
              <w:t xml:space="preserve">        133.705 </w:t>
            </w:r>
          </w:p>
        </w:tc>
        <w:tc>
          <w:tcPr>
            <w:tcW w:w="670" w:type="pct"/>
            <w:tcBorders>
              <w:top w:val="nil"/>
              <w:left w:val="nil"/>
              <w:bottom w:val="single" w:sz="4" w:space="0" w:color="000000"/>
              <w:right w:val="nil"/>
            </w:tcBorders>
            <w:shd w:val="clear" w:color="auto" w:fill="auto"/>
            <w:noWrap/>
            <w:vAlign w:val="bottom"/>
            <w:hideMark/>
          </w:tcPr>
          <w:p w14:paraId="71AE3A79" w14:textId="77777777" w:rsidR="000F7390" w:rsidRPr="005C2AF7" w:rsidRDefault="000F7390" w:rsidP="00F557C5">
            <w:pPr>
              <w:spacing w:after="0" w:line="240" w:lineRule="auto"/>
              <w:jc w:val="right"/>
              <w:rPr>
                <w:rFonts w:eastAsia="Times New Roman" w:cs="Calibri"/>
                <w:b/>
                <w:bCs/>
                <w:color w:val="000000"/>
                <w:sz w:val="18"/>
                <w:lang w:eastAsia="es-EC"/>
              </w:rPr>
            </w:pPr>
            <w:r w:rsidRPr="005C2AF7">
              <w:rPr>
                <w:rFonts w:eastAsia="Times New Roman" w:cs="Calibri"/>
                <w:b/>
                <w:bCs/>
                <w:color w:val="000000"/>
                <w:sz w:val="18"/>
                <w:lang w:eastAsia="es-EC"/>
              </w:rPr>
              <w:t xml:space="preserve">            12.543 </w:t>
            </w:r>
          </w:p>
        </w:tc>
        <w:tc>
          <w:tcPr>
            <w:tcW w:w="638" w:type="pct"/>
            <w:tcBorders>
              <w:top w:val="nil"/>
              <w:left w:val="nil"/>
              <w:bottom w:val="single" w:sz="4" w:space="0" w:color="000000"/>
              <w:right w:val="nil"/>
            </w:tcBorders>
            <w:shd w:val="clear" w:color="auto" w:fill="auto"/>
            <w:noWrap/>
            <w:vAlign w:val="bottom"/>
            <w:hideMark/>
          </w:tcPr>
          <w:p w14:paraId="44061750" w14:textId="77777777" w:rsidR="000F7390" w:rsidRPr="005C2AF7" w:rsidRDefault="000F7390" w:rsidP="00F557C5">
            <w:pPr>
              <w:spacing w:after="0" w:line="240" w:lineRule="auto"/>
              <w:jc w:val="right"/>
              <w:rPr>
                <w:rFonts w:eastAsia="Times New Roman" w:cs="Calibri"/>
                <w:b/>
                <w:bCs/>
                <w:color w:val="000000"/>
                <w:sz w:val="18"/>
                <w:lang w:eastAsia="es-EC"/>
              </w:rPr>
            </w:pPr>
            <w:r w:rsidRPr="005C2AF7">
              <w:rPr>
                <w:rFonts w:eastAsia="Times New Roman" w:cs="Calibri"/>
                <w:b/>
                <w:bCs/>
                <w:color w:val="000000"/>
                <w:sz w:val="18"/>
                <w:lang w:eastAsia="es-EC"/>
              </w:rPr>
              <w:t xml:space="preserve">              10,66 </w:t>
            </w:r>
          </w:p>
        </w:tc>
      </w:tr>
    </w:tbl>
    <w:p w14:paraId="32ED45E7" w14:textId="77777777" w:rsidR="000F7390" w:rsidRDefault="000F7390" w:rsidP="000F7390">
      <w:pPr>
        <w:spacing w:after="0"/>
        <w:jc w:val="both"/>
        <w:rPr>
          <w:sz w:val="18"/>
        </w:rPr>
      </w:pPr>
      <w:r w:rsidRPr="005C2AF7">
        <w:rPr>
          <w:sz w:val="18"/>
        </w:rPr>
        <w:t>Fuente: Instituto Nacional de Estadística y Censos – INEC, Proyecciones de Población 2010- 2020</w:t>
      </w:r>
    </w:p>
    <w:p w14:paraId="539F7E1E" w14:textId="77777777" w:rsidR="000F7390" w:rsidRPr="005C2AF7" w:rsidRDefault="000F7390" w:rsidP="000F7390">
      <w:pPr>
        <w:spacing w:after="0"/>
        <w:jc w:val="both"/>
        <w:rPr>
          <w:sz w:val="18"/>
        </w:rPr>
      </w:pPr>
    </w:p>
    <w:p w14:paraId="28B61E84" w14:textId="77777777" w:rsidR="000F7390" w:rsidRDefault="000F7390" w:rsidP="000F7390">
      <w:pPr>
        <w:jc w:val="both"/>
      </w:pPr>
      <w:r>
        <w:t xml:space="preserve">En relación con los grupos étnicos de la provincia de Napo, el Censo de Población y Vivienda del año 2010, registró que el </w:t>
      </w:r>
      <w:r w:rsidRPr="004408D7">
        <w:t>56,75%</w:t>
      </w:r>
      <w:r>
        <w:t xml:space="preserve"> de la población de la provincia se identifica como Indígena, siendo el grupo mayoritario, seguido por el </w:t>
      </w:r>
      <w:r w:rsidRPr="004408D7">
        <w:t>38,11%</w:t>
      </w:r>
      <w:r>
        <w:t xml:space="preserve"> que se identificó como Mestizo. </w:t>
      </w:r>
    </w:p>
    <w:p w14:paraId="6DBD6AB8" w14:textId="77777777" w:rsidR="000F7390" w:rsidRDefault="000F7390" w:rsidP="000F7390">
      <w:pPr>
        <w:jc w:val="both"/>
      </w:pPr>
      <w:r>
        <w:t xml:space="preserve">La mayor población indígena se encuentra ubicada en el Cantón Napo con el 60,75% del total de la población indígena, seguida por el Cantón Archidona con el 34,09% de la población total. </w:t>
      </w:r>
    </w:p>
    <w:p w14:paraId="16B3FA99" w14:textId="77777777" w:rsidR="000F7390" w:rsidRDefault="000F7390" w:rsidP="000F7390">
      <w:pPr>
        <w:jc w:val="both"/>
      </w:pPr>
      <w:r>
        <w:t xml:space="preserve">Las Nacionalidades predominantes son: Kichwa amazónica con mayor presencia en los cantones de Archidona, Tena y Carlos Junio Arosemena Tola, kichwa de la sierra presente en la parroquia Oyacachi. </w:t>
      </w:r>
      <w:r w:rsidR="0041728E">
        <w:t>W</w:t>
      </w:r>
      <w:r>
        <w:t xml:space="preserve">uaorani presente en el cantón Tena comunidades Gareno, Wentaro y Koñinpare.  </w:t>
      </w:r>
    </w:p>
    <w:p w14:paraId="11A18CD6" w14:textId="65A3E190" w:rsidR="000F7390" w:rsidRDefault="000F7390" w:rsidP="000F7390">
      <w:pPr>
        <w:jc w:val="both"/>
      </w:pPr>
      <w:r>
        <w:t>Nacionalidades minoritarias: Andoas, Colorados, Shiviar, Zápara, Secoya, Saraguro, Kañari, entre otras</w:t>
      </w:r>
      <w:r w:rsidR="00336DE1">
        <w:t xml:space="preserve"> (GAD NAPO 2010)</w:t>
      </w:r>
      <w:r>
        <w:t xml:space="preserve">.   </w:t>
      </w:r>
    </w:p>
    <w:p w14:paraId="7DA4ABA1" w14:textId="77777777" w:rsidR="000F7390" w:rsidRDefault="000F7390" w:rsidP="000F7390">
      <w:pPr>
        <w:jc w:val="both"/>
      </w:pPr>
      <w:r>
        <w:t>Auto identificación según cultura y costumbres: indígena 58.845 individuos que representa el 56,75% de la población, Afro ecuatoriano, afro descendiente 1.684 individuos con el 1,62%, Montubio 606 individuos con el 1,62%, Mestizo 39.515 individuos con el 38,11%, Blanco 2.824 individuos con el 2,72%, otros 223 con el 0,22%.</w:t>
      </w:r>
    </w:p>
    <w:p w14:paraId="3159410A" w14:textId="77777777" w:rsidR="000F7390" w:rsidRPr="00271607" w:rsidRDefault="001B5054" w:rsidP="00271607">
      <w:pPr>
        <w:pStyle w:val="Ttulo5"/>
        <w:jc w:val="center"/>
        <w:rPr>
          <w:i/>
          <w:iCs/>
          <w:sz w:val="20"/>
        </w:rPr>
      </w:pPr>
      <w:r w:rsidRPr="00271607">
        <w:rPr>
          <w:i/>
          <w:iCs/>
          <w:sz w:val="20"/>
        </w:rPr>
        <w:t>Cuadro 5</w:t>
      </w:r>
      <w:r w:rsidR="002F24E4" w:rsidRPr="00271607">
        <w:rPr>
          <w:i/>
          <w:iCs/>
          <w:sz w:val="20"/>
        </w:rPr>
        <w:t>3</w:t>
      </w:r>
      <w:r w:rsidRPr="00271607">
        <w:rPr>
          <w:i/>
          <w:iCs/>
          <w:sz w:val="20"/>
        </w:rPr>
        <w:t>. Grupos Étnicos por Cantones de la Provincia de Napo</w:t>
      </w:r>
    </w:p>
    <w:tbl>
      <w:tblPr>
        <w:tblW w:w="5334" w:type="pct"/>
        <w:tblInd w:w="-284" w:type="dxa"/>
        <w:tblLayout w:type="fixed"/>
        <w:tblCellMar>
          <w:left w:w="70" w:type="dxa"/>
          <w:right w:w="70" w:type="dxa"/>
        </w:tblCellMar>
        <w:tblLook w:val="04A0" w:firstRow="1" w:lastRow="0" w:firstColumn="1" w:lastColumn="0" w:noHBand="0" w:noVBand="1"/>
      </w:tblPr>
      <w:tblGrid>
        <w:gridCol w:w="1787"/>
        <w:gridCol w:w="1042"/>
        <w:gridCol w:w="1938"/>
        <w:gridCol w:w="1188"/>
        <w:gridCol w:w="1042"/>
        <w:gridCol w:w="894"/>
        <w:gridCol w:w="743"/>
        <w:gridCol w:w="996"/>
      </w:tblGrid>
      <w:tr w:rsidR="001B5054" w:rsidRPr="000F512C" w14:paraId="26A8A23E" w14:textId="77777777" w:rsidTr="00F557C5">
        <w:trPr>
          <w:trHeight w:val="538"/>
        </w:trPr>
        <w:tc>
          <w:tcPr>
            <w:tcW w:w="928" w:type="pct"/>
            <w:tcBorders>
              <w:top w:val="single" w:sz="4" w:space="0" w:color="000000"/>
              <w:left w:val="nil"/>
              <w:bottom w:val="single" w:sz="4" w:space="0" w:color="000000"/>
              <w:right w:val="nil"/>
            </w:tcBorders>
            <w:shd w:val="clear" w:color="auto" w:fill="auto"/>
            <w:noWrap/>
            <w:vAlign w:val="center"/>
            <w:hideMark/>
          </w:tcPr>
          <w:p w14:paraId="4820F8B8" w14:textId="77777777" w:rsidR="001B5054" w:rsidRPr="005C2AF7" w:rsidRDefault="001B5054" w:rsidP="00F557C5">
            <w:pPr>
              <w:spacing w:after="0" w:line="240" w:lineRule="auto"/>
              <w:jc w:val="center"/>
              <w:rPr>
                <w:rFonts w:eastAsia="Times New Roman" w:cs="Calibri"/>
                <w:b/>
                <w:bCs/>
                <w:color w:val="000000"/>
                <w:sz w:val="18"/>
                <w:lang w:eastAsia="es-EC"/>
              </w:rPr>
            </w:pPr>
            <w:r w:rsidRPr="005C2AF7">
              <w:rPr>
                <w:rFonts w:eastAsia="Times New Roman" w:cs="Calibri"/>
                <w:b/>
                <w:bCs/>
                <w:color w:val="000000"/>
                <w:sz w:val="18"/>
                <w:lang w:eastAsia="es-EC"/>
              </w:rPr>
              <w:t>Nombre de Cantón</w:t>
            </w:r>
          </w:p>
        </w:tc>
        <w:tc>
          <w:tcPr>
            <w:tcW w:w="541" w:type="pct"/>
            <w:tcBorders>
              <w:top w:val="single" w:sz="4" w:space="0" w:color="000000"/>
              <w:left w:val="nil"/>
              <w:bottom w:val="single" w:sz="4" w:space="0" w:color="000000"/>
              <w:right w:val="nil"/>
            </w:tcBorders>
            <w:shd w:val="clear" w:color="auto" w:fill="auto"/>
            <w:noWrap/>
            <w:vAlign w:val="center"/>
            <w:hideMark/>
          </w:tcPr>
          <w:p w14:paraId="33F28DC0" w14:textId="77777777" w:rsidR="001B5054" w:rsidRPr="005C2AF7" w:rsidRDefault="001B5054" w:rsidP="00F557C5">
            <w:pPr>
              <w:spacing w:after="0" w:line="240" w:lineRule="auto"/>
              <w:jc w:val="center"/>
              <w:rPr>
                <w:rFonts w:eastAsia="Times New Roman" w:cs="Calibri"/>
                <w:b/>
                <w:bCs/>
                <w:color w:val="000000"/>
                <w:sz w:val="18"/>
                <w:lang w:eastAsia="es-EC"/>
              </w:rPr>
            </w:pPr>
            <w:r w:rsidRPr="005C2AF7">
              <w:rPr>
                <w:rFonts w:eastAsia="Times New Roman" w:cs="Calibri"/>
                <w:b/>
                <w:bCs/>
                <w:color w:val="000000"/>
                <w:sz w:val="18"/>
                <w:lang w:eastAsia="es-EC"/>
              </w:rPr>
              <w:t>Indígena</w:t>
            </w:r>
          </w:p>
        </w:tc>
        <w:tc>
          <w:tcPr>
            <w:tcW w:w="1006" w:type="pct"/>
            <w:tcBorders>
              <w:top w:val="single" w:sz="4" w:space="0" w:color="000000"/>
              <w:left w:val="nil"/>
              <w:bottom w:val="single" w:sz="4" w:space="0" w:color="000000"/>
              <w:right w:val="nil"/>
            </w:tcBorders>
            <w:shd w:val="clear" w:color="auto" w:fill="auto"/>
            <w:noWrap/>
            <w:vAlign w:val="center"/>
            <w:hideMark/>
          </w:tcPr>
          <w:p w14:paraId="7B34CF98" w14:textId="77777777" w:rsidR="001B5054" w:rsidRPr="005C2AF7" w:rsidRDefault="001B5054" w:rsidP="00F557C5">
            <w:pPr>
              <w:spacing w:after="0" w:line="240" w:lineRule="auto"/>
              <w:jc w:val="center"/>
              <w:rPr>
                <w:rFonts w:eastAsia="Times New Roman" w:cs="Calibri"/>
                <w:b/>
                <w:bCs/>
                <w:color w:val="000000"/>
                <w:sz w:val="18"/>
                <w:lang w:eastAsia="es-EC"/>
              </w:rPr>
            </w:pPr>
            <w:r w:rsidRPr="005C2AF7">
              <w:rPr>
                <w:rFonts w:eastAsia="Times New Roman" w:cs="Calibri"/>
                <w:b/>
                <w:bCs/>
                <w:color w:val="000000"/>
                <w:sz w:val="18"/>
                <w:lang w:eastAsia="es-EC"/>
              </w:rPr>
              <w:t>Afroecuatoriano/</w:t>
            </w:r>
          </w:p>
          <w:p w14:paraId="340CFA0C" w14:textId="77777777" w:rsidR="001B5054" w:rsidRPr="005C2AF7" w:rsidRDefault="001B5054" w:rsidP="00F557C5">
            <w:pPr>
              <w:spacing w:after="0" w:line="240" w:lineRule="auto"/>
              <w:jc w:val="center"/>
              <w:rPr>
                <w:rFonts w:eastAsia="Times New Roman" w:cs="Calibri"/>
                <w:b/>
                <w:bCs/>
                <w:color w:val="000000"/>
                <w:sz w:val="18"/>
                <w:lang w:eastAsia="es-EC"/>
              </w:rPr>
            </w:pPr>
            <w:r w:rsidRPr="005C2AF7">
              <w:rPr>
                <w:rFonts w:eastAsia="Times New Roman" w:cs="Calibri"/>
                <w:b/>
                <w:bCs/>
                <w:color w:val="000000"/>
                <w:sz w:val="18"/>
                <w:lang w:eastAsia="es-EC"/>
              </w:rPr>
              <w:t>Negro/Mulato</w:t>
            </w:r>
          </w:p>
        </w:tc>
        <w:tc>
          <w:tcPr>
            <w:tcW w:w="617" w:type="pct"/>
            <w:tcBorders>
              <w:top w:val="single" w:sz="4" w:space="0" w:color="000000"/>
              <w:left w:val="nil"/>
              <w:bottom w:val="single" w:sz="4" w:space="0" w:color="000000"/>
              <w:right w:val="nil"/>
            </w:tcBorders>
            <w:shd w:val="clear" w:color="auto" w:fill="auto"/>
            <w:noWrap/>
            <w:vAlign w:val="center"/>
            <w:hideMark/>
          </w:tcPr>
          <w:p w14:paraId="70E173B3" w14:textId="77777777" w:rsidR="001B5054" w:rsidRPr="005C2AF7" w:rsidRDefault="001B5054" w:rsidP="00F557C5">
            <w:pPr>
              <w:spacing w:after="0" w:line="240" w:lineRule="auto"/>
              <w:jc w:val="center"/>
              <w:rPr>
                <w:rFonts w:eastAsia="Times New Roman" w:cs="Calibri"/>
                <w:b/>
                <w:bCs/>
                <w:color w:val="000000"/>
                <w:sz w:val="18"/>
                <w:lang w:eastAsia="es-EC"/>
              </w:rPr>
            </w:pPr>
            <w:r w:rsidRPr="005C2AF7">
              <w:rPr>
                <w:rFonts w:eastAsia="Times New Roman" w:cs="Calibri"/>
                <w:b/>
                <w:bCs/>
                <w:color w:val="000000"/>
                <w:sz w:val="18"/>
                <w:lang w:eastAsia="es-EC"/>
              </w:rPr>
              <w:t>Montubio</w:t>
            </w:r>
          </w:p>
        </w:tc>
        <w:tc>
          <w:tcPr>
            <w:tcW w:w="541" w:type="pct"/>
            <w:tcBorders>
              <w:top w:val="single" w:sz="4" w:space="0" w:color="000000"/>
              <w:left w:val="nil"/>
              <w:bottom w:val="single" w:sz="4" w:space="0" w:color="000000"/>
              <w:right w:val="nil"/>
            </w:tcBorders>
            <w:shd w:val="clear" w:color="auto" w:fill="auto"/>
            <w:noWrap/>
            <w:vAlign w:val="center"/>
            <w:hideMark/>
          </w:tcPr>
          <w:p w14:paraId="142095F6" w14:textId="77777777" w:rsidR="001B5054" w:rsidRPr="005C2AF7" w:rsidRDefault="001B5054" w:rsidP="00F557C5">
            <w:pPr>
              <w:spacing w:after="0" w:line="240" w:lineRule="auto"/>
              <w:jc w:val="center"/>
              <w:rPr>
                <w:rFonts w:eastAsia="Times New Roman" w:cs="Calibri"/>
                <w:b/>
                <w:bCs/>
                <w:color w:val="000000"/>
                <w:sz w:val="18"/>
                <w:lang w:eastAsia="es-EC"/>
              </w:rPr>
            </w:pPr>
            <w:r w:rsidRPr="005C2AF7">
              <w:rPr>
                <w:rFonts w:eastAsia="Times New Roman" w:cs="Calibri"/>
                <w:b/>
                <w:bCs/>
                <w:color w:val="000000"/>
                <w:sz w:val="18"/>
                <w:lang w:eastAsia="es-EC"/>
              </w:rPr>
              <w:t>Mestizo</w:t>
            </w:r>
          </w:p>
        </w:tc>
        <w:tc>
          <w:tcPr>
            <w:tcW w:w="464" w:type="pct"/>
            <w:tcBorders>
              <w:top w:val="single" w:sz="4" w:space="0" w:color="000000"/>
              <w:left w:val="nil"/>
              <w:bottom w:val="single" w:sz="4" w:space="0" w:color="000000"/>
              <w:right w:val="nil"/>
            </w:tcBorders>
            <w:shd w:val="clear" w:color="auto" w:fill="auto"/>
            <w:noWrap/>
            <w:vAlign w:val="center"/>
            <w:hideMark/>
          </w:tcPr>
          <w:p w14:paraId="4125C2A1" w14:textId="77777777" w:rsidR="001B5054" w:rsidRPr="005C2AF7" w:rsidRDefault="001B5054" w:rsidP="00F557C5">
            <w:pPr>
              <w:spacing w:after="0" w:line="240" w:lineRule="auto"/>
              <w:jc w:val="center"/>
              <w:rPr>
                <w:rFonts w:eastAsia="Times New Roman" w:cs="Calibri"/>
                <w:b/>
                <w:bCs/>
                <w:color w:val="000000"/>
                <w:sz w:val="18"/>
                <w:lang w:eastAsia="es-EC"/>
              </w:rPr>
            </w:pPr>
            <w:r w:rsidRPr="005C2AF7">
              <w:rPr>
                <w:rFonts w:eastAsia="Times New Roman" w:cs="Calibri"/>
                <w:b/>
                <w:bCs/>
                <w:color w:val="000000"/>
                <w:sz w:val="18"/>
                <w:lang w:eastAsia="es-EC"/>
              </w:rPr>
              <w:t>Blanco</w:t>
            </w:r>
          </w:p>
        </w:tc>
        <w:tc>
          <w:tcPr>
            <w:tcW w:w="386" w:type="pct"/>
            <w:tcBorders>
              <w:top w:val="single" w:sz="4" w:space="0" w:color="000000"/>
              <w:left w:val="nil"/>
              <w:bottom w:val="single" w:sz="4" w:space="0" w:color="000000"/>
              <w:right w:val="nil"/>
            </w:tcBorders>
            <w:shd w:val="clear" w:color="auto" w:fill="auto"/>
            <w:noWrap/>
            <w:vAlign w:val="center"/>
            <w:hideMark/>
          </w:tcPr>
          <w:p w14:paraId="60A8602C" w14:textId="77777777" w:rsidR="001B5054" w:rsidRPr="005C2AF7" w:rsidRDefault="001B5054" w:rsidP="00F557C5">
            <w:pPr>
              <w:spacing w:after="0" w:line="240" w:lineRule="auto"/>
              <w:jc w:val="center"/>
              <w:rPr>
                <w:rFonts w:eastAsia="Times New Roman" w:cs="Calibri"/>
                <w:b/>
                <w:bCs/>
                <w:color w:val="000000"/>
                <w:sz w:val="18"/>
                <w:lang w:eastAsia="es-EC"/>
              </w:rPr>
            </w:pPr>
            <w:r w:rsidRPr="005C2AF7">
              <w:rPr>
                <w:rFonts w:eastAsia="Times New Roman" w:cs="Calibri"/>
                <w:b/>
                <w:bCs/>
                <w:color w:val="000000"/>
                <w:sz w:val="18"/>
                <w:lang w:eastAsia="es-EC"/>
              </w:rPr>
              <w:t>Otro</w:t>
            </w:r>
          </w:p>
        </w:tc>
        <w:tc>
          <w:tcPr>
            <w:tcW w:w="517" w:type="pct"/>
            <w:tcBorders>
              <w:top w:val="single" w:sz="4" w:space="0" w:color="000000"/>
              <w:left w:val="nil"/>
              <w:bottom w:val="single" w:sz="4" w:space="0" w:color="000000"/>
              <w:right w:val="nil"/>
            </w:tcBorders>
            <w:shd w:val="clear" w:color="auto" w:fill="auto"/>
            <w:noWrap/>
            <w:vAlign w:val="center"/>
            <w:hideMark/>
          </w:tcPr>
          <w:p w14:paraId="367E4EFA" w14:textId="77777777" w:rsidR="001B5054" w:rsidRPr="005C2AF7" w:rsidRDefault="001B5054" w:rsidP="00F557C5">
            <w:pPr>
              <w:spacing w:after="0" w:line="240" w:lineRule="auto"/>
              <w:jc w:val="center"/>
              <w:rPr>
                <w:rFonts w:eastAsia="Times New Roman" w:cs="Calibri"/>
                <w:b/>
                <w:bCs/>
                <w:color w:val="000000"/>
                <w:sz w:val="18"/>
                <w:lang w:eastAsia="es-EC"/>
              </w:rPr>
            </w:pPr>
            <w:r w:rsidRPr="005C2AF7">
              <w:rPr>
                <w:rFonts w:eastAsia="Times New Roman" w:cs="Calibri"/>
                <w:b/>
                <w:bCs/>
                <w:color w:val="000000"/>
                <w:sz w:val="18"/>
                <w:lang w:eastAsia="es-EC"/>
              </w:rPr>
              <w:t>Total</w:t>
            </w:r>
          </w:p>
        </w:tc>
      </w:tr>
      <w:tr w:rsidR="001B5054" w:rsidRPr="000F512C" w14:paraId="029FA85B" w14:textId="77777777" w:rsidTr="00F557C5">
        <w:trPr>
          <w:trHeight w:val="296"/>
        </w:trPr>
        <w:tc>
          <w:tcPr>
            <w:tcW w:w="928" w:type="pct"/>
            <w:tcBorders>
              <w:top w:val="nil"/>
              <w:left w:val="nil"/>
              <w:bottom w:val="nil"/>
              <w:right w:val="nil"/>
            </w:tcBorders>
            <w:shd w:val="clear" w:color="auto" w:fill="auto"/>
            <w:noWrap/>
            <w:vAlign w:val="bottom"/>
            <w:hideMark/>
          </w:tcPr>
          <w:p w14:paraId="2E64DAB3" w14:textId="77777777" w:rsidR="001B5054" w:rsidRPr="005C2AF7" w:rsidRDefault="001B5054" w:rsidP="00F557C5">
            <w:pPr>
              <w:spacing w:after="0" w:line="240" w:lineRule="auto"/>
              <w:jc w:val="center"/>
              <w:rPr>
                <w:rFonts w:eastAsia="Times New Roman" w:cs="Calibri"/>
                <w:color w:val="000000"/>
                <w:sz w:val="18"/>
                <w:lang w:eastAsia="es-EC"/>
              </w:rPr>
            </w:pPr>
            <w:r w:rsidRPr="005C2AF7">
              <w:rPr>
                <w:rFonts w:eastAsia="Times New Roman" w:cs="Calibri"/>
                <w:color w:val="000000"/>
                <w:sz w:val="18"/>
                <w:lang w:eastAsia="es-EC"/>
              </w:rPr>
              <w:lastRenderedPageBreak/>
              <w:t>TENA</w:t>
            </w:r>
          </w:p>
        </w:tc>
        <w:tc>
          <w:tcPr>
            <w:tcW w:w="541" w:type="pct"/>
            <w:tcBorders>
              <w:top w:val="nil"/>
              <w:left w:val="nil"/>
              <w:bottom w:val="nil"/>
              <w:right w:val="nil"/>
            </w:tcBorders>
            <w:shd w:val="clear" w:color="auto" w:fill="auto"/>
            <w:noWrap/>
            <w:vAlign w:val="bottom"/>
            <w:hideMark/>
          </w:tcPr>
          <w:p w14:paraId="6E26C503" w14:textId="77777777" w:rsidR="001B5054" w:rsidRPr="005C2AF7" w:rsidRDefault="001B5054"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35.750</w:t>
            </w:r>
          </w:p>
        </w:tc>
        <w:tc>
          <w:tcPr>
            <w:tcW w:w="1006" w:type="pct"/>
            <w:tcBorders>
              <w:top w:val="nil"/>
              <w:left w:val="nil"/>
              <w:bottom w:val="nil"/>
              <w:right w:val="nil"/>
            </w:tcBorders>
            <w:shd w:val="clear" w:color="auto" w:fill="auto"/>
            <w:noWrap/>
            <w:vAlign w:val="bottom"/>
            <w:hideMark/>
          </w:tcPr>
          <w:p w14:paraId="606108F0" w14:textId="77777777" w:rsidR="001B5054" w:rsidRPr="005C2AF7" w:rsidRDefault="001B5054"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983</w:t>
            </w:r>
          </w:p>
        </w:tc>
        <w:tc>
          <w:tcPr>
            <w:tcW w:w="617" w:type="pct"/>
            <w:tcBorders>
              <w:top w:val="nil"/>
              <w:left w:val="nil"/>
              <w:bottom w:val="nil"/>
              <w:right w:val="nil"/>
            </w:tcBorders>
            <w:shd w:val="clear" w:color="auto" w:fill="auto"/>
            <w:noWrap/>
            <w:vAlign w:val="bottom"/>
            <w:hideMark/>
          </w:tcPr>
          <w:p w14:paraId="05A0BAFB" w14:textId="77777777" w:rsidR="001B5054" w:rsidRPr="005C2AF7" w:rsidRDefault="001B5054"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383</w:t>
            </w:r>
          </w:p>
        </w:tc>
        <w:tc>
          <w:tcPr>
            <w:tcW w:w="541" w:type="pct"/>
            <w:tcBorders>
              <w:top w:val="nil"/>
              <w:left w:val="nil"/>
              <w:bottom w:val="nil"/>
              <w:right w:val="nil"/>
            </w:tcBorders>
            <w:shd w:val="clear" w:color="auto" w:fill="auto"/>
            <w:noWrap/>
            <w:vAlign w:val="bottom"/>
            <w:hideMark/>
          </w:tcPr>
          <w:p w14:paraId="0231CFDB" w14:textId="77777777" w:rsidR="001B5054" w:rsidRPr="005C2AF7" w:rsidRDefault="001B5054"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21.695</w:t>
            </w:r>
          </w:p>
        </w:tc>
        <w:tc>
          <w:tcPr>
            <w:tcW w:w="464" w:type="pct"/>
            <w:tcBorders>
              <w:top w:val="nil"/>
              <w:left w:val="nil"/>
              <w:bottom w:val="nil"/>
              <w:right w:val="nil"/>
            </w:tcBorders>
            <w:shd w:val="clear" w:color="auto" w:fill="auto"/>
            <w:noWrap/>
            <w:vAlign w:val="bottom"/>
            <w:hideMark/>
          </w:tcPr>
          <w:p w14:paraId="4BFFBF87" w14:textId="77777777" w:rsidR="001B5054" w:rsidRPr="005C2AF7" w:rsidRDefault="001B5054"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1.937</w:t>
            </w:r>
          </w:p>
        </w:tc>
        <w:tc>
          <w:tcPr>
            <w:tcW w:w="386" w:type="pct"/>
            <w:tcBorders>
              <w:top w:val="nil"/>
              <w:left w:val="nil"/>
              <w:bottom w:val="nil"/>
              <w:right w:val="nil"/>
            </w:tcBorders>
            <w:shd w:val="clear" w:color="auto" w:fill="auto"/>
            <w:noWrap/>
            <w:vAlign w:val="bottom"/>
            <w:hideMark/>
          </w:tcPr>
          <w:p w14:paraId="2D637603" w14:textId="77777777" w:rsidR="001B5054" w:rsidRPr="005C2AF7" w:rsidRDefault="001B5054"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132</w:t>
            </w:r>
          </w:p>
        </w:tc>
        <w:tc>
          <w:tcPr>
            <w:tcW w:w="517" w:type="pct"/>
            <w:tcBorders>
              <w:top w:val="nil"/>
              <w:left w:val="nil"/>
              <w:bottom w:val="nil"/>
              <w:right w:val="nil"/>
            </w:tcBorders>
            <w:shd w:val="clear" w:color="auto" w:fill="auto"/>
            <w:noWrap/>
            <w:vAlign w:val="bottom"/>
            <w:hideMark/>
          </w:tcPr>
          <w:p w14:paraId="5BB32502" w14:textId="77777777" w:rsidR="001B5054" w:rsidRPr="005C2AF7" w:rsidRDefault="001B5054"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60.880</w:t>
            </w:r>
          </w:p>
        </w:tc>
      </w:tr>
      <w:tr w:rsidR="001B5054" w:rsidRPr="000F512C" w14:paraId="2B39C88A" w14:textId="77777777" w:rsidTr="00F557C5">
        <w:trPr>
          <w:trHeight w:val="282"/>
        </w:trPr>
        <w:tc>
          <w:tcPr>
            <w:tcW w:w="928" w:type="pct"/>
            <w:tcBorders>
              <w:top w:val="nil"/>
              <w:left w:val="nil"/>
              <w:bottom w:val="nil"/>
              <w:right w:val="nil"/>
            </w:tcBorders>
            <w:shd w:val="clear" w:color="auto" w:fill="auto"/>
            <w:noWrap/>
            <w:vAlign w:val="bottom"/>
            <w:hideMark/>
          </w:tcPr>
          <w:p w14:paraId="420A4A61" w14:textId="77777777" w:rsidR="001B5054" w:rsidRPr="005C2AF7" w:rsidRDefault="001B5054" w:rsidP="00F557C5">
            <w:pPr>
              <w:spacing w:after="0" w:line="240" w:lineRule="auto"/>
              <w:jc w:val="center"/>
              <w:rPr>
                <w:rFonts w:eastAsia="Times New Roman" w:cs="Calibri"/>
                <w:color w:val="000000"/>
                <w:sz w:val="18"/>
                <w:lang w:eastAsia="es-EC"/>
              </w:rPr>
            </w:pPr>
            <w:r w:rsidRPr="005C2AF7">
              <w:rPr>
                <w:rFonts w:eastAsia="Times New Roman" w:cs="Calibri"/>
                <w:color w:val="000000"/>
                <w:sz w:val="18"/>
                <w:lang w:eastAsia="es-EC"/>
              </w:rPr>
              <w:t>ARCHIDONA</w:t>
            </w:r>
          </w:p>
        </w:tc>
        <w:tc>
          <w:tcPr>
            <w:tcW w:w="541" w:type="pct"/>
            <w:tcBorders>
              <w:top w:val="nil"/>
              <w:left w:val="nil"/>
              <w:bottom w:val="nil"/>
              <w:right w:val="nil"/>
            </w:tcBorders>
            <w:shd w:val="clear" w:color="auto" w:fill="auto"/>
            <w:noWrap/>
            <w:vAlign w:val="bottom"/>
            <w:hideMark/>
          </w:tcPr>
          <w:p w14:paraId="1FD4423C" w14:textId="77777777" w:rsidR="001B5054" w:rsidRPr="005C2AF7" w:rsidRDefault="001B5054"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20.058</w:t>
            </w:r>
          </w:p>
        </w:tc>
        <w:tc>
          <w:tcPr>
            <w:tcW w:w="1006" w:type="pct"/>
            <w:tcBorders>
              <w:top w:val="nil"/>
              <w:left w:val="nil"/>
              <w:bottom w:val="nil"/>
              <w:right w:val="nil"/>
            </w:tcBorders>
            <w:shd w:val="clear" w:color="auto" w:fill="auto"/>
            <w:noWrap/>
            <w:vAlign w:val="bottom"/>
            <w:hideMark/>
          </w:tcPr>
          <w:p w14:paraId="2CFDBDDB" w14:textId="77777777" w:rsidR="001B5054" w:rsidRPr="005C2AF7" w:rsidRDefault="001B5054"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169</w:t>
            </w:r>
          </w:p>
        </w:tc>
        <w:tc>
          <w:tcPr>
            <w:tcW w:w="617" w:type="pct"/>
            <w:tcBorders>
              <w:top w:val="nil"/>
              <w:left w:val="nil"/>
              <w:bottom w:val="nil"/>
              <w:right w:val="nil"/>
            </w:tcBorders>
            <w:shd w:val="clear" w:color="auto" w:fill="auto"/>
            <w:noWrap/>
            <w:vAlign w:val="bottom"/>
            <w:hideMark/>
          </w:tcPr>
          <w:p w14:paraId="1D694E08" w14:textId="77777777" w:rsidR="001B5054" w:rsidRPr="005C2AF7" w:rsidRDefault="001B5054"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69</w:t>
            </w:r>
          </w:p>
        </w:tc>
        <w:tc>
          <w:tcPr>
            <w:tcW w:w="541" w:type="pct"/>
            <w:tcBorders>
              <w:top w:val="nil"/>
              <w:left w:val="nil"/>
              <w:bottom w:val="nil"/>
              <w:right w:val="nil"/>
            </w:tcBorders>
            <w:shd w:val="clear" w:color="auto" w:fill="auto"/>
            <w:noWrap/>
            <w:vAlign w:val="bottom"/>
            <w:hideMark/>
          </w:tcPr>
          <w:p w14:paraId="6BE349B8" w14:textId="77777777" w:rsidR="001B5054" w:rsidRPr="005C2AF7" w:rsidRDefault="001B5054"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4.294</w:t>
            </w:r>
          </w:p>
        </w:tc>
        <w:tc>
          <w:tcPr>
            <w:tcW w:w="464" w:type="pct"/>
            <w:tcBorders>
              <w:top w:val="nil"/>
              <w:left w:val="nil"/>
              <w:bottom w:val="nil"/>
              <w:right w:val="nil"/>
            </w:tcBorders>
            <w:shd w:val="clear" w:color="auto" w:fill="auto"/>
            <w:noWrap/>
            <w:vAlign w:val="bottom"/>
            <w:hideMark/>
          </w:tcPr>
          <w:p w14:paraId="098FF642" w14:textId="77777777" w:rsidR="001B5054" w:rsidRPr="005C2AF7" w:rsidRDefault="001B5054"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351</w:t>
            </w:r>
          </w:p>
        </w:tc>
        <w:tc>
          <w:tcPr>
            <w:tcW w:w="386" w:type="pct"/>
            <w:tcBorders>
              <w:top w:val="nil"/>
              <w:left w:val="nil"/>
              <w:bottom w:val="nil"/>
              <w:right w:val="nil"/>
            </w:tcBorders>
            <w:shd w:val="clear" w:color="auto" w:fill="auto"/>
            <w:noWrap/>
            <w:vAlign w:val="bottom"/>
            <w:hideMark/>
          </w:tcPr>
          <w:p w14:paraId="72E6F05B" w14:textId="77777777" w:rsidR="001B5054" w:rsidRPr="005C2AF7" w:rsidRDefault="001B5054"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28</w:t>
            </w:r>
          </w:p>
        </w:tc>
        <w:tc>
          <w:tcPr>
            <w:tcW w:w="517" w:type="pct"/>
            <w:tcBorders>
              <w:top w:val="nil"/>
              <w:left w:val="nil"/>
              <w:bottom w:val="nil"/>
              <w:right w:val="nil"/>
            </w:tcBorders>
            <w:shd w:val="clear" w:color="auto" w:fill="auto"/>
            <w:noWrap/>
            <w:vAlign w:val="bottom"/>
            <w:hideMark/>
          </w:tcPr>
          <w:p w14:paraId="209FBD9C" w14:textId="77777777" w:rsidR="001B5054" w:rsidRPr="005C2AF7" w:rsidRDefault="001B5054"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24.969</w:t>
            </w:r>
          </w:p>
        </w:tc>
      </w:tr>
      <w:tr w:rsidR="001B5054" w:rsidRPr="000F512C" w14:paraId="32723384" w14:textId="77777777" w:rsidTr="00F557C5">
        <w:trPr>
          <w:trHeight w:val="272"/>
        </w:trPr>
        <w:tc>
          <w:tcPr>
            <w:tcW w:w="928" w:type="pct"/>
            <w:tcBorders>
              <w:top w:val="nil"/>
              <w:left w:val="nil"/>
              <w:bottom w:val="nil"/>
              <w:right w:val="nil"/>
            </w:tcBorders>
            <w:shd w:val="clear" w:color="auto" w:fill="auto"/>
            <w:noWrap/>
            <w:vAlign w:val="bottom"/>
            <w:hideMark/>
          </w:tcPr>
          <w:p w14:paraId="62CF18D1" w14:textId="77777777" w:rsidR="001B5054" w:rsidRPr="005C2AF7" w:rsidRDefault="001B5054" w:rsidP="00F557C5">
            <w:pPr>
              <w:spacing w:after="0" w:line="240" w:lineRule="auto"/>
              <w:jc w:val="center"/>
              <w:rPr>
                <w:rFonts w:eastAsia="Times New Roman" w:cs="Calibri"/>
                <w:color w:val="000000"/>
                <w:sz w:val="18"/>
                <w:lang w:eastAsia="es-EC"/>
              </w:rPr>
            </w:pPr>
            <w:r w:rsidRPr="005C2AF7">
              <w:rPr>
                <w:rFonts w:eastAsia="Times New Roman" w:cs="Calibri"/>
                <w:color w:val="000000"/>
                <w:sz w:val="18"/>
                <w:lang w:eastAsia="es-EC"/>
              </w:rPr>
              <w:t>EL CHACO</w:t>
            </w:r>
          </w:p>
        </w:tc>
        <w:tc>
          <w:tcPr>
            <w:tcW w:w="541" w:type="pct"/>
            <w:tcBorders>
              <w:top w:val="nil"/>
              <w:left w:val="nil"/>
              <w:bottom w:val="nil"/>
              <w:right w:val="nil"/>
            </w:tcBorders>
            <w:shd w:val="clear" w:color="auto" w:fill="auto"/>
            <w:noWrap/>
            <w:vAlign w:val="bottom"/>
            <w:hideMark/>
          </w:tcPr>
          <w:p w14:paraId="3DF7FD17" w14:textId="77777777" w:rsidR="001B5054" w:rsidRPr="005C2AF7" w:rsidRDefault="001B5054"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920</w:t>
            </w:r>
          </w:p>
        </w:tc>
        <w:tc>
          <w:tcPr>
            <w:tcW w:w="1006" w:type="pct"/>
            <w:tcBorders>
              <w:top w:val="nil"/>
              <w:left w:val="nil"/>
              <w:bottom w:val="nil"/>
              <w:right w:val="nil"/>
            </w:tcBorders>
            <w:shd w:val="clear" w:color="auto" w:fill="auto"/>
            <w:noWrap/>
            <w:vAlign w:val="bottom"/>
            <w:hideMark/>
          </w:tcPr>
          <w:p w14:paraId="6DB53C29" w14:textId="77777777" w:rsidR="001B5054" w:rsidRPr="005C2AF7" w:rsidRDefault="001B5054"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240</w:t>
            </w:r>
          </w:p>
        </w:tc>
        <w:tc>
          <w:tcPr>
            <w:tcW w:w="617" w:type="pct"/>
            <w:tcBorders>
              <w:top w:val="nil"/>
              <w:left w:val="nil"/>
              <w:bottom w:val="nil"/>
              <w:right w:val="nil"/>
            </w:tcBorders>
            <w:shd w:val="clear" w:color="auto" w:fill="auto"/>
            <w:noWrap/>
            <w:vAlign w:val="bottom"/>
            <w:hideMark/>
          </w:tcPr>
          <w:p w14:paraId="5CD1E4CF" w14:textId="77777777" w:rsidR="001B5054" w:rsidRPr="005C2AF7" w:rsidRDefault="001B5054"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54</w:t>
            </w:r>
          </w:p>
        </w:tc>
        <w:tc>
          <w:tcPr>
            <w:tcW w:w="541" w:type="pct"/>
            <w:tcBorders>
              <w:top w:val="nil"/>
              <w:left w:val="nil"/>
              <w:bottom w:val="nil"/>
              <w:right w:val="nil"/>
            </w:tcBorders>
            <w:shd w:val="clear" w:color="auto" w:fill="auto"/>
            <w:noWrap/>
            <w:vAlign w:val="bottom"/>
            <w:hideMark/>
          </w:tcPr>
          <w:p w14:paraId="7B43B309" w14:textId="77777777" w:rsidR="001B5054" w:rsidRPr="005C2AF7" w:rsidRDefault="001B5054"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6.499</w:t>
            </w:r>
          </w:p>
        </w:tc>
        <w:tc>
          <w:tcPr>
            <w:tcW w:w="464" w:type="pct"/>
            <w:tcBorders>
              <w:top w:val="nil"/>
              <w:left w:val="nil"/>
              <w:bottom w:val="nil"/>
              <w:right w:val="nil"/>
            </w:tcBorders>
            <w:shd w:val="clear" w:color="auto" w:fill="auto"/>
            <w:noWrap/>
            <w:vAlign w:val="bottom"/>
            <w:hideMark/>
          </w:tcPr>
          <w:p w14:paraId="6F38584D" w14:textId="77777777" w:rsidR="001B5054" w:rsidRPr="005C2AF7" w:rsidRDefault="001B5054"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203</w:t>
            </w:r>
          </w:p>
        </w:tc>
        <w:tc>
          <w:tcPr>
            <w:tcW w:w="386" w:type="pct"/>
            <w:tcBorders>
              <w:top w:val="nil"/>
              <w:left w:val="nil"/>
              <w:bottom w:val="nil"/>
              <w:right w:val="nil"/>
            </w:tcBorders>
            <w:shd w:val="clear" w:color="auto" w:fill="auto"/>
            <w:noWrap/>
            <w:vAlign w:val="bottom"/>
            <w:hideMark/>
          </w:tcPr>
          <w:p w14:paraId="5FA081E0" w14:textId="77777777" w:rsidR="001B5054" w:rsidRPr="005C2AF7" w:rsidRDefault="001B5054"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44</w:t>
            </w:r>
          </w:p>
        </w:tc>
        <w:tc>
          <w:tcPr>
            <w:tcW w:w="517" w:type="pct"/>
            <w:tcBorders>
              <w:top w:val="nil"/>
              <w:left w:val="nil"/>
              <w:bottom w:val="nil"/>
              <w:right w:val="nil"/>
            </w:tcBorders>
            <w:shd w:val="clear" w:color="auto" w:fill="auto"/>
            <w:noWrap/>
            <w:vAlign w:val="bottom"/>
            <w:hideMark/>
          </w:tcPr>
          <w:p w14:paraId="2BA34A9D" w14:textId="77777777" w:rsidR="001B5054" w:rsidRPr="005C2AF7" w:rsidRDefault="001B5054"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7.960</w:t>
            </w:r>
          </w:p>
        </w:tc>
      </w:tr>
      <w:tr w:rsidR="001B5054" w:rsidRPr="000F512C" w14:paraId="583B3EBE" w14:textId="77777777" w:rsidTr="00F557C5">
        <w:trPr>
          <w:trHeight w:val="304"/>
        </w:trPr>
        <w:tc>
          <w:tcPr>
            <w:tcW w:w="928" w:type="pct"/>
            <w:tcBorders>
              <w:top w:val="nil"/>
              <w:left w:val="nil"/>
              <w:bottom w:val="nil"/>
              <w:right w:val="nil"/>
            </w:tcBorders>
            <w:shd w:val="clear" w:color="auto" w:fill="auto"/>
            <w:noWrap/>
            <w:vAlign w:val="bottom"/>
            <w:hideMark/>
          </w:tcPr>
          <w:p w14:paraId="622F178F" w14:textId="77777777" w:rsidR="001B5054" w:rsidRPr="005C2AF7" w:rsidRDefault="001B5054" w:rsidP="00F557C5">
            <w:pPr>
              <w:spacing w:after="0" w:line="240" w:lineRule="auto"/>
              <w:jc w:val="center"/>
              <w:rPr>
                <w:rFonts w:eastAsia="Times New Roman" w:cs="Calibri"/>
                <w:color w:val="000000"/>
                <w:sz w:val="18"/>
                <w:lang w:eastAsia="es-EC"/>
              </w:rPr>
            </w:pPr>
            <w:r w:rsidRPr="005C2AF7">
              <w:rPr>
                <w:rFonts w:eastAsia="Times New Roman" w:cs="Calibri"/>
                <w:color w:val="000000"/>
                <w:sz w:val="18"/>
                <w:lang w:eastAsia="es-EC"/>
              </w:rPr>
              <w:t>QUIJOS</w:t>
            </w:r>
          </w:p>
        </w:tc>
        <w:tc>
          <w:tcPr>
            <w:tcW w:w="541" w:type="pct"/>
            <w:tcBorders>
              <w:top w:val="nil"/>
              <w:left w:val="nil"/>
              <w:bottom w:val="nil"/>
              <w:right w:val="nil"/>
            </w:tcBorders>
            <w:shd w:val="clear" w:color="auto" w:fill="auto"/>
            <w:noWrap/>
            <w:vAlign w:val="bottom"/>
            <w:hideMark/>
          </w:tcPr>
          <w:p w14:paraId="43A7A32A" w14:textId="77777777" w:rsidR="001B5054" w:rsidRPr="005C2AF7" w:rsidRDefault="001B5054"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406</w:t>
            </w:r>
          </w:p>
        </w:tc>
        <w:tc>
          <w:tcPr>
            <w:tcW w:w="1006" w:type="pct"/>
            <w:tcBorders>
              <w:top w:val="nil"/>
              <w:left w:val="nil"/>
              <w:bottom w:val="nil"/>
              <w:right w:val="nil"/>
            </w:tcBorders>
            <w:shd w:val="clear" w:color="auto" w:fill="auto"/>
            <w:noWrap/>
            <w:vAlign w:val="bottom"/>
            <w:hideMark/>
          </w:tcPr>
          <w:p w14:paraId="112B5069" w14:textId="77777777" w:rsidR="001B5054" w:rsidRPr="005C2AF7" w:rsidRDefault="001B5054"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250</w:t>
            </w:r>
          </w:p>
        </w:tc>
        <w:tc>
          <w:tcPr>
            <w:tcW w:w="617" w:type="pct"/>
            <w:tcBorders>
              <w:top w:val="nil"/>
              <w:left w:val="nil"/>
              <w:bottom w:val="nil"/>
              <w:right w:val="nil"/>
            </w:tcBorders>
            <w:shd w:val="clear" w:color="auto" w:fill="auto"/>
            <w:noWrap/>
            <w:vAlign w:val="bottom"/>
            <w:hideMark/>
          </w:tcPr>
          <w:p w14:paraId="45B890EE" w14:textId="77777777" w:rsidR="001B5054" w:rsidRPr="005C2AF7" w:rsidRDefault="001B5054"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69</w:t>
            </w:r>
          </w:p>
        </w:tc>
        <w:tc>
          <w:tcPr>
            <w:tcW w:w="541" w:type="pct"/>
            <w:tcBorders>
              <w:top w:val="nil"/>
              <w:left w:val="nil"/>
              <w:bottom w:val="nil"/>
              <w:right w:val="nil"/>
            </w:tcBorders>
            <w:shd w:val="clear" w:color="auto" w:fill="auto"/>
            <w:noWrap/>
            <w:vAlign w:val="bottom"/>
            <w:hideMark/>
          </w:tcPr>
          <w:p w14:paraId="549CCA8F" w14:textId="77777777" w:rsidR="001B5054" w:rsidRPr="005C2AF7" w:rsidRDefault="001B5054"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5.225</w:t>
            </w:r>
          </w:p>
        </w:tc>
        <w:tc>
          <w:tcPr>
            <w:tcW w:w="464" w:type="pct"/>
            <w:tcBorders>
              <w:top w:val="nil"/>
              <w:left w:val="nil"/>
              <w:bottom w:val="nil"/>
              <w:right w:val="nil"/>
            </w:tcBorders>
            <w:shd w:val="clear" w:color="auto" w:fill="auto"/>
            <w:noWrap/>
            <w:vAlign w:val="bottom"/>
            <w:hideMark/>
          </w:tcPr>
          <w:p w14:paraId="1E13B076" w14:textId="77777777" w:rsidR="001B5054" w:rsidRPr="005C2AF7" w:rsidRDefault="001B5054"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257</w:t>
            </w:r>
          </w:p>
        </w:tc>
        <w:tc>
          <w:tcPr>
            <w:tcW w:w="386" w:type="pct"/>
            <w:tcBorders>
              <w:top w:val="nil"/>
              <w:left w:val="nil"/>
              <w:bottom w:val="nil"/>
              <w:right w:val="nil"/>
            </w:tcBorders>
            <w:shd w:val="clear" w:color="auto" w:fill="auto"/>
            <w:noWrap/>
            <w:vAlign w:val="bottom"/>
            <w:hideMark/>
          </w:tcPr>
          <w:p w14:paraId="7465508B" w14:textId="77777777" w:rsidR="001B5054" w:rsidRPr="005C2AF7" w:rsidRDefault="001B5054"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17</w:t>
            </w:r>
          </w:p>
        </w:tc>
        <w:tc>
          <w:tcPr>
            <w:tcW w:w="517" w:type="pct"/>
            <w:tcBorders>
              <w:top w:val="nil"/>
              <w:left w:val="nil"/>
              <w:bottom w:val="nil"/>
              <w:right w:val="nil"/>
            </w:tcBorders>
            <w:shd w:val="clear" w:color="auto" w:fill="auto"/>
            <w:noWrap/>
            <w:vAlign w:val="bottom"/>
            <w:hideMark/>
          </w:tcPr>
          <w:p w14:paraId="6DCFCEBE" w14:textId="77777777" w:rsidR="001B5054" w:rsidRPr="005C2AF7" w:rsidRDefault="001B5054"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6.224</w:t>
            </w:r>
          </w:p>
        </w:tc>
      </w:tr>
      <w:tr w:rsidR="001B5054" w:rsidRPr="000F512C" w14:paraId="69434FC2" w14:textId="77777777" w:rsidTr="00F557C5">
        <w:trPr>
          <w:trHeight w:val="407"/>
        </w:trPr>
        <w:tc>
          <w:tcPr>
            <w:tcW w:w="928" w:type="pct"/>
            <w:tcBorders>
              <w:top w:val="nil"/>
              <w:left w:val="nil"/>
              <w:bottom w:val="nil"/>
              <w:right w:val="nil"/>
            </w:tcBorders>
            <w:shd w:val="clear" w:color="auto" w:fill="auto"/>
            <w:noWrap/>
            <w:vAlign w:val="bottom"/>
            <w:hideMark/>
          </w:tcPr>
          <w:p w14:paraId="73E2D244" w14:textId="77777777" w:rsidR="001B5054" w:rsidRPr="005C2AF7" w:rsidRDefault="001B5054" w:rsidP="00F557C5">
            <w:pPr>
              <w:spacing w:after="0" w:line="240" w:lineRule="auto"/>
              <w:jc w:val="center"/>
              <w:rPr>
                <w:rFonts w:eastAsia="Times New Roman" w:cs="Calibri"/>
                <w:color w:val="000000"/>
                <w:sz w:val="18"/>
                <w:lang w:eastAsia="es-EC"/>
              </w:rPr>
            </w:pPr>
            <w:r w:rsidRPr="005C2AF7">
              <w:rPr>
                <w:rFonts w:eastAsia="Times New Roman" w:cs="Calibri"/>
                <w:color w:val="000000"/>
                <w:sz w:val="18"/>
                <w:lang w:eastAsia="es-EC"/>
              </w:rPr>
              <w:t>CARLOS JULIO AROSEMENA</w:t>
            </w:r>
          </w:p>
        </w:tc>
        <w:tc>
          <w:tcPr>
            <w:tcW w:w="541" w:type="pct"/>
            <w:tcBorders>
              <w:top w:val="nil"/>
              <w:left w:val="nil"/>
              <w:bottom w:val="nil"/>
              <w:right w:val="nil"/>
            </w:tcBorders>
            <w:shd w:val="clear" w:color="auto" w:fill="auto"/>
            <w:noWrap/>
            <w:vAlign w:val="bottom"/>
            <w:hideMark/>
          </w:tcPr>
          <w:p w14:paraId="5FA97356" w14:textId="77777777" w:rsidR="001B5054" w:rsidRPr="005C2AF7" w:rsidRDefault="001B5054"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1.711</w:t>
            </w:r>
          </w:p>
        </w:tc>
        <w:tc>
          <w:tcPr>
            <w:tcW w:w="1006" w:type="pct"/>
            <w:tcBorders>
              <w:top w:val="nil"/>
              <w:left w:val="nil"/>
              <w:bottom w:val="nil"/>
              <w:right w:val="nil"/>
            </w:tcBorders>
            <w:shd w:val="clear" w:color="auto" w:fill="auto"/>
            <w:noWrap/>
            <w:vAlign w:val="bottom"/>
            <w:hideMark/>
          </w:tcPr>
          <w:p w14:paraId="02BA952B" w14:textId="77777777" w:rsidR="001B5054" w:rsidRPr="005C2AF7" w:rsidRDefault="001B5054"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42</w:t>
            </w:r>
          </w:p>
        </w:tc>
        <w:tc>
          <w:tcPr>
            <w:tcW w:w="617" w:type="pct"/>
            <w:tcBorders>
              <w:top w:val="nil"/>
              <w:left w:val="nil"/>
              <w:bottom w:val="nil"/>
              <w:right w:val="nil"/>
            </w:tcBorders>
            <w:shd w:val="clear" w:color="auto" w:fill="auto"/>
            <w:noWrap/>
            <w:vAlign w:val="bottom"/>
            <w:hideMark/>
          </w:tcPr>
          <w:p w14:paraId="4AF94DD0" w14:textId="77777777" w:rsidR="001B5054" w:rsidRPr="005C2AF7" w:rsidRDefault="001B5054"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31</w:t>
            </w:r>
          </w:p>
        </w:tc>
        <w:tc>
          <w:tcPr>
            <w:tcW w:w="541" w:type="pct"/>
            <w:tcBorders>
              <w:top w:val="nil"/>
              <w:left w:val="nil"/>
              <w:bottom w:val="nil"/>
              <w:right w:val="nil"/>
            </w:tcBorders>
            <w:shd w:val="clear" w:color="auto" w:fill="auto"/>
            <w:noWrap/>
            <w:vAlign w:val="bottom"/>
            <w:hideMark/>
          </w:tcPr>
          <w:p w14:paraId="592B116F" w14:textId="77777777" w:rsidR="001B5054" w:rsidRPr="005C2AF7" w:rsidRDefault="001B5054"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1.802</w:t>
            </w:r>
          </w:p>
        </w:tc>
        <w:tc>
          <w:tcPr>
            <w:tcW w:w="464" w:type="pct"/>
            <w:tcBorders>
              <w:top w:val="nil"/>
              <w:left w:val="nil"/>
              <w:bottom w:val="nil"/>
              <w:right w:val="nil"/>
            </w:tcBorders>
            <w:shd w:val="clear" w:color="auto" w:fill="auto"/>
            <w:noWrap/>
            <w:vAlign w:val="bottom"/>
            <w:hideMark/>
          </w:tcPr>
          <w:p w14:paraId="6448BD3E" w14:textId="77777777" w:rsidR="001B5054" w:rsidRPr="005C2AF7" w:rsidRDefault="001B5054"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76</w:t>
            </w:r>
          </w:p>
        </w:tc>
        <w:tc>
          <w:tcPr>
            <w:tcW w:w="386" w:type="pct"/>
            <w:tcBorders>
              <w:top w:val="nil"/>
              <w:left w:val="nil"/>
              <w:bottom w:val="nil"/>
              <w:right w:val="nil"/>
            </w:tcBorders>
            <w:shd w:val="clear" w:color="auto" w:fill="auto"/>
            <w:noWrap/>
            <w:vAlign w:val="bottom"/>
            <w:hideMark/>
          </w:tcPr>
          <w:p w14:paraId="5590DF45" w14:textId="77777777" w:rsidR="001B5054" w:rsidRPr="005C2AF7" w:rsidRDefault="001B5054"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2</w:t>
            </w:r>
          </w:p>
        </w:tc>
        <w:tc>
          <w:tcPr>
            <w:tcW w:w="517" w:type="pct"/>
            <w:tcBorders>
              <w:top w:val="nil"/>
              <w:left w:val="nil"/>
              <w:bottom w:val="nil"/>
              <w:right w:val="nil"/>
            </w:tcBorders>
            <w:shd w:val="clear" w:color="auto" w:fill="auto"/>
            <w:noWrap/>
            <w:vAlign w:val="bottom"/>
            <w:hideMark/>
          </w:tcPr>
          <w:p w14:paraId="31D23B8D" w14:textId="77777777" w:rsidR="001B5054" w:rsidRPr="005C2AF7" w:rsidRDefault="001B5054" w:rsidP="00F557C5">
            <w:pPr>
              <w:spacing w:after="0" w:line="240" w:lineRule="auto"/>
              <w:jc w:val="right"/>
              <w:rPr>
                <w:rFonts w:eastAsia="Times New Roman" w:cs="Calibri"/>
                <w:color w:val="000000"/>
                <w:sz w:val="18"/>
                <w:lang w:eastAsia="es-EC"/>
              </w:rPr>
            </w:pPr>
            <w:r w:rsidRPr="005C2AF7">
              <w:rPr>
                <w:rFonts w:eastAsia="Times New Roman" w:cs="Calibri"/>
                <w:color w:val="000000"/>
                <w:sz w:val="18"/>
                <w:lang w:eastAsia="es-EC"/>
              </w:rPr>
              <w:t>3.664</w:t>
            </w:r>
          </w:p>
        </w:tc>
      </w:tr>
      <w:tr w:rsidR="001B5054" w:rsidRPr="000F512C" w14:paraId="566C8EDC" w14:textId="77777777" w:rsidTr="00F557C5">
        <w:trPr>
          <w:trHeight w:val="257"/>
        </w:trPr>
        <w:tc>
          <w:tcPr>
            <w:tcW w:w="928" w:type="pct"/>
            <w:tcBorders>
              <w:top w:val="nil"/>
              <w:left w:val="nil"/>
              <w:bottom w:val="single" w:sz="4" w:space="0" w:color="000000"/>
              <w:right w:val="nil"/>
            </w:tcBorders>
            <w:shd w:val="clear" w:color="auto" w:fill="auto"/>
            <w:noWrap/>
            <w:vAlign w:val="bottom"/>
            <w:hideMark/>
          </w:tcPr>
          <w:p w14:paraId="5657C6E0" w14:textId="77777777" w:rsidR="001B5054" w:rsidRPr="005C2AF7" w:rsidRDefault="001B5054" w:rsidP="00F557C5">
            <w:pPr>
              <w:spacing w:after="0" w:line="240" w:lineRule="auto"/>
              <w:jc w:val="center"/>
              <w:rPr>
                <w:rFonts w:eastAsia="Times New Roman" w:cs="Calibri"/>
                <w:b/>
                <w:bCs/>
                <w:color w:val="000000"/>
                <w:sz w:val="18"/>
                <w:lang w:eastAsia="es-EC"/>
              </w:rPr>
            </w:pPr>
            <w:r w:rsidRPr="005C2AF7">
              <w:rPr>
                <w:rFonts w:eastAsia="Times New Roman" w:cs="Calibri"/>
                <w:b/>
                <w:bCs/>
                <w:color w:val="000000"/>
                <w:sz w:val="18"/>
                <w:lang w:eastAsia="es-EC"/>
              </w:rPr>
              <w:t>POBLACIÓN TOTAL</w:t>
            </w:r>
          </w:p>
        </w:tc>
        <w:tc>
          <w:tcPr>
            <w:tcW w:w="541" w:type="pct"/>
            <w:tcBorders>
              <w:top w:val="nil"/>
              <w:left w:val="nil"/>
              <w:bottom w:val="single" w:sz="4" w:space="0" w:color="000000"/>
              <w:right w:val="nil"/>
            </w:tcBorders>
            <w:shd w:val="clear" w:color="auto" w:fill="auto"/>
            <w:noWrap/>
            <w:vAlign w:val="bottom"/>
            <w:hideMark/>
          </w:tcPr>
          <w:p w14:paraId="007573D1" w14:textId="77777777" w:rsidR="001B5054" w:rsidRPr="005C2AF7" w:rsidRDefault="001B5054" w:rsidP="00F557C5">
            <w:pPr>
              <w:spacing w:after="0" w:line="240" w:lineRule="auto"/>
              <w:jc w:val="right"/>
              <w:rPr>
                <w:rFonts w:eastAsia="Times New Roman" w:cs="Calibri"/>
                <w:b/>
                <w:bCs/>
                <w:color w:val="000000"/>
                <w:sz w:val="18"/>
                <w:lang w:eastAsia="es-EC"/>
              </w:rPr>
            </w:pPr>
            <w:r w:rsidRPr="005C2AF7">
              <w:rPr>
                <w:rFonts w:eastAsia="Times New Roman" w:cs="Calibri"/>
                <w:b/>
                <w:bCs/>
                <w:color w:val="000000"/>
                <w:sz w:val="18"/>
                <w:lang w:eastAsia="es-EC"/>
              </w:rPr>
              <w:t>58.845</w:t>
            </w:r>
          </w:p>
        </w:tc>
        <w:tc>
          <w:tcPr>
            <w:tcW w:w="1006" w:type="pct"/>
            <w:tcBorders>
              <w:top w:val="nil"/>
              <w:left w:val="nil"/>
              <w:bottom w:val="single" w:sz="4" w:space="0" w:color="000000"/>
              <w:right w:val="nil"/>
            </w:tcBorders>
            <w:shd w:val="clear" w:color="auto" w:fill="auto"/>
            <w:noWrap/>
            <w:vAlign w:val="bottom"/>
            <w:hideMark/>
          </w:tcPr>
          <w:p w14:paraId="34E8D6BE" w14:textId="77777777" w:rsidR="001B5054" w:rsidRPr="005C2AF7" w:rsidRDefault="001B5054" w:rsidP="00F557C5">
            <w:pPr>
              <w:spacing w:after="0" w:line="240" w:lineRule="auto"/>
              <w:jc w:val="right"/>
              <w:rPr>
                <w:rFonts w:eastAsia="Times New Roman" w:cs="Calibri"/>
                <w:b/>
                <w:bCs/>
                <w:color w:val="000000"/>
                <w:sz w:val="18"/>
                <w:lang w:eastAsia="es-EC"/>
              </w:rPr>
            </w:pPr>
            <w:r w:rsidRPr="005C2AF7">
              <w:rPr>
                <w:rFonts w:eastAsia="Times New Roman" w:cs="Calibri"/>
                <w:b/>
                <w:bCs/>
                <w:color w:val="000000"/>
                <w:sz w:val="18"/>
                <w:lang w:eastAsia="es-EC"/>
              </w:rPr>
              <w:t>1.684</w:t>
            </w:r>
          </w:p>
        </w:tc>
        <w:tc>
          <w:tcPr>
            <w:tcW w:w="617" w:type="pct"/>
            <w:tcBorders>
              <w:top w:val="nil"/>
              <w:left w:val="nil"/>
              <w:bottom w:val="single" w:sz="4" w:space="0" w:color="000000"/>
              <w:right w:val="nil"/>
            </w:tcBorders>
            <w:shd w:val="clear" w:color="auto" w:fill="auto"/>
            <w:noWrap/>
            <w:vAlign w:val="bottom"/>
            <w:hideMark/>
          </w:tcPr>
          <w:p w14:paraId="63830B3E" w14:textId="77777777" w:rsidR="001B5054" w:rsidRPr="005C2AF7" w:rsidRDefault="001B5054" w:rsidP="00F557C5">
            <w:pPr>
              <w:spacing w:after="0" w:line="240" w:lineRule="auto"/>
              <w:jc w:val="right"/>
              <w:rPr>
                <w:rFonts w:eastAsia="Times New Roman" w:cs="Calibri"/>
                <w:b/>
                <w:bCs/>
                <w:color w:val="000000"/>
                <w:sz w:val="18"/>
                <w:lang w:eastAsia="es-EC"/>
              </w:rPr>
            </w:pPr>
            <w:r w:rsidRPr="005C2AF7">
              <w:rPr>
                <w:rFonts w:eastAsia="Times New Roman" w:cs="Calibri"/>
                <w:b/>
                <w:bCs/>
                <w:color w:val="000000"/>
                <w:sz w:val="18"/>
                <w:lang w:eastAsia="es-EC"/>
              </w:rPr>
              <w:t>606</w:t>
            </w:r>
          </w:p>
        </w:tc>
        <w:tc>
          <w:tcPr>
            <w:tcW w:w="541" w:type="pct"/>
            <w:tcBorders>
              <w:top w:val="nil"/>
              <w:left w:val="nil"/>
              <w:bottom w:val="single" w:sz="4" w:space="0" w:color="000000"/>
              <w:right w:val="nil"/>
            </w:tcBorders>
            <w:shd w:val="clear" w:color="auto" w:fill="auto"/>
            <w:noWrap/>
            <w:vAlign w:val="bottom"/>
            <w:hideMark/>
          </w:tcPr>
          <w:p w14:paraId="35533529" w14:textId="77777777" w:rsidR="001B5054" w:rsidRPr="005C2AF7" w:rsidRDefault="001B5054" w:rsidP="00F557C5">
            <w:pPr>
              <w:spacing w:after="0" w:line="240" w:lineRule="auto"/>
              <w:jc w:val="right"/>
              <w:rPr>
                <w:rFonts w:eastAsia="Times New Roman" w:cs="Calibri"/>
                <w:b/>
                <w:bCs/>
                <w:color w:val="000000"/>
                <w:sz w:val="18"/>
                <w:lang w:eastAsia="es-EC"/>
              </w:rPr>
            </w:pPr>
            <w:r w:rsidRPr="005C2AF7">
              <w:rPr>
                <w:rFonts w:eastAsia="Times New Roman" w:cs="Calibri"/>
                <w:b/>
                <w:bCs/>
                <w:color w:val="000000"/>
                <w:sz w:val="18"/>
                <w:lang w:eastAsia="es-EC"/>
              </w:rPr>
              <w:t>39.515</w:t>
            </w:r>
          </w:p>
        </w:tc>
        <w:tc>
          <w:tcPr>
            <w:tcW w:w="464" w:type="pct"/>
            <w:tcBorders>
              <w:top w:val="nil"/>
              <w:left w:val="nil"/>
              <w:bottom w:val="single" w:sz="4" w:space="0" w:color="000000"/>
              <w:right w:val="nil"/>
            </w:tcBorders>
            <w:shd w:val="clear" w:color="auto" w:fill="auto"/>
            <w:noWrap/>
            <w:vAlign w:val="bottom"/>
            <w:hideMark/>
          </w:tcPr>
          <w:p w14:paraId="542B29C7" w14:textId="77777777" w:rsidR="001B5054" w:rsidRPr="005C2AF7" w:rsidRDefault="001B5054" w:rsidP="00F557C5">
            <w:pPr>
              <w:spacing w:after="0" w:line="240" w:lineRule="auto"/>
              <w:jc w:val="right"/>
              <w:rPr>
                <w:rFonts w:eastAsia="Times New Roman" w:cs="Calibri"/>
                <w:b/>
                <w:bCs/>
                <w:color w:val="000000"/>
                <w:sz w:val="18"/>
                <w:lang w:eastAsia="es-EC"/>
              </w:rPr>
            </w:pPr>
            <w:r w:rsidRPr="005C2AF7">
              <w:rPr>
                <w:rFonts w:eastAsia="Times New Roman" w:cs="Calibri"/>
                <w:b/>
                <w:bCs/>
                <w:color w:val="000000"/>
                <w:sz w:val="18"/>
                <w:lang w:eastAsia="es-EC"/>
              </w:rPr>
              <w:t>2.824</w:t>
            </w:r>
          </w:p>
        </w:tc>
        <w:tc>
          <w:tcPr>
            <w:tcW w:w="386" w:type="pct"/>
            <w:tcBorders>
              <w:top w:val="nil"/>
              <w:left w:val="nil"/>
              <w:bottom w:val="single" w:sz="4" w:space="0" w:color="000000"/>
              <w:right w:val="nil"/>
            </w:tcBorders>
            <w:shd w:val="clear" w:color="auto" w:fill="auto"/>
            <w:noWrap/>
            <w:vAlign w:val="bottom"/>
            <w:hideMark/>
          </w:tcPr>
          <w:p w14:paraId="16EEA6DD" w14:textId="77777777" w:rsidR="001B5054" w:rsidRPr="005C2AF7" w:rsidRDefault="001B5054" w:rsidP="00F557C5">
            <w:pPr>
              <w:spacing w:after="0" w:line="240" w:lineRule="auto"/>
              <w:jc w:val="right"/>
              <w:rPr>
                <w:rFonts w:eastAsia="Times New Roman" w:cs="Calibri"/>
                <w:b/>
                <w:bCs/>
                <w:color w:val="000000"/>
                <w:sz w:val="18"/>
                <w:lang w:eastAsia="es-EC"/>
              </w:rPr>
            </w:pPr>
            <w:r w:rsidRPr="005C2AF7">
              <w:rPr>
                <w:rFonts w:eastAsia="Times New Roman" w:cs="Calibri"/>
                <w:b/>
                <w:bCs/>
                <w:color w:val="000000"/>
                <w:sz w:val="18"/>
                <w:lang w:eastAsia="es-EC"/>
              </w:rPr>
              <w:t>223</w:t>
            </w:r>
          </w:p>
        </w:tc>
        <w:tc>
          <w:tcPr>
            <w:tcW w:w="517" w:type="pct"/>
            <w:tcBorders>
              <w:top w:val="nil"/>
              <w:left w:val="nil"/>
              <w:bottom w:val="single" w:sz="4" w:space="0" w:color="000000"/>
              <w:right w:val="nil"/>
            </w:tcBorders>
            <w:shd w:val="clear" w:color="auto" w:fill="auto"/>
            <w:noWrap/>
            <w:vAlign w:val="bottom"/>
            <w:hideMark/>
          </w:tcPr>
          <w:p w14:paraId="5C843184" w14:textId="77777777" w:rsidR="001B5054" w:rsidRPr="005C2AF7" w:rsidRDefault="001B5054" w:rsidP="00F557C5">
            <w:pPr>
              <w:spacing w:after="0" w:line="240" w:lineRule="auto"/>
              <w:jc w:val="right"/>
              <w:rPr>
                <w:rFonts w:eastAsia="Times New Roman" w:cs="Calibri"/>
                <w:b/>
                <w:bCs/>
                <w:color w:val="000000"/>
                <w:sz w:val="18"/>
                <w:lang w:eastAsia="es-EC"/>
              </w:rPr>
            </w:pPr>
            <w:r w:rsidRPr="005C2AF7">
              <w:rPr>
                <w:rFonts w:eastAsia="Times New Roman" w:cs="Calibri"/>
                <w:b/>
                <w:bCs/>
                <w:color w:val="000000"/>
                <w:sz w:val="18"/>
                <w:lang w:eastAsia="es-EC"/>
              </w:rPr>
              <w:t>103.697</w:t>
            </w:r>
          </w:p>
        </w:tc>
      </w:tr>
    </w:tbl>
    <w:p w14:paraId="1DB17C12" w14:textId="77777777" w:rsidR="001B5054" w:rsidRDefault="001B5054" w:rsidP="001B5054">
      <w:pPr>
        <w:spacing w:after="0"/>
        <w:jc w:val="both"/>
        <w:rPr>
          <w:sz w:val="18"/>
        </w:rPr>
      </w:pPr>
      <w:r w:rsidRPr="005C2AF7">
        <w:rPr>
          <w:sz w:val="18"/>
        </w:rPr>
        <w:t>Fuente: Instituto Nacional de Estadística y Censos – INEC, 2010</w:t>
      </w:r>
    </w:p>
    <w:p w14:paraId="3CF17277" w14:textId="77777777" w:rsidR="001B5054" w:rsidRPr="005C2AF7" w:rsidRDefault="001B5054" w:rsidP="001B5054">
      <w:pPr>
        <w:spacing w:after="0"/>
        <w:jc w:val="both"/>
        <w:rPr>
          <w:sz w:val="18"/>
        </w:rPr>
      </w:pPr>
    </w:p>
    <w:p w14:paraId="15C1145A" w14:textId="77777777" w:rsidR="001B5054" w:rsidRPr="002C4DE1" w:rsidRDefault="001B5054" w:rsidP="001B5054">
      <w:pPr>
        <w:pStyle w:val="Ttulo3"/>
        <w:numPr>
          <w:ilvl w:val="2"/>
          <w:numId w:val="1"/>
        </w:numPr>
      </w:pPr>
      <w:bookmarkStart w:id="137" w:name="_Toc511750148"/>
      <w:r w:rsidRPr="002C4DE1">
        <w:t>Población Económicamente Activa</w:t>
      </w:r>
      <w:bookmarkEnd w:id="137"/>
    </w:p>
    <w:p w14:paraId="2B36815C" w14:textId="77777777" w:rsidR="001B5054" w:rsidRDefault="001B5054" w:rsidP="001B5054">
      <w:pPr>
        <w:jc w:val="both"/>
      </w:pPr>
      <w:r w:rsidRPr="003D5088">
        <w:t xml:space="preserve">En cuando </w:t>
      </w:r>
      <w:r>
        <w:t xml:space="preserve">a las cifras de empleo para la provincia de Napo se cuenta con datos completos desde el año 2012, en los que se evidencia que la Población Económicamente Activa (15 años y más) creció en un </w:t>
      </w:r>
      <w:r w:rsidRPr="003D5088">
        <w:t>60,93%</w:t>
      </w:r>
      <w:r>
        <w:t xml:space="preserve">, entre el año 2012 y 2016; mientras que, la Población Económicamente Inactiva (15 años y más) decreció en </w:t>
      </w:r>
      <w:r w:rsidRPr="003D5088">
        <w:t>-32,99%</w:t>
      </w:r>
      <w:r>
        <w:t xml:space="preserve">. La </w:t>
      </w:r>
      <w:r w:rsidRPr="003D5088">
        <w:t>Población en Edad de Trabajar</w:t>
      </w:r>
      <w:r>
        <w:t xml:space="preserve"> creció en un </w:t>
      </w:r>
      <w:r w:rsidRPr="003D5088">
        <w:t>24,19%</w:t>
      </w:r>
      <w:r>
        <w:t xml:space="preserve"> en el mismo período de análisis.</w:t>
      </w:r>
    </w:p>
    <w:p w14:paraId="650D76E5" w14:textId="77777777" w:rsidR="001B5054" w:rsidRDefault="001B5054" w:rsidP="001B5054">
      <w:pPr>
        <w:jc w:val="both"/>
      </w:pPr>
      <w:r>
        <w:t xml:space="preserve">En el mismo periodo de tiempo (2012 -2016), el Empleo creció en un </w:t>
      </w:r>
      <w:r w:rsidRPr="003D5088">
        <w:t>66,21%</w:t>
      </w:r>
      <w:r>
        <w:t>, mientras que, el subempleo creció en 1544</w:t>
      </w:r>
      <w:r w:rsidRPr="003D5088">
        <w:t>%</w:t>
      </w:r>
      <w:r>
        <w:t xml:space="preserve">, siendo la cifra de mayor variación. El desempleo decreció en </w:t>
      </w:r>
      <w:r w:rsidRPr="003D5088">
        <w:t>-15,75%</w:t>
      </w:r>
      <w:r>
        <w:t xml:space="preserve"> en el mismo período de tiempo (cuadro 5</w:t>
      </w:r>
      <w:r w:rsidR="002F24E4">
        <w:t>4</w:t>
      </w:r>
      <w:r>
        <w:t xml:space="preserve">). </w:t>
      </w:r>
    </w:p>
    <w:p w14:paraId="50970C2D" w14:textId="77777777" w:rsidR="001B5054" w:rsidRPr="00271607" w:rsidRDefault="001B5054" w:rsidP="00271607">
      <w:pPr>
        <w:pStyle w:val="Ttulo5"/>
        <w:jc w:val="center"/>
        <w:rPr>
          <w:i/>
          <w:iCs/>
          <w:sz w:val="20"/>
        </w:rPr>
      </w:pPr>
      <w:r w:rsidRPr="00271607">
        <w:rPr>
          <w:i/>
          <w:iCs/>
          <w:sz w:val="20"/>
        </w:rPr>
        <w:t>Cuadro 5</w:t>
      </w:r>
      <w:r w:rsidR="002F24E4" w:rsidRPr="00271607">
        <w:rPr>
          <w:i/>
          <w:iCs/>
          <w:sz w:val="20"/>
        </w:rPr>
        <w:t>4</w:t>
      </w:r>
      <w:r w:rsidRPr="00271607">
        <w:rPr>
          <w:i/>
          <w:iCs/>
          <w:sz w:val="20"/>
        </w:rPr>
        <w:t>. Indicadores de empleo en la Provincia de Napo</w:t>
      </w:r>
    </w:p>
    <w:tbl>
      <w:tblPr>
        <w:tblW w:w="5000" w:type="pct"/>
        <w:tblCellMar>
          <w:left w:w="70" w:type="dxa"/>
          <w:right w:w="70" w:type="dxa"/>
        </w:tblCellMar>
        <w:tblLook w:val="04A0" w:firstRow="1" w:lastRow="0" w:firstColumn="1" w:lastColumn="0" w:noHBand="0" w:noVBand="1"/>
      </w:tblPr>
      <w:tblGrid>
        <w:gridCol w:w="4271"/>
        <w:gridCol w:w="1190"/>
        <w:gridCol w:w="1190"/>
        <w:gridCol w:w="1190"/>
        <w:gridCol w:w="1186"/>
      </w:tblGrid>
      <w:tr w:rsidR="001B5054" w:rsidRPr="000F512C" w14:paraId="0478F085" w14:textId="77777777" w:rsidTr="00F557C5">
        <w:trPr>
          <w:trHeight w:val="300"/>
          <w:tblHeader/>
        </w:trPr>
        <w:tc>
          <w:tcPr>
            <w:tcW w:w="2366" w:type="pct"/>
            <w:tcBorders>
              <w:top w:val="single" w:sz="4" w:space="0" w:color="000000"/>
              <w:left w:val="nil"/>
              <w:bottom w:val="single" w:sz="4" w:space="0" w:color="000000"/>
              <w:right w:val="nil"/>
            </w:tcBorders>
            <w:shd w:val="clear" w:color="auto" w:fill="auto"/>
            <w:noWrap/>
            <w:vAlign w:val="bottom"/>
            <w:hideMark/>
          </w:tcPr>
          <w:p w14:paraId="4DBB0425" w14:textId="77777777" w:rsidR="001B5054" w:rsidRPr="000F512C" w:rsidRDefault="001B5054" w:rsidP="00F557C5">
            <w:pPr>
              <w:spacing w:after="0" w:line="240" w:lineRule="auto"/>
              <w:jc w:val="center"/>
              <w:rPr>
                <w:rFonts w:eastAsia="Times New Roman" w:cs="Calibri"/>
                <w:b/>
                <w:bCs/>
                <w:color w:val="000000"/>
                <w:sz w:val="18"/>
                <w:szCs w:val="18"/>
                <w:lang w:eastAsia="es-EC"/>
              </w:rPr>
            </w:pPr>
            <w:r w:rsidRPr="000F512C">
              <w:rPr>
                <w:rFonts w:eastAsia="Times New Roman" w:cs="Calibri"/>
                <w:b/>
                <w:bCs/>
                <w:color w:val="000000"/>
                <w:sz w:val="18"/>
                <w:szCs w:val="18"/>
                <w:lang w:eastAsia="es-EC"/>
              </w:rPr>
              <w:t>Indicadores de Empleo</w:t>
            </w:r>
          </w:p>
        </w:tc>
        <w:tc>
          <w:tcPr>
            <w:tcW w:w="659" w:type="pct"/>
            <w:tcBorders>
              <w:top w:val="single" w:sz="4" w:space="0" w:color="000000"/>
              <w:left w:val="nil"/>
              <w:bottom w:val="single" w:sz="4" w:space="0" w:color="000000"/>
              <w:right w:val="nil"/>
            </w:tcBorders>
            <w:shd w:val="clear" w:color="auto" w:fill="auto"/>
            <w:noWrap/>
            <w:vAlign w:val="bottom"/>
            <w:hideMark/>
          </w:tcPr>
          <w:p w14:paraId="1A9AEB91" w14:textId="77777777" w:rsidR="001B5054" w:rsidRPr="000F512C" w:rsidRDefault="001B5054" w:rsidP="00F557C5">
            <w:pPr>
              <w:spacing w:after="0" w:line="240" w:lineRule="auto"/>
              <w:jc w:val="center"/>
              <w:rPr>
                <w:rFonts w:eastAsia="Times New Roman" w:cs="Calibri"/>
                <w:b/>
                <w:bCs/>
                <w:sz w:val="18"/>
                <w:szCs w:val="18"/>
                <w:lang w:eastAsia="es-EC"/>
              </w:rPr>
            </w:pPr>
            <w:r w:rsidRPr="000F512C">
              <w:rPr>
                <w:rFonts w:eastAsia="Times New Roman" w:cs="Calibri"/>
                <w:b/>
                <w:bCs/>
                <w:sz w:val="18"/>
                <w:szCs w:val="18"/>
                <w:lang w:eastAsia="es-EC"/>
              </w:rPr>
              <w:t>2012</w:t>
            </w:r>
          </w:p>
        </w:tc>
        <w:tc>
          <w:tcPr>
            <w:tcW w:w="659" w:type="pct"/>
            <w:tcBorders>
              <w:top w:val="single" w:sz="4" w:space="0" w:color="000000"/>
              <w:left w:val="nil"/>
              <w:bottom w:val="single" w:sz="4" w:space="0" w:color="000000"/>
              <w:right w:val="nil"/>
            </w:tcBorders>
            <w:shd w:val="clear" w:color="auto" w:fill="auto"/>
            <w:noWrap/>
            <w:vAlign w:val="bottom"/>
            <w:hideMark/>
          </w:tcPr>
          <w:p w14:paraId="444BD146" w14:textId="77777777" w:rsidR="001B5054" w:rsidRPr="000F512C" w:rsidRDefault="001B5054" w:rsidP="00F557C5">
            <w:pPr>
              <w:spacing w:after="0" w:line="240" w:lineRule="auto"/>
              <w:jc w:val="center"/>
              <w:rPr>
                <w:rFonts w:eastAsia="Times New Roman" w:cs="Calibri"/>
                <w:b/>
                <w:bCs/>
                <w:sz w:val="18"/>
                <w:szCs w:val="18"/>
                <w:lang w:eastAsia="es-EC"/>
              </w:rPr>
            </w:pPr>
            <w:r w:rsidRPr="000F512C">
              <w:rPr>
                <w:rFonts w:eastAsia="Times New Roman" w:cs="Calibri"/>
                <w:b/>
                <w:bCs/>
                <w:sz w:val="18"/>
                <w:szCs w:val="18"/>
                <w:lang w:eastAsia="es-EC"/>
              </w:rPr>
              <w:t>2014</w:t>
            </w:r>
          </w:p>
        </w:tc>
        <w:tc>
          <w:tcPr>
            <w:tcW w:w="659" w:type="pct"/>
            <w:tcBorders>
              <w:top w:val="single" w:sz="4" w:space="0" w:color="000000"/>
              <w:left w:val="nil"/>
              <w:bottom w:val="single" w:sz="4" w:space="0" w:color="000000"/>
              <w:right w:val="nil"/>
            </w:tcBorders>
            <w:shd w:val="clear" w:color="auto" w:fill="auto"/>
            <w:noWrap/>
            <w:vAlign w:val="bottom"/>
            <w:hideMark/>
          </w:tcPr>
          <w:p w14:paraId="2BA83BBA" w14:textId="77777777" w:rsidR="001B5054" w:rsidRPr="000F512C" w:rsidRDefault="001B5054" w:rsidP="00F557C5">
            <w:pPr>
              <w:spacing w:after="0" w:line="240" w:lineRule="auto"/>
              <w:jc w:val="center"/>
              <w:rPr>
                <w:rFonts w:eastAsia="Times New Roman" w:cs="Calibri"/>
                <w:b/>
                <w:bCs/>
                <w:sz w:val="18"/>
                <w:szCs w:val="18"/>
                <w:lang w:eastAsia="es-EC"/>
              </w:rPr>
            </w:pPr>
            <w:r w:rsidRPr="000F512C">
              <w:rPr>
                <w:rFonts w:eastAsia="Times New Roman" w:cs="Calibri"/>
                <w:b/>
                <w:bCs/>
                <w:sz w:val="18"/>
                <w:szCs w:val="18"/>
                <w:lang w:eastAsia="es-EC"/>
              </w:rPr>
              <w:t>2015</w:t>
            </w:r>
          </w:p>
        </w:tc>
        <w:tc>
          <w:tcPr>
            <w:tcW w:w="659" w:type="pct"/>
            <w:tcBorders>
              <w:top w:val="single" w:sz="4" w:space="0" w:color="000000"/>
              <w:left w:val="nil"/>
              <w:bottom w:val="single" w:sz="4" w:space="0" w:color="000000"/>
              <w:right w:val="nil"/>
            </w:tcBorders>
            <w:shd w:val="clear" w:color="auto" w:fill="auto"/>
            <w:noWrap/>
            <w:vAlign w:val="bottom"/>
            <w:hideMark/>
          </w:tcPr>
          <w:p w14:paraId="70082B7B" w14:textId="77777777" w:rsidR="001B5054" w:rsidRPr="000F512C" w:rsidRDefault="001B5054" w:rsidP="00F557C5">
            <w:pPr>
              <w:spacing w:after="0" w:line="240" w:lineRule="auto"/>
              <w:jc w:val="center"/>
              <w:rPr>
                <w:rFonts w:eastAsia="Times New Roman" w:cs="Calibri"/>
                <w:b/>
                <w:bCs/>
                <w:sz w:val="18"/>
                <w:szCs w:val="18"/>
                <w:lang w:eastAsia="es-EC"/>
              </w:rPr>
            </w:pPr>
            <w:r w:rsidRPr="000F512C">
              <w:rPr>
                <w:rFonts w:eastAsia="Times New Roman" w:cs="Calibri"/>
                <w:b/>
                <w:bCs/>
                <w:sz w:val="18"/>
                <w:szCs w:val="18"/>
                <w:lang w:eastAsia="es-EC"/>
              </w:rPr>
              <w:t>2016</w:t>
            </w:r>
          </w:p>
        </w:tc>
      </w:tr>
      <w:tr w:rsidR="001B5054" w:rsidRPr="000F512C" w14:paraId="627CD9C5" w14:textId="77777777" w:rsidTr="00F557C5">
        <w:trPr>
          <w:trHeight w:val="300"/>
        </w:trPr>
        <w:tc>
          <w:tcPr>
            <w:tcW w:w="2366" w:type="pct"/>
            <w:tcBorders>
              <w:top w:val="nil"/>
              <w:left w:val="nil"/>
              <w:bottom w:val="nil"/>
              <w:right w:val="nil"/>
            </w:tcBorders>
            <w:shd w:val="clear" w:color="auto" w:fill="auto"/>
            <w:noWrap/>
            <w:vAlign w:val="center"/>
            <w:hideMark/>
          </w:tcPr>
          <w:p w14:paraId="2EAFC1E9" w14:textId="77777777" w:rsidR="001B5054" w:rsidRPr="000F512C" w:rsidRDefault="001B5054" w:rsidP="00F557C5">
            <w:pPr>
              <w:spacing w:after="0" w:line="240" w:lineRule="auto"/>
              <w:rPr>
                <w:rFonts w:eastAsia="Times New Roman" w:cs="Calibri"/>
                <w:sz w:val="18"/>
                <w:szCs w:val="18"/>
                <w:lang w:eastAsia="es-EC"/>
              </w:rPr>
            </w:pPr>
            <w:r w:rsidRPr="000F512C">
              <w:rPr>
                <w:rFonts w:eastAsia="Times New Roman" w:cs="Calibri"/>
                <w:sz w:val="18"/>
                <w:szCs w:val="18"/>
                <w:lang w:eastAsia="es-EC"/>
              </w:rPr>
              <w:t>Población Económicamente Activa (15 años y más)</w:t>
            </w:r>
          </w:p>
        </w:tc>
        <w:tc>
          <w:tcPr>
            <w:tcW w:w="659" w:type="pct"/>
            <w:tcBorders>
              <w:top w:val="nil"/>
              <w:left w:val="nil"/>
              <w:bottom w:val="nil"/>
              <w:right w:val="nil"/>
            </w:tcBorders>
            <w:shd w:val="clear" w:color="auto" w:fill="auto"/>
            <w:noWrap/>
            <w:vAlign w:val="center"/>
            <w:hideMark/>
          </w:tcPr>
          <w:p w14:paraId="27AEC5D6"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37.450 </w:t>
            </w:r>
          </w:p>
        </w:tc>
        <w:tc>
          <w:tcPr>
            <w:tcW w:w="659" w:type="pct"/>
            <w:tcBorders>
              <w:top w:val="nil"/>
              <w:left w:val="nil"/>
              <w:bottom w:val="nil"/>
              <w:right w:val="nil"/>
            </w:tcBorders>
            <w:shd w:val="clear" w:color="auto" w:fill="auto"/>
            <w:noWrap/>
            <w:vAlign w:val="center"/>
            <w:hideMark/>
          </w:tcPr>
          <w:p w14:paraId="76E87370"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42.904 </w:t>
            </w:r>
          </w:p>
        </w:tc>
        <w:tc>
          <w:tcPr>
            <w:tcW w:w="659" w:type="pct"/>
            <w:tcBorders>
              <w:top w:val="nil"/>
              <w:left w:val="nil"/>
              <w:bottom w:val="nil"/>
              <w:right w:val="nil"/>
            </w:tcBorders>
            <w:shd w:val="clear" w:color="auto" w:fill="auto"/>
            <w:noWrap/>
            <w:vAlign w:val="center"/>
            <w:hideMark/>
          </w:tcPr>
          <w:p w14:paraId="4EA18194"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52.922 </w:t>
            </w:r>
          </w:p>
        </w:tc>
        <w:tc>
          <w:tcPr>
            <w:tcW w:w="659" w:type="pct"/>
            <w:tcBorders>
              <w:top w:val="nil"/>
              <w:left w:val="nil"/>
              <w:bottom w:val="nil"/>
              <w:right w:val="nil"/>
            </w:tcBorders>
            <w:shd w:val="clear" w:color="auto" w:fill="auto"/>
            <w:noWrap/>
            <w:vAlign w:val="center"/>
            <w:hideMark/>
          </w:tcPr>
          <w:p w14:paraId="24F4E834"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60.267 </w:t>
            </w:r>
          </w:p>
        </w:tc>
      </w:tr>
      <w:tr w:rsidR="001B5054" w:rsidRPr="000F512C" w14:paraId="2808EF2C" w14:textId="77777777" w:rsidTr="00F557C5">
        <w:trPr>
          <w:trHeight w:val="300"/>
        </w:trPr>
        <w:tc>
          <w:tcPr>
            <w:tcW w:w="2366" w:type="pct"/>
            <w:tcBorders>
              <w:top w:val="nil"/>
              <w:left w:val="nil"/>
              <w:bottom w:val="nil"/>
              <w:right w:val="nil"/>
            </w:tcBorders>
            <w:shd w:val="clear" w:color="auto" w:fill="auto"/>
            <w:noWrap/>
            <w:vAlign w:val="center"/>
            <w:hideMark/>
          </w:tcPr>
          <w:p w14:paraId="6ABB5453" w14:textId="77777777" w:rsidR="001B5054" w:rsidRPr="000F512C" w:rsidRDefault="001B5054" w:rsidP="00F557C5">
            <w:pPr>
              <w:spacing w:after="0" w:line="240" w:lineRule="auto"/>
              <w:rPr>
                <w:rFonts w:eastAsia="Times New Roman" w:cs="Calibri"/>
                <w:sz w:val="18"/>
                <w:szCs w:val="18"/>
                <w:lang w:eastAsia="es-EC"/>
              </w:rPr>
            </w:pPr>
            <w:r w:rsidRPr="000F512C">
              <w:rPr>
                <w:rFonts w:eastAsia="Times New Roman" w:cs="Calibri"/>
                <w:sz w:val="18"/>
                <w:szCs w:val="18"/>
                <w:lang w:eastAsia="es-EC"/>
              </w:rPr>
              <w:t>Población Económicamente Inactiva (15 años y más)</w:t>
            </w:r>
          </w:p>
        </w:tc>
        <w:tc>
          <w:tcPr>
            <w:tcW w:w="659" w:type="pct"/>
            <w:tcBorders>
              <w:top w:val="nil"/>
              <w:left w:val="nil"/>
              <w:bottom w:val="nil"/>
              <w:right w:val="nil"/>
            </w:tcBorders>
            <w:shd w:val="clear" w:color="auto" w:fill="auto"/>
            <w:noWrap/>
            <w:vAlign w:val="center"/>
            <w:hideMark/>
          </w:tcPr>
          <w:p w14:paraId="2F9ED45D"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24.055 </w:t>
            </w:r>
          </w:p>
        </w:tc>
        <w:tc>
          <w:tcPr>
            <w:tcW w:w="659" w:type="pct"/>
            <w:tcBorders>
              <w:top w:val="nil"/>
              <w:left w:val="nil"/>
              <w:bottom w:val="nil"/>
              <w:right w:val="nil"/>
            </w:tcBorders>
            <w:shd w:val="clear" w:color="auto" w:fill="auto"/>
            <w:noWrap/>
            <w:vAlign w:val="center"/>
            <w:hideMark/>
          </w:tcPr>
          <w:p w14:paraId="7B45AFF3"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30.442 </w:t>
            </w:r>
          </w:p>
        </w:tc>
        <w:tc>
          <w:tcPr>
            <w:tcW w:w="659" w:type="pct"/>
            <w:tcBorders>
              <w:top w:val="nil"/>
              <w:left w:val="nil"/>
              <w:bottom w:val="nil"/>
              <w:right w:val="nil"/>
            </w:tcBorders>
            <w:shd w:val="clear" w:color="auto" w:fill="auto"/>
            <w:noWrap/>
            <w:vAlign w:val="center"/>
            <w:hideMark/>
          </w:tcPr>
          <w:p w14:paraId="3B7BF803"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22.265 </w:t>
            </w:r>
          </w:p>
        </w:tc>
        <w:tc>
          <w:tcPr>
            <w:tcW w:w="659" w:type="pct"/>
            <w:tcBorders>
              <w:top w:val="nil"/>
              <w:left w:val="nil"/>
              <w:bottom w:val="nil"/>
              <w:right w:val="nil"/>
            </w:tcBorders>
            <w:shd w:val="clear" w:color="auto" w:fill="auto"/>
            <w:noWrap/>
            <w:vAlign w:val="center"/>
            <w:hideMark/>
          </w:tcPr>
          <w:p w14:paraId="1DE652F3"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16.119 </w:t>
            </w:r>
          </w:p>
        </w:tc>
      </w:tr>
      <w:tr w:rsidR="001B5054" w:rsidRPr="000F512C" w14:paraId="1D49C963" w14:textId="77777777" w:rsidTr="00F557C5">
        <w:trPr>
          <w:trHeight w:val="300"/>
        </w:trPr>
        <w:tc>
          <w:tcPr>
            <w:tcW w:w="2366" w:type="pct"/>
            <w:tcBorders>
              <w:top w:val="nil"/>
              <w:left w:val="nil"/>
              <w:bottom w:val="nil"/>
              <w:right w:val="nil"/>
            </w:tcBorders>
            <w:shd w:val="clear" w:color="auto" w:fill="auto"/>
            <w:noWrap/>
            <w:vAlign w:val="center"/>
            <w:hideMark/>
          </w:tcPr>
          <w:p w14:paraId="79CC3BFB" w14:textId="77777777" w:rsidR="001B5054" w:rsidRPr="000F512C" w:rsidRDefault="001B5054" w:rsidP="00F557C5">
            <w:pPr>
              <w:spacing w:after="0" w:line="240" w:lineRule="auto"/>
              <w:rPr>
                <w:rFonts w:eastAsia="Times New Roman" w:cs="Calibri"/>
                <w:sz w:val="18"/>
                <w:szCs w:val="18"/>
                <w:lang w:eastAsia="es-EC"/>
              </w:rPr>
            </w:pPr>
            <w:r w:rsidRPr="000F512C">
              <w:rPr>
                <w:rFonts w:eastAsia="Times New Roman" w:cs="Calibri"/>
                <w:sz w:val="18"/>
                <w:szCs w:val="18"/>
                <w:lang w:eastAsia="es-EC"/>
              </w:rPr>
              <w:t>Población menor de 15 años</w:t>
            </w:r>
          </w:p>
        </w:tc>
        <w:tc>
          <w:tcPr>
            <w:tcW w:w="659" w:type="pct"/>
            <w:tcBorders>
              <w:top w:val="nil"/>
              <w:left w:val="nil"/>
              <w:bottom w:val="nil"/>
              <w:right w:val="nil"/>
            </w:tcBorders>
            <w:shd w:val="clear" w:color="auto" w:fill="auto"/>
            <w:noWrap/>
            <w:vAlign w:val="center"/>
            <w:hideMark/>
          </w:tcPr>
          <w:p w14:paraId="2B25F396"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24.799 </w:t>
            </w:r>
          </w:p>
        </w:tc>
        <w:tc>
          <w:tcPr>
            <w:tcW w:w="659" w:type="pct"/>
            <w:tcBorders>
              <w:top w:val="nil"/>
              <w:left w:val="nil"/>
              <w:bottom w:val="nil"/>
              <w:right w:val="nil"/>
            </w:tcBorders>
            <w:shd w:val="clear" w:color="auto" w:fill="auto"/>
            <w:noWrap/>
            <w:vAlign w:val="center"/>
            <w:hideMark/>
          </w:tcPr>
          <w:p w14:paraId="69FE8E71"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44.119 </w:t>
            </w:r>
          </w:p>
        </w:tc>
        <w:tc>
          <w:tcPr>
            <w:tcW w:w="659" w:type="pct"/>
            <w:tcBorders>
              <w:top w:val="nil"/>
              <w:left w:val="nil"/>
              <w:bottom w:val="nil"/>
              <w:right w:val="nil"/>
            </w:tcBorders>
            <w:shd w:val="clear" w:color="auto" w:fill="auto"/>
            <w:noWrap/>
            <w:vAlign w:val="center"/>
            <w:hideMark/>
          </w:tcPr>
          <w:p w14:paraId="65AB73CB"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46.576 </w:t>
            </w:r>
          </w:p>
        </w:tc>
        <w:tc>
          <w:tcPr>
            <w:tcW w:w="659" w:type="pct"/>
            <w:tcBorders>
              <w:top w:val="nil"/>
              <w:left w:val="nil"/>
              <w:bottom w:val="nil"/>
              <w:right w:val="nil"/>
            </w:tcBorders>
            <w:shd w:val="clear" w:color="auto" w:fill="auto"/>
            <w:noWrap/>
            <w:vAlign w:val="center"/>
            <w:hideMark/>
          </w:tcPr>
          <w:p w14:paraId="7D861E6A"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49.500 </w:t>
            </w:r>
          </w:p>
        </w:tc>
      </w:tr>
      <w:tr w:rsidR="001B5054" w:rsidRPr="000F512C" w14:paraId="0BAAAD4E" w14:textId="77777777" w:rsidTr="00F557C5">
        <w:trPr>
          <w:trHeight w:val="300"/>
        </w:trPr>
        <w:tc>
          <w:tcPr>
            <w:tcW w:w="2366" w:type="pct"/>
            <w:tcBorders>
              <w:top w:val="nil"/>
              <w:left w:val="nil"/>
              <w:bottom w:val="nil"/>
              <w:right w:val="nil"/>
            </w:tcBorders>
            <w:shd w:val="clear" w:color="auto" w:fill="auto"/>
            <w:noWrap/>
            <w:vAlign w:val="center"/>
            <w:hideMark/>
          </w:tcPr>
          <w:p w14:paraId="32BF9EA0" w14:textId="77777777" w:rsidR="001B5054" w:rsidRPr="000F512C" w:rsidRDefault="001B5054" w:rsidP="00F557C5">
            <w:pPr>
              <w:spacing w:after="0" w:line="240" w:lineRule="auto"/>
              <w:rPr>
                <w:rFonts w:eastAsia="Times New Roman" w:cs="Calibri"/>
                <w:sz w:val="18"/>
                <w:szCs w:val="18"/>
                <w:lang w:eastAsia="es-EC"/>
              </w:rPr>
            </w:pPr>
            <w:r w:rsidRPr="000F512C">
              <w:rPr>
                <w:rFonts w:eastAsia="Times New Roman" w:cs="Calibri"/>
                <w:sz w:val="18"/>
                <w:szCs w:val="18"/>
                <w:lang w:eastAsia="es-EC"/>
              </w:rPr>
              <w:t>Población en Edad de Trabajar (PET)</w:t>
            </w:r>
          </w:p>
        </w:tc>
        <w:tc>
          <w:tcPr>
            <w:tcW w:w="659" w:type="pct"/>
            <w:tcBorders>
              <w:top w:val="nil"/>
              <w:left w:val="nil"/>
              <w:bottom w:val="nil"/>
              <w:right w:val="nil"/>
            </w:tcBorders>
            <w:shd w:val="clear" w:color="auto" w:fill="auto"/>
            <w:noWrap/>
            <w:vAlign w:val="center"/>
            <w:hideMark/>
          </w:tcPr>
          <w:p w14:paraId="7C353AC9"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61.506 </w:t>
            </w:r>
          </w:p>
        </w:tc>
        <w:tc>
          <w:tcPr>
            <w:tcW w:w="659" w:type="pct"/>
            <w:tcBorders>
              <w:top w:val="nil"/>
              <w:left w:val="nil"/>
              <w:bottom w:val="nil"/>
              <w:right w:val="nil"/>
            </w:tcBorders>
            <w:shd w:val="clear" w:color="auto" w:fill="auto"/>
            <w:noWrap/>
            <w:vAlign w:val="center"/>
            <w:hideMark/>
          </w:tcPr>
          <w:p w14:paraId="211D28FB"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73.346 </w:t>
            </w:r>
          </w:p>
        </w:tc>
        <w:tc>
          <w:tcPr>
            <w:tcW w:w="659" w:type="pct"/>
            <w:tcBorders>
              <w:top w:val="nil"/>
              <w:left w:val="nil"/>
              <w:bottom w:val="nil"/>
              <w:right w:val="nil"/>
            </w:tcBorders>
            <w:shd w:val="clear" w:color="auto" w:fill="auto"/>
            <w:noWrap/>
            <w:vAlign w:val="center"/>
            <w:hideMark/>
          </w:tcPr>
          <w:p w14:paraId="76B9F7AD"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75.186 </w:t>
            </w:r>
          </w:p>
        </w:tc>
        <w:tc>
          <w:tcPr>
            <w:tcW w:w="659" w:type="pct"/>
            <w:tcBorders>
              <w:top w:val="nil"/>
              <w:left w:val="nil"/>
              <w:bottom w:val="nil"/>
              <w:right w:val="nil"/>
            </w:tcBorders>
            <w:shd w:val="clear" w:color="auto" w:fill="auto"/>
            <w:noWrap/>
            <w:vAlign w:val="center"/>
            <w:hideMark/>
          </w:tcPr>
          <w:p w14:paraId="575FA786"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76.386 </w:t>
            </w:r>
          </w:p>
        </w:tc>
      </w:tr>
      <w:tr w:rsidR="001B5054" w:rsidRPr="000F512C" w14:paraId="17B73F03" w14:textId="77777777" w:rsidTr="00F557C5">
        <w:trPr>
          <w:trHeight w:val="300"/>
        </w:trPr>
        <w:tc>
          <w:tcPr>
            <w:tcW w:w="2366" w:type="pct"/>
            <w:tcBorders>
              <w:top w:val="nil"/>
              <w:left w:val="nil"/>
              <w:bottom w:val="nil"/>
              <w:right w:val="nil"/>
            </w:tcBorders>
            <w:shd w:val="clear" w:color="auto" w:fill="auto"/>
            <w:noWrap/>
            <w:vAlign w:val="center"/>
            <w:hideMark/>
          </w:tcPr>
          <w:p w14:paraId="2DC732D9" w14:textId="77777777" w:rsidR="001B5054" w:rsidRPr="000F512C" w:rsidRDefault="001B5054" w:rsidP="00F557C5">
            <w:pPr>
              <w:spacing w:after="0" w:line="240" w:lineRule="auto"/>
              <w:rPr>
                <w:rFonts w:eastAsia="Times New Roman" w:cs="Calibri"/>
                <w:sz w:val="18"/>
                <w:szCs w:val="18"/>
                <w:lang w:eastAsia="es-EC"/>
              </w:rPr>
            </w:pPr>
            <w:r w:rsidRPr="000F512C">
              <w:rPr>
                <w:rFonts w:eastAsia="Times New Roman" w:cs="Calibri"/>
                <w:sz w:val="18"/>
                <w:szCs w:val="18"/>
                <w:lang w:eastAsia="es-EC"/>
              </w:rPr>
              <w:t>Empleo</w:t>
            </w:r>
          </w:p>
        </w:tc>
        <w:tc>
          <w:tcPr>
            <w:tcW w:w="659" w:type="pct"/>
            <w:tcBorders>
              <w:top w:val="nil"/>
              <w:left w:val="nil"/>
              <w:bottom w:val="nil"/>
              <w:right w:val="nil"/>
            </w:tcBorders>
            <w:shd w:val="clear" w:color="auto" w:fill="auto"/>
            <w:noWrap/>
            <w:vAlign w:val="center"/>
            <w:hideMark/>
          </w:tcPr>
          <w:p w14:paraId="4DF67A6F"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35.037 </w:t>
            </w:r>
          </w:p>
        </w:tc>
        <w:tc>
          <w:tcPr>
            <w:tcW w:w="659" w:type="pct"/>
            <w:tcBorders>
              <w:top w:val="nil"/>
              <w:left w:val="nil"/>
              <w:bottom w:val="nil"/>
              <w:right w:val="nil"/>
            </w:tcBorders>
            <w:shd w:val="clear" w:color="auto" w:fill="auto"/>
            <w:noWrap/>
            <w:vAlign w:val="center"/>
            <w:hideMark/>
          </w:tcPr>
          <w:p w14:paraId="03C3D8BB"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40.989 </w:t>
            </w:r>
          </w:p>
        </w:tc>
        <w:tc>
          <w:tcPr>
            <w:tcW w:w="659" w:type="pct"/>
            <w:tcBorders>
              <w:top w:val="nil"/>
              <w:left w:val="nil"/>
              <w:bottom w:val="nil"/>
              <w:right w:val="nil"/>
            </w:tcBorders>
            <w:shd w:val="clear" w:color="auto" w:fill="auto"/>
            <w:noWrap/>
            <w:vAlign w:val="center"/>
            <w:hideMark/>
          </w:tcPr>
          <w:p w14:paraId="0B5E40B3"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50.182 </w:t>
            </w:r>
          </w:p>
        </w:tc>
        <w:tc>
          <w:tcPr>
            <w:tcW w:w="659" w:type="pct"/>
            <w:tcBorders>
              <w:top w:val="nil"/>
              <w:left w:val="nil"/>
              <w:bottom w:val="nil"/>
              <w:right w:val="nil"/>
            </w:tcBorders>
            <w:shd w:val="clear" w:color="auto" w:fill="auto"/>
            <w:noWrap/>
            <w:vAlign w:val="center"/>
            <w:hideMark/>
          </w:tcPr>
          <w:p w14:paraId="39E4C06F"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58.234 </w:t>
            </w:r>
          </w:p>
        </w:tc>
      </w:tr>
      <w:tr w:rsidR="001B5054" w:rsidRPr="000F512C" w14:paraId="5FD29E29" w14:textId="77777777" w:rsidTr="00F557C5">
        <w:trPr>
          <w:trHeight w:val="300"/>
        </w:trPr>
        <w:tc>
          <w:tcPr>
            <w:tcW w:w="2366" w:type="pct"/>
            <w:tcBorders>
              <w:top w:val="nil"/>
              <w:left w:val="nil"/>
              <w:bottom w:val="nil"/>
              <w:right w:val="nil"/>
            </w:tcBorders>
            <w:shd w:val="clear" w:color="auto" w:fill="auto"/>
            <w:noWrap/>
            <w:vAlign w:val="center"/>
            <w:hideMark/>
          </w:tcPr>
          <w:p w14:paraId="6BF92403" w14:textId="77777777" w:rsidR="001B5054" w:rsidRPr="000F512C" w:rsidRDefault="001B5054" w:rsidP="00F557C5">
            <w:pPr>
              <w:spacing w:after="0" w:line="240" w:lineRule="auto"/>
              <w:rPr>
                <w:rFonts w:eastAsia="Times New Roman" w:cs="Calibri"/>
                <w:sz w:val="18"/>
                <w:szCs w:val="18"/>
                <w:lang w:eastAsia="es-EC"/>
              </w:rPr>
            </w:pPr>
            <w:r w:rsidRPr="000F512C">
              <w:rPr>
                <w:rFonts w:eastAsia="Times New Roman" w:cs="Calibri"/>
                <w:sz w:val="18"/>
                <w:szCs w:val="18"/>
                <w:lang w:eastAsia="es-EC"/>
              </w:rPr>
              <w:t>Empleo Adecuado/Pleno</w:t>
            </w:r>
          </w:p>
        </w:tc>
        <w:tc>
          <w:tcPr>
            <w:tcW w:w="659" w:type="pct"/>
            <w:tcBorders>
              <w:top w:val="nil"/>
              <w:left w:val="nil"/>
              <w:bottom w:val="nil"/>
              <w:right w:val="nil"/>
            </w:tcBorders>
            <w:shd w:val="clear" w:color="auto" w:fill="auto"/>
            <w:noWrap/>
            <w:vAlign w:val="center"/>
            <w:hideMark/>
          </w:tcPr>
          <w:p w14:paraId="4FE783B2"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21.587 </w:t>
            </w:r>
          </w:p>
        </w:tc>
        <w:tc>
          <w:tcPr>
            <w:tcW w:w="659" w:type="pct"/>
            <w:tcBorders>
              <w:top w:val="nil"/>
              <w:left w:val="nil"/>
              <w:bottom w:val="nil"/>
              <w:right w:val="nil"/>
            </w:tcBorders>
            <w:shd w:val="clear" w:color="auto" w:fill="auto"/>
            <w:noWrap/>
            <w:vAlign w:val="center"/>
            <w:hideMark/>
          </w:tcPr>
          <w:p w14:paraId="7FB42032"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17.131 </w:t>
            </w:r>
          </w:p>
        </w:tc>
        <w:tc>
          <w:tcPr>
            <w:tcW w:w="659" w:type="pct"/>
            <w:tcBorders>
              <w:top w:val="nil"/>
              <w:left w:val="nil"/>
              <w:bottom w:val="nil"/>
              <w:right w:val="nil"/>
            </w:tcBorders>
            <w:shd w:val="clear" w:color="auto" w:fill="auto"/>
            <w:noWrap/>
            <w:vAlign w:val="center"/>
            <w:hideMark/>
          </w:tcPr>
          <w:p w14:paraId="3C442AE1"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17.201 </w:t>
            </w:r>
          </w:p>
        </w:tc>
        <w:tc>
          <w:tcPr>
            <w:tcW w:w="659" w:type="pct"/>
            <w:tcBorders>
              <w:top w:val="nil"/>
              <w:left w:val="nil"/>
              <w:bottom w:val="nil"/>
              <w:right w:val="nil"/>
            </w:tcBorders>
            <w:shd w:val="clear" w:color="auto" w:fill="auto"/>
            <w:noWrap/>
            <w:vAlign w:val="center"/>
            <w:hideMark/>
          </w:tcPr>
          <w:p w14:paraId="1E2DD860"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16.487 </w:t>
            </w:r>
          </w:p>
        </w:tc>
      </w:tr>
      <w:tr w:rsidR="001B5054" w:rsidRPr="000F512C" w14:paraId="39EE2F71" w14:textId="77777777" w:rsidTr="00F557C5">
        <w:trPr>
          <w:trHeight w:val="300"/>
        </w:trPr>
        <w:tc>
          <w:tcPr>
            <w:tcW w:w="2366" w:type="pct"/>
            <w:tcBorders>
              <w:top w:val="nil"/>
              <w:left w:val="nil"/>
              <w:bottom w:val="nil"/>
              <w:right w:val="nil"/>
            </w:tcBorders>
            <w:shd w:val="clear" w:color="auto" w:fill="auto"/>
            <w:noWrap/>
            <w:vAlign w:val="center"/>
            <w:hideMark/>
          </w:tcPr>
          <w:p w14:paraId="2E0A6915" w14:textId="77777777" w:rsidR="001B5054" w:rsidRPr="000F512C" w:rsidRDefault="001B5054" w:rsidP="00F557C5">
            <w:pPr>
              <w:spacing w:after="0" w:line="240" w:lineRule="auto"/>
              <w:rPr>
                <w:rFonts w:eastAsia="Times New Roman" w:cs="Calibri"/>
                <w:sz w:val="18"/>
                <w:szCs w:val="18"/>
                <w:lang w:eastAsia="es-EC"/>
              </w:rPr>
            </w:pPr>
            <w:r w:rsidRPr="000F512C">
              <w:rPr>
                <w:rFonts w:eastAsia="Times New Roman" w:cs="Calibri"/>
                <w:sz w:val="18"/>
                <w:szCs w:val="18"/>
                <w:lang w:eastAsia="es-EC"/>
              </w:rPr>
              <w:t>Subempleo</w:t>
            </w:r>
          </w:p>
        </w:tc>
        <w:tc>
          <w:tcPr>
            <w:tcW w:w="659" w:type="pct"/>
            <w:tcBorders>
              <w:top w:val="nil"/>
              <w:left w:val="nil"/>
              <w:bottom w:val="nil"/>
              <w:right w:val="nil"/>
            </w:tcBorders>
            <w:shd w:val="clear" w:color="auto" w:fill="auto"/>
            <w:noWrap/>
            <w:vAlign w:val="center"/>
            <w:hideMark/>
          </w:tcPr>
          <w:p w14:paraId="606E0A77"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942 </w:t>
            </w:r>
          </w:p>
        </w:tc>
        <w:tc>
          <w:tcPr>
            <w:tcW w:w="659" w:type="pct"/>
            <w:tcBorders>
              <w:top w:val="nil"/>
              <w:left w:val="nil"/>
              <w:bottom w:val="nil"/>
              <w:right w:val="nil"/>
            </w:tcBorders>
            <w:shd w:val="clear" w:color="auto" w:fill="auto"/>
            <w:noWrap/>
            <w:vAlign w:val="center"/>
            <w:hideMark/>
          </w:tcPr>
          <w:p w14:paraId="78946E23"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5.841 </w:t>
            </w:r>
          </w:p>
        </w:tc>
        <w:tc>
          <w:tcPr>
            <w:tcW w:w="659" w:type="pct"/>
            <w:tcBorders>
              <w:top w:val="nil"/>
              <w:left w:val="nil"/>
              <w:bottom w:val="nil"/>
              <w:right w:val="nil"/>
            </w:tcBorders>
            <w:shd w:val="clear" w:color="auto" w:fill="auto"/>
            <w:noWrap/>
            <w:vAlign w:val="center"/>
            <w:hideMark/>
          </w:tcPr>
          <w:p w14:paraId="71523F08"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7.886 </w:t>
            </w:r>
          </w:p>
        </w:tc>
        <w:tc>
          <w:tcPr>
            <w:tcW w:w="659" w:type="pct"/>
            <w:tcBorders>
              <w:top w:val="nil"/>
              <w:left w:val="nil"/>
              <w:bottom w:val="nil"/>
              <w:right w:val="nil"/>
            </w:tcBorders>
            <w:shd w:val="clear" w:color="auto" w:fill="auto"/>
            <w:noWrap/>
            <w:vAlign w:val="center"/>
            <w:hideMark/>
          </w:tcPr>
          <w:p w14:paraId="7B48FBBB"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15.482 </w:t>
            </w:r>
          </w:p>
        </w:tc>
      </w:tr>
      <w:tr w:rsidR="001B5054" w:rsidRPr="000F512C" w14:paraId="04C708FA" w14:textId="77777777" w:rsidTr="00F557C5">
        <w:trPr>
          <w:trHeight w:val="300"/>
        </w:trPr>
        <w:tc>
          <w:tcPr>
            <w:tcW w:w="2366" w:type="pct"/>
            <w:tcBorders>
              <w:top w:val="nil"/>
              <w:left w:val="nil"/>
              <w:bottom w:val="nil"/>
              <w:right w:val="nil"/>
            </w:tcBorders>
            <w:shd w:val="clear" w:color="auto" w:fill="auto"/>
            <w:noWrap/>
            <w:vAlign w:val="center"/>
            <w:hideMark/>
          </w:tcPr>
          <w:p w14:paraId="019EDB4B" w14:textId="77777777" w:rsidR="001B5054" w:rsidRPr="000F512C" w:rsidRDefault="001B5054" w:rsidP="00F557C5">
            <w:pPr>
              <w:spacing w:after="0" w:line="240" w:lineRule="auto"/>
              <w:rPr>
                <w:rFonts w:eastAsia="Times New Roman" w:cs="Calibri"/>
                <w:sz w:val="18"/>
                <w:szCs w:val="18"/>
                <w:lang w:eastAsia="es-EC"/>
              </w:rPr>
            </w:pPr>
            <w:r w:rsidRPr="000F512C">
              <w:rPr>
                <w:rFonts w:eastAsia="Times New Roman" w:cs="Calibri"/>
                <w:sz w:val="18"/>
                <w:szCs w:val="18"/>
                <w:lang w:eastAsia="es-EC"/>
              </w:rPr>
              <w:t>Subempleo por insuficiencia de tiempo de trabajo</w:t>
            </w:r>
          </w:p>
        </w:tc>
        <w:tc>
          <w:tcPr>
            <w:tcW w:w="659" w:type="pct"/>
            <w:tcBorders>
              <w:top w:val="nil"/>
              <w:left w:val="nil"/>
              <w:bottom w:val="nil"/>
              <w:right w:val="nil"/>
            </w:tcBorders>
            <w:shd w:val="clear" w:color="auto" w:fill="auto"/>
            <w:noWrap/>
            <w:vAlign w:val="center"/>
            <w:hideMark/>
          </w:tcPr>
          <w:p w14:paraId="464F8C89"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942 </w:t>
            </w:r>
          </w:p>
        </w:tc>
        <w:tc>
          <w:tcPr>
            <w:tcW w:w="659" w:type="pct"/>
            <w:tcBorders>
              <w:top w:val="nil"/>
              <w:left w:val="nil"/>
              <w:bottom w:val="nil"/>
              <w:right w:val="nil"/>
            </w:tcBorders>
            <w:shd w:val="clear" w:color="auto" w:fill="auto"/>
            <w:noWrap/>
            <w:vAlign w:val="center"/>
            <w:hideMark/>
          </w:tcPr>
          <w:p w14:paraId="74CF37C3"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4.933 </w:t>
            </w:r>
          </w:p>
        </w:tc>
        <w:tc>
          <w:tcPr>
            <w:tcW w:w="659" w:type="pct"/>
            <w:tcBorders>
              <w:top w:val="nil"/>
              <w:left w:val="nil"/>
              <w:bottom w:val="nil"/>
              <w:right w:val="nil"/>
            </w:tcBorders>
            <w:shd w:val="clear" w:color="auto" w:fill="auto"/>
            <w:noWrap/>
            <w:vAlign w:val="center"/>
            <w:hideMark/>
          </w:tcPr>
          <w:p w14:paraId="4C9B30E5"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6.959 </w:t>
            </w:r>
          </w:p>
        </w:tc>
        <w:tc>
          <w:tcPr>
            <w:tcW w:w="659" w:type="pct"/>
            <w:tcBorders>
              <w:top w:val="nil"/>
              <w:left w:val="nil"/>
              <w:bottom w:val="nil"/>
              <w:right w:val="nil"/>
            </w:tcBorders>
            <w:shd w:val="clear" w:color="auto" w:fill="auto"/>
            <w:noWrap/>
            <w:vAlign w:val="center"/>
            <w:hideMark/>
          </w:tcPr>
          <w:p w14:paraId="78AFA12C"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12.791 </w:t>
            </w:r>
          </w:p>
        </w:tc>
      </w:tr>
      <w:tr w:rsidR="001B5054" w:rsidRPr="000F512C" w14:paraId="4834C0C2" w14:textId="77777777" w:rsidTr="00F557C5">
        <w:trPr>
          <w:trHeight w:val="300"/>
        </w:trPr>
        <w:tc>
          <w:tcPr>
            <w:tcW w:w="2366" w:type="pct"/>
            <w:tcBorders>
              <w:top w:val="nil"/>
              <w:left w:val="nil"/>
              <w:bottom w:val="nil"/>
              <w:right w:val="nil"/>
            </w:tcBorders>
            <w:shd w:val="clear" w:color="auto" w:fill="auto"/>
            <w:noWrap/>
            <w:vAlign w:val="center"/>
            <w:hideMark/>
          </w:tcPr>
          <w:p w14:paraId="62B01930" w14:textId="77777777" w:rsidR="001B5054" w:rsidRPr="000F512C" w:rsidRDefault="001B5054" w:rsidP="00F557C5">
            <w:pPr>
              <w:spacing w:after="0" w:line="240" w:lineRule="auto"/>
              <w:rPr>
                <w:rFonts w:eastAsia="Times New Roman" w:cs="Calibri"/>
                <w:sz w:val="18"/>
                <w:szCs w:val="18"/>
                <w:lang w:eastAsia="es-EC"/>
              </w:rPr>
            </w:pPr>
            <w:r w:rsidRPr="000F512C">
              <w:rPr>
                <w:rFonts w:eastAsia="Times New Roman" w:cs="Calibri"/>
                <w:sz w:val="18"/>
                <w:szCs w:val="18"/>
                <w:lang w:eastAsia="es-EC"/>
              </w:rPr>
              <w:t>Subempleo por insuficiencia de ingresos</w:t>
            </w:r>
          </w:p>
        </w:tc>
        <w:tc>
          <w:tcPr>
            <w:tcW w:w="659" w:type="pct"/>
            <w:tcBorders>
              <w:top w:val="nil"/>
              <w:left w:val="nil"/>
              <w:bottom w:val="nil"/>
              <w:right w:val="nil"/>
            </w:tcBorders>
            <w:shd w:val="clear" w:color="auto" w:fill="auto"/>
            <w:noWrap/>
            <w:vAlign w:val="center"/>
            <w:hideMark/>
          </w:tcPr>
          <w:p w14:paraId="18C33363"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   </w:t>
            </w:r>
          </w:p>
        </w:tc>
        <w:tc>
          <w:tcPr>
            <w:tcW w:w="659" w:type="pct"/>
            <w:tcBorders>
              <w:top w:val="nil"/>
              <w:left w:val="nil"/>
              <w:bottom w:val="nil"/>
              <w:right w:val="nil"/>
            </w:tcBorders>
            <w:shd w:val="clear" w:color="auto" w:fill="auto"/>
            <w:noWrap/>
            <w:vAlign w:val="center"/>
            <w:hideMark/>
          </w:tcPr>
          <w:p w14:paraId="1397147D"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908 </w:t>
            </w:r>
          </w:p>
        </w:tc>
        <w:tc>
          <w:tcPr>
            <w:tcW w:w="659" w:type="pct"/>
            <w:tcBorders>
              <w:top w:val="nil"/>
              <w:left w:val="nil"/>
              <w:bottom w:val="nil"/>
              <w:right w:val="nil"/>
            </w:tcBorders>
            <w:shd w:val="clear" w:color="auto" w:fill="auto"/>
            <w:noWrap/>
            <w:vAlign w:val="center"/>
            <w:hideMark/>
          </w:tcPr>
          <w:p w14:paraId="25F9C9BE"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928 </w:t>
            </w:r>
          </w:p>
        </w:tc>
        <w:tc>
          <w:tcPr>
            <w:tcW w:w="659" w:type="pct"/>
            <w:tcBorders>
              <w:top w:val="nil"/>
              <w:left w:val="nil"/>
              <w:bottom w:val="nil"/>
              <w:right w:val="nil"/>
            </w:tcBorders>
            <w:shd w:val="clear" w:color="auto" w:fill="auto"/>
            <w:noWrap/>
            <w:vAlign w:val="center"/>
            <w:hideMark/>
          </w:tcPr>
          <w:p w14:paraId="7ABD38B0"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2.691 </w:t>
            </w:r>
          </w:p>
        </w:tc>
      </w:tr>
      <w:tr w:rsidR="001B5054" w:rsidRPr="000F512C" w14:paraId="44691B56" w14:textId="77777777" w:rsidTr="00F557C5">
        <w:trPr>
          <w:trHeight w:val="300"/>
        </w:trPr>
        <w:tc>
          <w:tcPr>
            <w:tcW w:w="2366" w:type="pct"/>
            <w:tcBorders>
              <w:top w:val="nil"/>
              <w:left w:val="nil"/>
              <w:bottom w:val="nil"/>
              <w:right w:val="nil"/>
            </w:tcBorders>
            <w:shd w:val="clear" w:color="auto" w:fill="auto"/>
            <w:noWrap/>
            <w:vAlign w:val="center"/>
            <w:hideMark/>
          </w:tcPr>
          <w:p w14:paraId="2AD3A007" w14:textId="77777777" w:rsidR="001B5054" w:rsidRPr="000F512C" w:rsidRDefault="001B5054" w:rsidP="00F557C5">
            <w:pPr>
              <w:spacing w:after="0" w:line="240" w:lineRule="auto"/>
              <w:rPr>
                <w:rFonts w:eastAsia="Times New Roman" w:cs="Calibri"/>
                <w:sz w:val="18"/>
                <w:szCs w:val="18"/>
                <w:lang w:eastAsia="es-EC"/>
              </w:rPr>
            </w:pPr>
            <w:r w:rsidRPr="000F512C">
              <w:rPr>
                <w:rFonts w:eastAsia="Times New Roman" w:cs="Calibri"/>
                <w:sz w:val="18"/>
                <w:szCs w:val="18"/>
                <w:lang w:eastAsia="es-EC"/>
              </w:rPr>
              <w:t>Empleo no remunerado</w:t>
            </w:r>
          </w:p>
        </w:tc>
        <w:tc>
          <w:tcPr>
            <w:tcW w:w="659" w:type="pct"/>
            <w:tcBorders>
              <w:top w:val="nil"/>
              <w:left w:val="nil"/>
              <w:bottom w:val="nil"/>
              <w:right w:val="nil"/>
            </w:tcBorders>
            <w:shd w:val="clear" w:color="auto" w:fill="auto"/>
            <w:noWrap/>
            <w:vAlign w:val="center"/>
            <w:hideMark/>
          </w:tcPr>
          <w:p w14:paraId="13AF064F"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3.490 </w:t>
            </w:r>
          </w:p>
        </w:tc>
        <w:tc>
          <w:tcPr>
            <w:tcW w:w="659" w:type="pct"/>
            <w:tcBorders>
              <w:top w:val="nil"/>
              <w:left w:val="nil"/>
              <w:bottom w:val="nil"/>
              <w:right w:val="nil"/>
            </w:tcBorders>
            <w:shd w:val="clear" w:color="auto" w:fill="auto"/>
            <w:noWrap/>
            <w:vAlign w:val="center"/>
            <w:hideMark/>
          </w:tcPr>
          <w:p w14:paraId="3C91CF67"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6.271 </w:t>
            </w:r>
          </w:p>
        </w:tc>
        <w:tc>
          <w:tcPr>
            <w:tcW w:w="659" w:type="pct"/>
            <w:tcBorders>
              <w:top w:val="nil"/>
              <w:left w:val="nil"/>
              <w:bottom w:val="nil"/>
              <w:right w:val="nil"/>
            </w:tcBorders>
            <w:shd w:val="clear" w:color="auto" w:fill="auto"/>
            <w:noWrap/>
            <w:vAlign w:val="center"/>
            <w:hideMark/>
          </w:tcPr>
          <w:p w14:paraId="40CE7FEE"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9.782 </w:t>
            </w:r>
          </w:p>
        </w:tc>
        <w:tc>
          <w:tcPr>
            <w:tcW w:w="659" w:type="pct"/>
            <w:tcBorders>
              <w:top w:val="nil"/>
              <w:left w:val="nil"/>
              <w:bottom w:val="nil"/>
              <w:right w:val="nil"/>
            </w:tcBorders>
            <w:shd w:val="clear" w:color="auto" w:fill="auto"/>
            <w:noWrap/>
            <w:vAlign w:val="center"/>
            <w:hideMark/>
          </w:tcPr>
          <w:p w14:paraId="4D0E9B50"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14.064 </w:t>
            </w:r>
          </w:p>
        </w:tc>
      </w:tr>
      <w:tr w:rsidR="001B5054" w:rsidRPr="000F512C" w14:paraId="4378961A" w14:textId="77777777" w:rsidTr="00F557C5">
        <w:trPr>
          <w:trHeight w:val="300"/>
        </w:trPr>
        <w:tc>
          <w:tcPr>
            <w:tcW w:w="2366" w:type="pct"/>
            <w:tcBorders>
              <w:top w:val="nil"/>
              <w:left w:val="nil"/>
              <w:bottom w:val="nil"/>
              <w:right w:val="nil"/>
            </w:tcBorders>
            <w:shd w:val="clear" w:color="auto" w:fill="auto"/>
            <w:noWrap/>
            <w:vAlign w:val="center"/>
            <w:hideMark/>
          </w:tcPr>
          <w:p w14:paraId="0F4A92D4" w14:textId="77777777" w:rsidR="001B5054" w:rsidRPr="000F512C" w:rsidRDefault="001B5054" w:rsidP="00F557C5">
            <w:pPr>
              <w:spacing w:after="0" w:line="240" w:lineRule="auto"/>
              <w:rPr>
                <w:rFonts w:eastAsia="Times New Roman" w:cs="Calibri"/>
                <w:sz w:val="18"/>
                <w:szCs w:val="18"/>
                <w:lang w:eastAsia="es-EC"/>
              </w:rPr>
            </w:pPr>
            <w:r w:rsidRPr="000F512C">
              <w:rPr>
                <w:rFonts w:eastAsia="Times New Roman" w:cs="Calibri"/>
                <w:sz w:val="18"/>
                <w:szCs w:val="18"/>
                <w:lang w:eastAsia="es-EC"/>
              </w:rPr>
              <w:t>Otro Empleo no pleno</w:t>
            </w:r>
          </w:p>
        </w:tc>
        <w:tc>
          <w:tcPr>
            <w:tcW w:w="659" w:type="pct"/>
            <w:tcBorders>
              <w:top w:val="nil"/>
              <w:left w:val="nil"/>
              <w:bottom w:val="nil"/>
              <w:right w:val="nil"/>
            </w:tcBorders>
            <w:shd w:val="clear" w:color="auto" w:fill="auto"/>
            <w:noWrap/>
            <w:vAlign w:val="center"/>
            <w:hideMark/>
          </w:tcPr>
          <w:p w14:paraId="3AEF87A9"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9.019 </w:t>
            </w:r>
          </w:p>
        </w:tc>
        <w:tc>
          <w:tcPr>
            <w:tcW w:w="659" w:type="pct"/>
            <w:tcBorders>
              <w:top w:val="nil"/>
              <w:left w:val="nil"/>
              <w:bottom w:val="nil"/>
              <w:right w:val="nil"/>
            </w:tcBorders>
            <w:shd w:val="clear" w:color="auto" w:fill="auto"/>
            <w:noWrap/>
            <w:vAlign w:val="center"/>
            <w:hideMark/>
          </w:tcPr>
          <w:p w14:paraId="12344486"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11.715 </w:t>
            </w:r>
          </w:p>
        </w:tc>
        <w:tc>
          <w:tcPr>
            <w:tcW w:w="659" w:type="pct"/>
            <w:tcBorders>
              <w:top w:val="nil"/>
              <w:left w:val="nil"/>
              <w:bottom w:val="nil"/>
              <w:right w:val="nil"/>
            </w:tcBorders>
            <w:shd w:val="clear" w:color="auto" w:fill="auto"/>
            <w:noWrap/>
            <w:vAlign w:val="center"/>
            <w:hideMark/>
          </w:tcPr>
          <w:p w14:paraId="7A359242"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15.085 </w:t>
            </w:r>
          </w:p>
        </w:tc>
        <w:tc>
          <w:tcPr>
            <w:tcW w:w="659" w:type="pct"/>
            <w:tcBorders>
              <w:top w:val="nil"/>
              <w:left w:val="nil"/>
              <w:bottom w:val="nil"/>
              <w:right w:val="nil"/>
            </w:tcBorders>
            <w:shd w:val="clear" w:color="auto" w:fill="auto"/>
            <w:noWrap/>
            <w:vAlign w:val="center"/>
            <w:hideMark/>
          </w:tcPr>
          <w:p w14:paraId="7438D60D"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12.201 </w:t>
            </w:r>
          </w:p>
        </w:tc>
      </w:tr>
      <w:tr w:rsidR="001B5054" w:rsidRPr="000F512C" w14:paraId="42DF6B00" w14:textId="77777777" w:rsidTr="00F557C5">
        <w:trPr>
          <w:trHeight w:val="300"/>
        </w:trPr>
        <w:tc>
          <w:tcPr>
            <w:tcW w:w="2366" w:type="pct"/>
            <w:tcBorders>
              <w:top w:val="nil"/>
              <w:left w:val="nil"/>
              <w:bottom w:val="nil"/>
              <w:right w:val="nil"/>
            </w:tcBorders>
            <w:shd w:val="clear" w:color="auto" w:fill="auto"/>
            <w:noWrap/>
            <w:vAlign w:val="center"/>
            <w:hideMark/>
          </w:tcPr>
          <w:p w14:paraId="04233426" w14:textId="77777777" w:rsidR="001B5054" w:rsidRPr="000F512C" w:rsidRDefault="001B5054" w:rsidP="00F557C5">
            <w:pPr>
              <w:spacing w:after="0" w:line="240" w:lineRule="auto"/>
              <w:rPr>
                <w:rFonts w:eastAsia="Times New Roman" w:cs="Calibri"/>
                <w:sz w:val="18"/>
                <w:szCs w:val="18"/>
                <w:lang w:eastAsia="es-EC"/>
              </w:rPr>
            </w:pPr>
            <w:r w:rsidRPr="000F512C">
              <w:rPr>
                <w:rFonts w:eastAsia="Times New Roman" w:cs="Calibri"/>
                <w:sz w:val="18"/>
                <w:szCs w:val="18"/>
                <w:lang w:eastAsia="es-EC"/>
              </w:rPr>
              <w:t>Empleo no clasificado</w:t>
            </w:r>
          </w:p>
        </w:tc>
        <w:tc>
          <w:tcPr>
            <w:tcW w:w="659" w:type="pct"/>
            <w:tcBorders>
              <w:top w:val="nil"/>
              <w:left w:val="nil"/>
              <w:bottom w:val="nil"/>
              <w:right w:val="nil"/>
            </w:tcBorders>
            <w:shd w:val="clear" w:color="auto" w:fill="auto"/>
            <w:noWrap/>
            <w:vAlign w:val="center"/>
            <w:hideMark/>
          </w:tcPr>
          <w:p w14:paraId="55943AF8"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   </w:t>
            </w:r>
          </w:p>
        </w:tc>
        <w:tc>
          <w:tcPr>
            <w:tcW w:w="659" w:type="pct"/>
            <w:tcBorders>
              <w:top w:val="nil"/>
              <w:left w:val="nil"/>
              <w:bottom w:val="nil"/>
              <w:right w:val="nil"/>
            </w:tcBorders>
            <w:shd w:val="clear" w:color="auto" w:fill="auto"/>
            <w:noWrap/>
            <w:vAlign w:val="center"/>
            <w:hideMark/>
          </w:tcPr>
          <w:p w14:paraId="32A71988"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29 </w:t>
            </w:r>
          </w:p>
        </w:tc>
        <w:tc>
          <w:tcPr>
            <w:tcW w:w="659" w:type="pct"/>
            <w:tcBorders>
              <w:top w:val="nil"/>
              <w:left w:val="nil"/>
              <w:bottom w:val="nil"/>
              <w:right w:val="nil"/>
            </w:tcBorders>
            <w:shd w:val="clear" w:color="auto" w:fill="auto"/>
            <w:noWrap/>
            <w:vAlign w:val="center"/>
            <w:hideMark/>
          </w:tcPr>
          <w:p w14:paraId="4F8B3D4A"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228 </w:t>
            </w:r>
          </w:p>
        </w:tc>
        <w:tc>
          <w:tcPr>
            <w:tcW w:w="659" w:type="pct"/>
            <w:tcBorders>
              <w:top w:val="nil"/>
              <w:left w:val="nil"/>
              <w:bottom w:val="nil"/>
              <w:right w:val="nil"/>
            </w:tcBorders>
            <w:shd w:val="clear" w:color="auto" w:fill="auto"/>
            <w:noWrap/>
            <w:vAlign w:val="center"/>
            <w:hideMark/>
          </w:tcPr>
          <w:p w14:paraId="2BBB1348"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   </w:t>
            </w:r>
          </w:p>
        </w:tc>
      </w:tr>
      <w:tr w:rsidR="001B5054" w:rsidRPr="000F512C" w14:paraId="73754931" w14:textId="77777777" w:rsidTr="00F557C5">
        <w:trPr>
          <w:trHeight w:val="300"/>
        </w:trPr>
        <w:tc>
          <w:tcPr>
            <w:tcW w:w="2366" w:type="pct"/>
            <w:tcBorders>
              <w:top w:val="nil"/>
              <w:left w:val="nil"/>
              <w:bottom w:val="nil"/>
              <w:right w:val="nil"/>
            </w:tcBorders>
            <w:shd w:val="clear" w:color="auto" w:fill="auto"/>
            <w:noWrap/>
            <w:vAlign w:val="center"/>
            <w:hideMark/>
          </w:tcPr>
          <w:p w14:paraId="1018C189" w14:textId="77777777" w:rsidR="001B5054" w:rsidRPr="000F512C" w:rsidRDefault="001B5054" w:rsidP="00F557C5">
            <w:pPr>
              <w:spacing w:after="0" w:line="240" w:lineRule="auto"/>
              <w:rPr>
                <w:rFonts w:eastAsia="Times New Roman" w:cs="Calibri"/>
                <w:sz w:val="18"/>
                <w:szCs w:val="18"/>
                <w:lang w:eastAsia="es-EC"/>
              </w:rPr>
            </w:pPr>
            <w:r w:rsidRPr="000F512C">
              <w:rPr>
                <w:rFonts w:eastAsia="Times New Roman" w:cs="Calibri"/>
                <w:sz w:val="18"/>
                <w:szCs w:val="18"/>
                <w:lang w:eastAsia="es-EC"/>
              </w:rPr>
              <w:t>Desempleo</w:t>
            </w:r>
          </w:p>
        </w:tc>
        <w:tc>
          <w:tcPr>
            <w:tcW w:w="659" w:type="pct"/>
            <w:tcBorders>
              <w:top w:val="nil"/>
              <w:left w:val="nil"/>
              <w:bottom w:val="nil"/>
              <w:right w:val="nil"/>
            </w:tcBorders>
            <w:shd w:val="clear" w:color="auto" w:fill="auto"/>
            <w:noWrap/>
            <w:vAlign w:val="center"/>
            <w:hideMark/>
          </w:tcPr>
          <w:p w14:paraId="20C552C7"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2.413 </w:t>
            </w:r>
          </w:p>
        </w:tc>
        <w:tc>
          <w:tcPr>
            <w:tcW w:w="659" w:type="pct"/>
            <w:tcBorders>
              <w:top w:val="nil"/>
              <w:left w:val="nil"/>
              <w:bottom w:val="nil"/>
              <w:right w:val="nil"/>
            </w:tcBorders>
            <w:shd w:val="clear" w:color="auto" w:fill="auto"/>
            <w:noWrap/>
            <w:vAlign w:val="center"/>
            <w:hideMark/>
          </w:tcPr>
          <w:p w14:paraId="4D056400"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1.915 </w:t>
            </w:r>
          </w:p>
        </w:tc>
        <w:tc>
          <w:tcPr>
            <w:tcW w:w="659" w:type="pct"/>
            <w:tcBorders>
              <w:top w:val="nil"/>
              <w:left w:val="nil"/>
              <w:bottom w:val="nil"/>
              <w:right w:val="nil"/>
            </w:tcBorders>
            <w:shd w:val="clear" w:color="auto" w:fill="auto"/>
            <w:noWrap/>
            <w:vAlign w:val="center"/>
            <w:hideMark/>
          </w:tcPr>
          <w:p w14:paraId="62DA2752"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2.740 </w:t>
            </w:r>
          </w:p>
        </w:tc>
        <w:tc>
          <w:tcPr>
            <w:tcW w:w="659" w:type="pct"/>
            <w:tcBorders>
              <w:top w:val="nil"/>
              <w:left w:val="nil"/>
              <w:bottom w:val="nil"/>
              <w:right w:val="nil"/>
            </w:tcBorders>
            <w:shd w:val="clear" w:color="auto" w:fill="auto"/>
            <w:noWrap/>
            <w:vAlign w:val="center"/>
            <w:hideMark/>
          </w:tcPr>
          <w:p w14:paraId="66234E07"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2.033 </w:t>
            </w:r>
          </w:p>
        </w:tc>
      </w:tr>
      <w:tr w:rsidR="001B5054" w:rsidRPr="000F512C" w14:paraId="6B090FCC" w14:textId="77777777" w:rsidTr="00F557C5">
        <w:trPr>
          <w:trHeight w:val="300"/>
        </w:trPr>
        <w:tc>
          <w:tcPr>
            <w:tcW w:w="2366" w:type="pct"/>
            <w:tcBorders>
              <w:top w:val="nil"/>
              <w:left w:val="nil"/>
              <w:bottom w:val="nil"/>
              <w:right w:val="nil"/>
            </w:tcBorders>
            <w:shd w:val="clear" w:color="auto" w:fill="auto"/>
            <w:noWrap/>
            <w:vAlign w:val="center"/>
            <w:hideMark/>
          </w:tcPr>
          <w:p w14:paraId="7585D728" w14:textId="77777777" w:rsidR="001B5054" w:rsidRPr="000F512C" w:rsidRDefault="001B5054" w:rsidP="00F557C5">
            <w:pPr>
              <w:spacing w:after="0" w:line="240" w:lineRule="auto"/>
              <w:rPr>
                <w:rFonts w:eastAsia="Times New Roman" w:cs="Calibri"/>
                <w:sz w:val="18"/>
                <w:szCs w:val="18"/>
                <w:lang w:eastAsia="es-EC"/>
              </w:rPr>
            </w:pPr>
            <w:r w:rsidRPr="000F512C">
              <w:rPr>
                <w:rFonts w:eastAsia="Times New Roman" w:cs="Calibri"/>
                <w:sz w:val="18"/>
                <w:szCs w:val="18"/>
                <w:lang w:eastAsia="es-EC"/>
              </w:rPr>
              <w:t>Desempleo Abierto</w:t>
            </w:r>
          </w:p>
        </w:tc>
        <w:tc>
          <w:tcPr>
            <w:tcW w:w="659" w:type="pct"/>
            <w:tcBorders>
              <w:top w:val="nil"/>
              <w:left w:val="nil"/>
              <w:bottom w:val="nil"/>
              <w:right w:val="nil"/>
            </w:tcBorders>
            <w:shd w:val="clear" w:color="auto" w:fill="auto"/>
            <w:noWrap/>
            <w:vAlign w:val="center"/>
            <w:hideMark/>
          </w:tcPr>
          <w:p w14:paraId="2A9C0B33"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2.413 </w:t>
            </w:r>
          </w:p>
        </w:tc>
        <w:tc>
          <w:tcPr>
            <w:tcW w:w="659" w:type="pct"/>
            <w:tcBorders>
              <w:top w:val="nil"/>
              <w:left w:val="nil"/>
              <w:bottom w:val="nil"/>
              <w:right w:val="nil"/>
            </w:tcBorders>
            <w:shd w:val="clear" w:color="auto" w:fill="auto"/>
            <w:noWrap/>
            <w:vAlign w:val="center"/>
            <w:hideMark/>
          </w:tcPr>
          <w:p w14:paraId="3F666C22"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1.080 </w:t>
            </w:r>
          </w:p>
        </w:tc>
        <w:tc>
          <w:tcPr>
            <w:tcW w:w="659" w:type="pct"/>
            <w:tcBorders>
              <w:top w:val="nil"/>
              <w:left w:val="nil"/>
              <w:bottom w:val="nil"/>
              <w:right w:val="nil"/>
            </w:tcBorders>
            <w:shd w:val="clear" w:color="auto" w:fill="auto"/>
            <w:noWrap/>
            <w:vAlign w:val="center"/>
            <w:hideMark/>
          </w:tcPr>
          <w:p w14:paraId="574F2E90"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1.983 </w:t>
            </w:r>
          </w:p>
        </w:tc>
        <w:tc>
          <w:tcPr>
            <w:tcW w:w="659" w:type="pct"/>
            <w:tcBorders>
              <w:top w:val="nil"/>
              <w:left w:val="nil"/>
              <w:bottom w:val="nil"/>
              <w:right w:val="nil"/>
            </w:tcBorders>
            <w:shd w:val="clear" w:color="auto" w:fill="auto"/>
            <w:noWrap/>
            <w:vAlign w:val="center"/>
            <w:hideMark/>
          </w:tcPr>
          <w:p w14:paraId="13BA3ED4"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1.192 </w:t>
            </w:r>
          </w:p>
        </w:tc>
      </w:tr>
      <w:tr w:rsidR="001B5054" w:rsidRPr="000F512C" w14:paraId="244A7D9A" w14:textId="77777777" w:rsidTr="00F557C5">
        <w:trPr>
          <w:trHeight w:val="300"/>
        </w:trPr>
        <w:tc>
          <w:tcPr>
            <w:tcW w:w="2366" w:type="pct"/>
            <w:tcBorders>
              <w:top w:val="nil"/>
              <w:left w:val="nil"/>
              <w:bottom w:val="nil"/>
              <w:right w:val="nil"/>
            </w:tcBorders>
            <w:shd w:val="clear" w:color="auto" w:fill="auto"/>
            <w:noWrap/>
            <w:vAlign w:val="center"/>
            <w:hideMark/>
          </w:tcPr>
          <w:p w14:paraId="55AFFB92" w14:textId="77777777" w:rsidR="001B5054" w:rsidRPr="000F512C" w:rsidRDefault="001B5054" w:rsidP="00F557C5">
            <w:pPr>
              <w:spacing w:after="0" w:line="240" w:lineRule="auto"/>
              <w:rPr>
                <w:rFonts w:eastAsia="Times New Roman" w:cs="Calibri"/>
                <w:sz w:val="18"/>
                <w:szCs w:val="18"/>
                <w:lang w:eastAsia="es-EC"/>
              </w:rPr>
            </w:pPr>
            <w:r w:rsidRPr="000F512C">
              <w:rPr>
                <w:rFonts w:eastAsia="Times New Roman" w:cs="Calibri"/>
                <w:sz w:val="18"/>
                <w:szCs w:val="18"/>
                <w:lang w:eastAsia="es-EC"/>
              </w:rPr>
              <w:t>Desempleo Oculto</w:t>
            </w:r>
          </w:p>
        </w:tc>
        <w:tc>
          <w:tcPr>
            <w:tcW w:w="659" w:type="pct"/>
            <w:tcBorders>
              <w:top w:val="nil"/>
              <w:left w:val="nil"/>
              <w:bottom w:val="nil"/>
              <w:right w:val="nil"/>
            </w:tcBorders>
            <w:shd w:val="clear" w:color="auto" w:fill="auto"/>
            <w:noWrap/>
            <w:vAlign w:val="center"/>
            <w:hideMark/>
          </w:tcPr>
          <w:p w14:paraId="5B52F09F"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   </w:t>
            </w:r>
          </w:p>
        </w:tc>
        <w:tc>
          <w:tcPr>
            <w:tcW w:w="659" w:type="pct"/>
            <w:tcBorders>
              <w:top w:val="nil"/>
              <w:left w:val="nil"/>
              <w:bottom w:val="nil"/>
              <w:right w:val="nil"/>
            </w:tcBorders>
            <w:shd w:val="clear" w:color="auto" w:fill="auto"/>
            <w:noWrap/>
            <w:vAlign w:val="center"/>
            <w:hideMark/>
          </w:tcPr>
          <w:p w14:paraId="17E5E2C6"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836 </w:t>
            </w:r>
          </w:p>
        </w:tc>
        <w:tc>
          <w:tcPr>
            <w:tcW w:w="659" w:type="pct"/>
            <w:tcBorders>
              <w:top w:val="nil"/>
              <w:left w:val="nil"/>
              <w:bottom w:val="nil"/>
              <w:right w:val="nil"/>
            </w:tcBorders>
            <w:shd w:val="clear" w:color="auto" w:fill="auto"/>
            <w:noWrap/>
            <w:vAlign w:val="center"/>
            <w:hideMark/>
          </w:tcPr>
          <w:p w14:paraId="693985B1"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757 </w:t>
            </w:r>
          </w:p>
        </w:tc>
        <w:tc>
          <w:tcPr>
            <w:tcW w:w="659" w:type="pct"/>
            <w:tcBorders>
              <w:top w:val="nil"/>
              <w:left w:val="nil"/>
              <w:bottom w:val="nil"/>
              <w:right w:val="nil"/>
            </w:tcBorders>
            <w:shd w:val="clear" w:color="auto" w:fill="auto"/>
            <w:noWrap/>
            <w:vAlign w:val="center"/>
            <w:hideMark/>
          </w:tcPr>
          <w:p w14:paraId="5ECAC73E"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841 </w:t>
            </w:r>
          </w:p>
        </w:tc>
      </w:tr>
      <w:tr w:rsidR="001B5054" w:rsidRPr="000F512C" w14:paraId="024B15AE" w14:textId="77777777" w:rsidTr="00F557C5">
        <w:trPr>
          <w:trHeight w:val="300"/>
        </w:trPr>
        <w:tc>
          <w:tcPr>
            <w:tcW w:w="2366" w:type="pct"/>
            <w:tcBorders>
              <w:top w:val="nil"/>
              <w:left w:val="nil"/>
              <w:bottom w:val="nil"/>
              <w:right w:val="nil"/>
            </w:tcBorders>
            <w:shd w:val="clear" w:color="auto" w:fill="auto"/>
            <w:noWrap/>
            <w:vAlign w:val="center"/>
            <w:hideMark/>
          </w:tcPr>
          <w:p w14:paraId="58C13BE2" w14:textId="77777777" w:rsidR="001B5054" w:rsidRPr="000F512C" w:rsidRDefault="001B5054" w:rsidP="00F557C5">
            <w:pPr>
              <w:spacing w:after="0" w:line="240" w:lineRule="auto"/>
              <w:rPr>
                <w:rFonts w:eastAsia="Times New Roman" w:cs="Calibri"/>
                <w:sz w:val="18"/>
                <w:szCs w:val="18"/>
                <w:lang w:eastAsia="es-EC"/>
              </w:rPr>
            </w:pPr>
            <w:r w:rsidRPr="000F512C">
              <w:rPr>
                <w:rFonts w:eastAsia="Times New Roman" w:cs="Calibri"/>
                <w:sz w:val="18"/>
                <w:szCs w:val="18"/>
                <w:lang w:eastAsia="es-EC"/>
              </w:rPr>
              <w:t>Desempleo Cesante</w:t>
            </w:r>
          </w:p>
        </w:tc>
        <w:tc>
          <w:tcPr>
            <w:tcW w:w="659" w:type="pct"/>
            <w:tcBorders>
              <w:top w:val="nil"/>
              <w:left w:val="nil"/>
              <w:bottom w:val="nil"/>
              <w:right w:val="nil"/>
            </w:tcBorders>
            <w:shd w:val="clear" w:color="auto" w:fill="auto"/>
            <w:noWrap/>
            <w:vAlign w:val="center"/>
            <w:hideMark/>
          </w:tcPr>
          <w:p w14:paraId="08233D20"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407 </w:t>
            </w:r>
          </w:p>
        </w:tc>
        <w:tc>
          <w:tcPr>
            <w:tcW w:w="659" w:type="pct"/>
            <w:tcBorders>
              <w:top w:val="nil"/>
              <w:left w:val="nil"/>
              <w:bottom w:val="nil"/>
              <w:right w:val="nil"/>
            </w:tcBorders>
            <w:shd w:val="clear" w:color="auto" w:fill="auto"/>
            <w:noWrap/>
            <w:vAlign w:val="center"/>
            <w:hideMark/>
          </w:tcPr>
          <w:p w14:paraId="4AEC96F1"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1.005 </w:t>
            </w:r>
          </w:p>
        </w:tc>
        <w:tc>
          <w:tcPr>
            <w:tcW w:w="659" w:type="pct"/>
            <w:tcBorders>
              <w:top w:val="nil"/>
              <w:left w:val="nil"/>
              <w:bottom w:val="nil"/>
              <w:right w:val="nil"/>
            </w:tcBorders>
            <w:shd w:val="clear" w:color="auto" w:fill="auto"/>
            <w:noWrap/>
            <w:vAlign w:val="center"/>
            <w:hideMark/>
          </w:tcPr>
          <w:p w14:paraId="71677CBB"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1.778 </w:t>
            </w:r>
          </w:p>
        </w:tc>
        <w:tc>
          <w:tcPr>
            <w:tcW w:w="659" w:type="pct"/>
            <w:tcBorders>
              <w:top w:val="nil"/>
              <w:left w:val="nil"/>
              <w:bottom w:val="nil"/>
              <w:right w:val="nil"/>
            </w:tcBorders>
            <w:shd w:val="clear" w:color="auto" w:fill="auto"/>
            <w:noWrap/>
            <w:vAlign w:val="center"/>
            <w:hideMark/>
          </w:tcPr>
          <w:p w14:paraId="2A290254"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1.164 </w:t>
            </w:r>
          </w:p>
        </w:tc>
      </w:tr>
      <w:tr w:rsidR="001B5054" w:rsidRPr="000F512C" w14:paraId="3F001EC0" w14:textId="77777777" w:rsidTr="00F557C5">
        <w:trPr>
          <w:trHeight w:val="300"/>
        </w:trPr>
        <w:tc>
          <w:tcPr>
            <w:tcW w:w="2366" w:type="pct"/>
            <w:tcBorders>
              <w:top w:val="nil"/>
              <w:left w:val="nil"/>
              <w:bottom w:val="single" w:sz="4" w:space="0" w:color="000000"/>
              <w:right w:val="nil"/>
            </w:tcBorders>
            <w:shd w:val="clear" w:color="auto" w:fill="auto"/>
            <w:noWrap/>
            <w:vAlign w:val="center"/>
            <w:hideMark/>
          </w:tcPr>
          <w:p w14:paraId="158B5A6D" w14:textId="77777777" w:rsidR="001B5054" w:rsidRPr="000F512C" w:rsidRDefault="001B5054" w:rsidP="00F557C5">
            <w:pPr>
              <w:spacing w:after="0" w:line="240" w:lineRule="auto"/>
              <w:rPr>
                <w:rFonts w:eastAsia="Times New Roman" w:cs="Calibri"/>
                <w:sz w:val="18"/>
                <w:szCs w:val="18"/>
                <w:lang w:eastAsia="es-EC"/>
              </w:rPr>
            </w:pPr>
            <w:r w:rsidRPr="000F512C">
              <w:rPr>
                <w:rFonts w:eastAsia="Times New Roman" w:cs="Calibri"/>
                <w:sz w:val="18"/>
                <w:szCs w:val="18"/>
                <w:lang w:eastAsia="es-EC"/>
              </w:rPr>
              <w:t>Desempleo Nuevo</w:t>
            </w:r>
          </w:p>
        </w:tc>
        <w:tc>
          <w:tcPr>
            <w:tcW w:w="659" w:type="pct"/>
            <w:tcBorders>
              <w:top w:val="nil"/>
              <w:left w:val="nil"/>
              <w:bottom w:val="single" w:sz="4" w:space="0" w:color="000000"/>
              <w:right w:val="nil"/>
            </w:tcBorders>
            <w:shd w:val="clear" w:color="auto" w:fill="auto"/>
            <w:noWrap/>
            <w:vAlign w:val="center"/>
            <w:hideMark/>
          </w:tcPr>
          <w:p w14:paraId="1E18D381"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2.006 </w:t>
            </w:r>
          </w:p>
        </w:tc>
        <w:tc>
          <w:tcPr>
            <w:tcW w:w="659" w:type="pct"/>
            <w:tcBorders>
              <w:top w:val="nil"/>
              <w:left w:val="nil"/>
              <w:bottom w:val="single" w:sz="4" w:space="0" w:color="000000"/>
              <w:right w:val="nil"/>
            </w:tcBorders>
            <w:shd w:val="clear" w:color="auto" w:fill="auto"/>
            <w:noWrap/>
            <w:vAlign w:val="center"/>
            <w:hideMark/>
          </w:tcPr>
          <w:p w14:paraId="3976C66B"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910 </w:t>
            </w:r>
          </w:p>
        </w:tc>
        <w:tc>
          <w:tcPr>
            <w:tcW w:w="659" w:type="pct"/>
            <w:tcBorders>
              <w:top w:val="nil"/>
              <w:left w:val="nil"/>
              <w:bottom w:val="single" w:sz="4" w:space="0" w:color="000000"/>
              <w:right w:val="nil"/>
            </w:tcBorders>
            <w:shd w:val="clear" w:color="auto" w:fill="auto"/>
            <w:noWrap/>
            <w:vAlign w:val="center"/>
            <w:hideMark/>
          </w:tcPr>
          <w:p w14:paraId="1CA6C673"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962 </w:t>
            </w:r>
          </w:p>
        </w:tc>
        <w:tc>
          <w:tcPr>
            <w:tcW w:w="659" w:type="pct"/>
            <w:tcBorders>
              <w:top w:val="nil"/>
              <w:left w:val="nil"/>
              <w:bottom w:val="single" w:sz="4" w:space="0" w:color="000000"/>
              <w:right w:val="nil"/>
            </w:tcBorders>
            <w:shd w:val="clear" w:color="auto" w:fill="auto"/>
            <w:noWrap/>
            <w:vAlign w:val="center"/>
            <w:hideMark/>
          </w:tcPr>
          <w:p w14:paraId="4517D982" w14:textId="77777777" w:rsidR="001B5054" w:rsidRPr="000F512C" w:rsidRDefault="001B5054" w:rsidP="00F557C5">
            <w:pPr>
              <w:spacing w:after="0" w:line="240" w:lineRule="auto"/>
              <w:jc w:val="right"/>
              <w:rPr>
                <w:rFonts w:eastAsia="Times New Roman" w:cs="Calibri"/>
                <w:sz w:val="18"/>
                <w:szCs w:val="18"/>
                <w:lang w:eastAsia="es-EC"/>
              </w:rPr>
            </w:pPr>
            <w:r w:rsidRPr="000F512C">
              <w:rPr>
                <w:rFonts w:eastAsia="Times New Roman" w:cs="Calibri"/>
                <w:sz w:val="18"/>
                <w:szCs w:val="18"/>
                <w:lang w:eastAsia="es-EC"/>
              </w:rPr>
              <w:t xml:space="preserve">                 869 </w:t>
            </w:r>
          </w:p>
        </w:tc>
      </w:tr>
    </w:tbl>
    <w:p w14:paraId="02A89361" w14:textId="77777777" w:rsidR="001B5054" w:rsidRDefault="001B5054" w:rsidP="001B5054">
      <w:pPr>
        <w:spacing w:after="0"/>
        <w:jc w:val="both"/>
        <w:rPr>
          <w:sz w:val="18"/>
        </w:rPr>
      </w:pPr>
      <w:r w:rsidRPr="00000242">
        <w:rPr>
          <w:sz w:val="18"/>
        </w:rPr>
        <w:t>Fuente: Instituto Nacional de Estadística y Censos – INEC, 2017</w:t>
      </w:r>
    </w:p>
    <w:p w14:paraId="182AABBC" w14:textId="77777777" w:rsidR="001B5054" w:rsidRPr="00000242" w:rsidRDefault="001B5054" w:rsidP="001B5054">
      <w:pPr>
        <w:spacing w:after="0"/>
        <w:jc w:val="both"/>
        <w:rPr>
          <w:sz w:val="18"/>
        </w:rPr>
      </w:pPr>
    </w:p>
    <w:p w14:paraId="380B0751" w14:textId="77777777" w:rsidR="001B5054" w:rsidRPr="002C4DE1" w:rsidRDefault="001B5054" w:rsidP="001B5054">
      <w:pPr>
        <w:pStyle w:val="Ttulo3"/>
        <w:numPr>
          <w:ilvl w:val="2"/>
          <w:numId w:val="1"/>
        </w:numPr>
      </w:pPr>
      <w:bookmarkStart w:id="138" w:name="_Toc511750149"/>
      <w:r w:rsidRPr="002C4DE1">
        <w:t>Educación</w:t>
      </w:r>
      <w:bookmarkEnd w:id="138"/>
    </w:p>
    <w:p w14:paraId="1A248BDD" w14:textId="77777777" w:rsidR="001B5054" w:rsidRDefault="001B5054" w:rsidP="001B5054">
      <w:pPr>
        <w:jc w:val="both"/>
      </w:pPr>
      <w:r>
        <w:t xml:space="preserve">Entre el año 2010 y 2016 el número de centros de estudios en la provincia ha disminuido en un </w:t>
      </w:r>
      <w:r w:rsidRPr="00804542">
        <w:t>-8,43%</w:t>
      </w:r>
      <w:r>
        <w:t xml:space="preserve">, pasando de 415 establecimientos a 380 establecimientos, siendo los establecimientos fiscomisionales los de mayor reducción en la provincia (22 en total). </w:t>
      </w:r>
    </w:p>
    <w:p w14:paraId="0716642C" w14:textId="77777777" w:rsidR="001B5054" w:rsidRPr="00785D21" w:rsidRDefault="001B5054" w:rsidP="001B5054">
      <w:pPr>
        <w:jc w:val="both"/>
      </w:pPr>
      <w:r>
        <w:t xml:space="preserve">Para el año 2016 la mayor concentración de establecimientos educativos se encuentra en el Cantón Tena (234 establecimientos), representando el </w:t>
      </w:r>
      <w:r w:rsidRPr="00F147A3">
        <w:t>61,58%</w:t>
      </w:r>
      <w:r>
        <w:t xml:space="preserve"> del total, seguido por el Cantón Archidona con el </w:t>
      </w:r>
      <w:r w:rsidRPr="00F147A3">
        <w:t>26,32%</w:t>
      </w:r>
      <w:r>
        <w:t xml:space="preserve"> del total (cuadro 5</w:t>
      </w:r>
      <w:r w:rsidR="002F24E4">
        <w:t>5</w:t>
      </w:r>
      <w:r>
        <w:t xml:space="preserve">). </w:t>
      </w:r>
    </w:p>
    <w:p w14:paraId="010D9905" w14:textId="77777777" w:rsidR="001B5054" w:rsidRPr="00271607" w:rsidRDefault="001B5054" w:rsidP="00271607">
      <w:pPr>
        <w:pStyle w:val="Ttulo5"/>
        <w:jc w:val="center"/>
        <w:rPr>
          <w:i/>
          <w:iCs/>
          <w:sz w:val="20"/>
        </w:rPr>
      </w:pPr>
      <w:r w:rsidRPr="00271607">
        <w:rPr>
          <w:i/>
          <w:iCs/>
          <w:sz w:val="20"/>
        </w:rPr>
        <w:lastRenderedPageBreak/>
        <w:t>Cuadro 5</w:t>
      </w:r>
      <w:r w:rsidR="002F24E4" w:rsidRPr="00271607">
        <w:rPr>
          <w:i/>
          <w:iCs/>
          <w:sz w:val="20"/>
        </w:rPr>
        <w:t>5</w:t>
      </w:r>
      <w:r w:rsidRPr="00271607">
        <w:rPr>
          <w:i/>
          <w:iCs/>
          <w:sz w:val="20"/>
        </w:rPr>
        <w:t>. Número de establecimientos educativos por cantón en la Provincia de Napo</w:t>
      </w:r>
    </w:p>
    <w:tbl>
      <w:tblPr>
        <w:tblW w:w="0" w:type="auto"/>
        <w:tblInd w:w="-284" w:type="dxa"/>
        <w:tblCellMar>
          <w:left w:w="70" w:type="dxa"/>
          <w:right w:w="70" w:type="dxa"/>
        </w:tblCellMar>
        <w:tblLook w:val="04A0" w:firstRow="1" w:lastRow="0" w:firstColumn="1" w:lastColumn="0" w:noHBand="0" w:noVBand="1"/>
      </w:tblPr>
      <w:tblGrid>
        <w:gridCol w:w="1443"/>
        <w:gridCol w:w="762"/>
        <w:gridCol w:w="802"/>
        <w:gridCol w:w="802"/>
        <w:gridCol w:w="1568"/>
        <w:gridCol w:w="762"/>
        <w:gridCol w:w="802"/>
        <w:gridCol w:w="802"/>
        <w:gridCol w:w="1568"/>
      </w:tblGrid>
      <w:tr w:rsidR="001B5054" w:rsidRPr="000F512C" w14:paraId="790CC38E" w14:textId="77777777" w:rsidTr="00F557C5">
        <w:trPr>
          <w:trHeight w:val="163"/>
          <w:tblHeader/>
        </w:trPr>
        <w:tc>
          <w:tcPr>
            <w:tcW w:w="0" w:type="auto"/>
            <w:vMerge w:val="restart"/>
            <w:tcBorders>
              <w:top w:val="single" w:sz="4" w:space="0" w:color="000000"/>
              <w:left w:val="nil"/>
              <w:right w:val="nil"/>
            </w:tcBorders>
            <w:shd w:val="clear" w:color="auto" w:fill="auto"/>
            <w:noWrap/>
            <w:vAlign w:val="center"/>
            <w:hideMark/>
          </w:tcPr>
          <w:p w14:paraId="01B40EAA" w14:textId="77777777" w:rsidR="001B5054" w:rsidRPr="00000242" w:rsidRDefault="001B5054" w:rsidP="00F557C5">
            <w:pPr>
              <w:spacing w:after="0" w:line="240" w:lineRule="auto"/>
              <w:jc w:val="center"/>
              <w:rPr>
                <w:rFonts w:eastAsia="Times New Roman" w:cs="Calibri"/>
                <w:b/>
                <w:bCs/>
                <w:color w:val="000000"/>
                <w:sz w:val="18"/>
                <w:szCs w:val="18"/>
                <w:lang w:eastAsia="es-EC"/>
              </w:rPr>
            </w:pPr>
            <w:r w:rsidRPr="00000242">
              <w:rPr>
                <w:rFonts w:eastAsia="Times New Roman" w:cs="Calibri"/>
                <w:b/>
                <w:bCs/>
                <w:color w:val="000000"/>
                <w:sz w:val="18"/>
                <w:szCs w:val="18"/>
                <w:lang w:eastAsia="es-EC"/>
              </w:rPr>
              <w:t>Nombre de Cantón</w:t>
            </w:r>
          </w:p>
        </w:tc>
        <w:tc>
          <w:tcPr>
            <w:tcW w:w="0" w:type="auto"/>
            <w:gridSpan w:val="4"/>
            <w:tcBorders>
              <w:top w:val="single" w:sz="4" w:space="0" w:color="000000"/>
              <w:left w:val="nil"/>
              <w:bottom w:val="single" w:sz="4" w:space="0" w:color="000000"/>
              <w:right w:val="nil"/>
            </w:tcBorders>
            <w:shd w:val="clear" w:color="auto" w:fill="auto"/>
            <w:noWrap/>
            <w:vAlign w:val="center"/>
            <w:hideMark/>
          </w:tcPr>
          <w:p w14:paraId="73A34BEC" w14:textId="77777777" w:rsidR="001B5054" w:rsidRPr="00000242" w:rsidRDefault="001B5054" w:rsidP="00F557C5">
            <w:pPr>
              <w:spacing w:after="0" w:line="240" w:lineRule="auto"/>
              <w:jc w:val="center"/>
              <w:rPr>
                <w:rFonts w:eastAsia="Times New Roman" w:cs="Calibri"/>
                <w:b/>
                <w:bCs/>
                <w:color w:val="000000"/>
                <w:sz w:val="18"/>
                <w:szCs w:val="18"/>
                <w:lang w:eastAsia="es-EC"/>
              </w:rPr>
            </w:pPr>
            <w:r w:rsidRPr="00000242">
              <w:rPr>
                <w:rFonts w:eastAsia="Times New Roman" w:cs="Calibri"/>
                <w:b/>
                <w:bCs/>
                <w:color w:val="000000"/>
                <w:sz w:val="18"/>
                <w:szCs w:val="18"/>
                <w:lang w:eastAsia="es-EC"/>
              </w:rPr>
              <w:t>2010</w:t>
            </w:r>
          </w:p>
        </w:tc>
        <w:tc>
          <w:tcPr>
            <w:tcW w:w="0" w:type="auto"/>
            <w:gridSpan w:val="4"/>
            <w:tcBorders>
              <w:top w:val="single" w:sz="4" w:space="0" w:color="000000"/>
              <w:left w:val="nil"/>
              <w:bottom w:val="single" w:sz="4" w:space="0" w:color="000000"/>
              <w:right w:val="nil"/>
            </w:tcBorders>
            <w:shd w:val="clear" w:color="auto" w:fill="auto"/>
            <w:noWrap/>
            <w:vAlign w:val="center"/>
            <w:hideMark/>
          </w:tcPr>
          <w:p w14:paraId="5AA4A2F7" w14:textId="77777777" w:rsidR="001B5054" w:rsidRPr="00000242" w:rsidRDefault="001B5054" w:rsidP="00F557C5">
            <w:pPr>
              <w:spacing w:after="0" w:line="240" w:lineRule="auto"/>
              <w:jc w:val="center"/>
              <w:rPr>
                <w:rFonts w:eastAsia="Times New Roman" w:cs="Calibri"/>
                <w:b/>
                <w:bCs/>
                <w:color w:val="000000"/>
                <w:sz w:val="18"/>
                <w:szCs w:val="18"/>
                <w:lang w:eastAsia="es-EC"/>
              </w:rPr>
            </w:pPr>
            <w:r w:rsidRPr="00000242">
              <w:rPr>
                <w:rFonts w:eastAsia="Times New Roman" w:cs="Calibri"/>
                <w:b/>
                <w:bCs/>
                <w:color w:val="000000"/>
                <w:sz w:val="18"/>
                <w:szCs w:val="18"/>
                <w:lang w:eastAsia="es-EC"/>
              </w:rPr>
              <w:t>2016</w:t>
            </w:r>
          </w:p>
        </w:tc>
      </w:tr>
      <w:tr w:rsidR="001B5054" w:rsidRPr="000F512C" w14:paraId="40FE4AA0" w14:textId="77777777" w:rsidTr="00F557C5">
        <w:trPr>
          <w:trHeight w:val="163"/>
          <w:tblHeader/>
        </w:trPr>
        <w:tc>
          <w:tcPr>
            <w:tcW w:w="0" w:type="auto"/>
            <w:vMerge/>
            <w:tcBorders>
              <w:left w:val="nil"/>
              <w:bottom w:val="nil"/>
              <w:right w:val="nil"/>
            </w:tcBorders>
            <w:shd w:val="clear" w:color="auto" w:fill="auto"/>
            <w:noWrap/>
            <w:vAlign w:val="center"/>
            <w:hideMark/>
          </w:tcPr>
          <w:p w14:paraId="79B71904" w14:textId="77777777" w:rsidR="001B5054" w:rsidRPr="00000242" w:rsidRDefault="001B5054" w:rsidP="00F557C5">
            <w:pPr>
              <w:spacing w:after="0" w:line="240" w:lineRule="auto"/>
              <w:jc w:val="center"/>
              <w:rPr>
                <w:rFonts w:eastAsia="Times New Roman" w:cs="Calibri"/>
                <w:b/>
                <w:bCs/>
                <w:color w:val="000000"/>
                <w:sz w:val="18"/>
                <w:szCs w:val="18"/>
                <w:lang w:eastAsia="es-EC"/>
              </w:rPr>
            </w:pPr>
          </w:p>
        </w:tc>
        <w:tc>
          <w:tcPr>
            <w:tcW w:w="0" w:type="auto"/>
            <w:tcBorders>
              <w:top w:val="nil"/>
              <w:left w:val="nil"/>
              <w:bottom w:val="nil"/>
              <w:right w:val="nil"/>
            </w:tcBorders>
            <w:shd w:val="clear" w:color="auto" w:fill="auto"/>
            <w:noWrap/>
            <w:vAlign w:val="center"/>
            <w:hideMark/>
          </w:tcPr>
          <w:p w14:paraId="0047A72B" w14:textId="77777777" w:rsidR="001B5054" w:rsidRPr="00000242" w:rsidRDefault="001B5054" w:rsidP="00F557C5">
            <w:pPr>
              <w:spacing w:after="0" w:line="240" w:lineRule="auto"/>
              <w:jc w:val="center"/>
              <w:rPr>
                <w:rFonts w:eastAsia="Times New Roman" w:cs="Calibri"/>
                <w:b/>
                <w:color w:val="000000"/>
                <w:sz w:val="18"/>
                <w:szCs w:val="18"/>
                <w:lang w:eastAsia="es-EC"/>
              </w:rPr>
            </w:pPr>
            <w:r w:rsidRPr="00000242">
              <w:rPr>
                <w:rFonts w:eastAsia="Times New Roman" w:cs="Calibri"/>
                <w:b/>
                <w:color w:val="000000"/>
                <w:sz w:val="18"/>
                <w:szCs w:val="18"/>
                <w:lang w:eastAsia="es-EC"/>
              </w:rPr>
              <w:t>Fiscal</w:t>
            </w:r>
          </w:p>
        </w:tc>
        <w:tc>
          <w:tcPr>
            <w:tcW w:w="0" w:type="auto"/>
            <w:tcBorders>
              <w:top w:val="nil"/>
              <w:left w:val="nil"/>
              <w:bottom w:val="nil"/>
              <w:right w:val="nil"/>
            </w:tcBorders>
            <w:shd w:val="clear" w:color="auto" w:fill="auto"/>
            <w:noWrap/>
            <w:vAlign w:val="center"/>
            <w:hideMark/>
          </w:tcPr>
          <w:p w14:paraId="57E4C1B6" w14:textId="77777777" w:rsidR="001B5054" w:rsidRPr="00000242" w:rsidRDefault="001B5054" w:rsidP="00F557C5">
            <w:pPr>
              <w:spacing w:after="0" w:line="240" w:lineRule="auto"/>
              <w:jc w:val="center"/>
              <w:rPr>
                <w:rFonts w:eastAsia="Times New Roman" w:cs="Calibri"/>
                <w:b/>
                <w:color w:val="000000"/>
                <w:sz w:val="18"/>
                <w:szCs w:val="18"/>
                <w:lang w:eastAsia="es-EC"/>
              </w:rPr>
            </w:pPr>
            <w:r w:rsidRPr="00000242">
              <w:rPr>
                <w:rFonts w:eastAsia="Times New Roman" w:cs="Calibri"/>
                <w:b/>
                <w:color w:val="000000"/>
                <w:sz w:val="16"/>
                <w:szCs w:val="18"/>
                <w:lang w:eastAsia="es-EC"/>
              </w:rPr>
              <w:t>Fiscomisional</w:t>
            </w:r>
          </w:p>
        </w:tc>
        <w:tc>
          <w:tcPr>
            <w:tcW w:w="0" w:type="auto"/>
            <w:tcBorders>
              <w:top w:val="nil"/>
              <w:left w:val="nil"/>
              <w:bottom w:val="nil"/>
              <w:right w:val="nil"/>
            </w:tcBorders>
            <w:shd w:val="clear" w:color="auto" w:fill="auto"/>
            <w:noWrap/>
            <w:vAlign w:val="center"/>
            <w:hideMark/>
          </w:tcPr>
          <w:p w14:paraId="7DE83995" w14:textId="77777777" w:rsidR="001B5054" w:rsidRPr="00000242" w:rsidRDefault="001B5054" w:rsidP="00F557C5">
            <w:pPr>
              <w:spacing w:after="0" w:line="240" w:lineRule="auto"/>
              <w:jc w:val="center"/>
              <w:rPr>
                <w:rFonts w:eastAsia="Times New Roman" w:cs="Calibri"/>
                <w:b/>
                <w:color w:val="000000"/>
                <w:sz w:val="18"/>
                <w:szCs w:val="18"/>
                <w:lang w:eastAsia="es-EC"/>
              </w:rPr>
            </w:pPr>
            <w:r w:rsidRPr="00000242">
              <w:rPr>
                <w:rFonts w:eastAsia="Times New Roman" w:cs="Calibri"/>
                <w:b/>
                <w:color w:val="000000"/>
                <w:sz w:val="18"/>
                <w:szCs w:val="18"/>
                <w:lang w:eastAsia="es-EC"/>
              </w:rPr>
              <w:t>Particular</w:t>
            </w:r>
          </w:p>
        </w:tc>
        <w:tc>
          <w:tcPr>
            <w:tcW w:w="0" w:type="auto"/>
            <w:tcBorders>
              <w:top w:val="nil"/>
              <w:left w:val="nil"/>
              <w:bottom w:val="nil"/>
              <w:right w:val="nil"/>
            </w:tcBorders>
            <w:shd w:val="clear" w:color="auto" w:fill="auto"/>
            <w:noWrap/>
            <w:vAlign w:val="center"/>
            <w:hideMark/>
          </w:tcPr>
          <w:p w14:paraId="50F608E2" w14:textId="77777777" w:rsidR="001B5054" w:rsidRPr="00000242" w:rsidRDefault="001B5054" w:rsidP="00F557C5">
            <w:pPr>
              <w:spacing w:after="0" w:line="240" w:lineRule="auto"/>
              <w:jc w:val="center"/>
              <w:rPr>
                <w:rFonts w:eastAsia="Times New Roman" w:cs="Calibri"/>
                <w:b/>
                <w:color w:val="000000"/>
                <w:sz w:val="18"/>
                <w:szCs w:val="18"/>
                <w:lang w:eastAsia="es-EC"/>
              </w:rPr>
            </w:pPr>
            <w:r w:rsidRPr="00000242">
              <w:rPr>
                <w:rFonts w:eastAsia="Times New Roman" w:cs="Calibri"/>
                <w:b/>
                <w:color w:val="000000"/>
                <w:sz w:val="18"/>
                <w:szCs w:val="18"/>
                <w:lang w:eastAsia="es-EC"/>
              </w:rPr>
              <w:t>Total Instituciones Educativas</w:t>
            </w:r>
          </w:p>
        </w:tc>
        <w:tc>
          <w:tcPr>
            <w:tcW w:w="0" w:type="auto"/>
            <w:tcBorders>
              <w:top w:val="nil"/>
              <w:left w:val="nil"/>
              <w:bottom w:val="nil"/>
              <w:right w:val="nil"/>
            </w:tcBorders>
            <w:shd w:val="clear" w:color="auto" w:fill="auto"/>
            <w:noWrap/>
            <w:vAlign w:val="center"/>
            <w:hideMark/>
          </w:tcPr>
          <w:p w14:paraId="09BF9468" w14:textId="77777777" w:rsidR="001B5054" w:rsidRPr="00000242" w:rsidRDefault="001B5054" w:rsidP="00F557C5">
            <w:pPr>
              <w:spacing w:after="0" w:line="240" w:lineRule="auto"/>
              <w:jc w:val="center"/>
              <w:rPr>
                <w:rFonts w:eastAsia="Times New Roman" w:cs="Calibri"/>
                <w:b/>
                <w:color w:val="000000"/>
                <w:sz w:val="18"/>
                <w:szCs w:val="18"/>
                <w:lang w:eastAsia="es-EC"/>
              </w:rPr>
            </w:pPr>
            <w:r w:rsidRPr="00000242">
              <w:rPr>
                <w:rFonts w:eastAsia="Times New Roman" w:cs="Calibri"/>
                <w:b/>
                <w:color w:val="000000"/>
                <w:sz w:val="18"/>
                <w:szCs w:val="18"/>
                <w:lang w:eastAsia="es-EC"/>
              </w:rPr>
              <w:t>Fiscal</w:t>
            </w:r>
          </w:p>
        </w:tc>
        <w:tc>
          <w:tcPr>
            <w:tcW w:w="0" w:type="auto"/>
            <w:tcBorders>
              <w:top w:val="nil"/>
              <w:left w:val="nil"/>
              <w:bottom w:val="nil"/>
              <w:right w:val="nil"/>
            </w:tcBorders>
            <w:shd w:val="clear" w:color="auto" w:fill="auto"/>
            <w:noWrap/>
            <w:vAlign w:val="center"/>
            <w:hideMark/>
          </w:tcPr>
          <w:p w14:paraId="15AD0624" w14:textId="77777777" w:rsidR="001B5054" w:rsidRPr="00000242" w:rsidRDefault="001B5054" w:rsidP="00F557C5">
            <w:pPr>
              <w:spacing w:after="0" w:line="240" w:lineRule="auto"/>
              <w:jc w:val="center"/>
              <w:rPr>
                <w:rFonts w:eastAsia="Times New Roman" w:cs="Calibri"/>
                <w:b/>
                <w:color w:val="000000"/>
                <w:sz w:val="18"/>
                <w:szCs w:val="18"/>
                <w:lang w:eastAsia="es-EC"/>
              </w:rPr>
            </w:pPr>
            <w:r w:rsidRPr="00000242">
              <w:rPr>
                <w:rFonts w:eastAsia="Times New Roman" w:cs="Calibri"/>
                <w:b/>
                <w:color w:val="000000"/>
                <w:sz w:val="16"/>
                <w:szCs w:val="18"/>
                <w:lang w:eastAsia="es-EC"/>
              </w:rPr>
              <w:t>Fiscomisional</w:t>
            </w:r>
          </w:p>
        </w:tc>
        <w:tc>
          <w:tcPr>
            <w:tcW w:w="0" w:type="auto"/>
            <w:tcBorders>
              <w:top w:val="nil"/>
              <w:left w:val="nil"/>
              <w:bottom w:val="nil"/>
              <w:right w:val="nil"/>
            </w:tcBorders>
            <w:shd w:val="clear" w:color="auto" w:fill="auto"/>
            <w:noWrap/>
            <w:vAlign w:val="center"/>
            <w:hideMark/>
          </w:tcPr>
          <w:p w14:paraId="29D15AF0" w14:textId="77777777" w:rsidR="001B5054" w:rsidRPr="00000242" w:rsidRDefault="001B5054" w:rsidP="00F557C5">
            <w:pPr>
              <w:spacing w:after="0" w:line="240" w:lineRule="auto"/>
              <w:jc w:val="center"/>
              <w:rPr>
                <w:rFonts w:eastAsia="Times New Roman" w:cs="Calibri"/>
                <w:b/>
                <w:color w:val="000000"/>
                <w:sz w:val="18"/>
                <w:szCs w:val="18"/>
                <w:lang w:eastAsia="es-EC"/>
              </w:rPr>
            </w:pPr>
            <w:r w:rsidRPr="00000242">
              <w:rPr>
                <w:rFonts w:eastAsia="Times New Roman" w:cs="Calibri"/>
                <w:b/>
                <w:color w:val="000000"/>
                <w:sz w:val="18"/>
                <w:szCs w:val="18"/>
                <w:lang w:eastAsia="es-EC"/>
              </w:rPr>
              <w:t>Particular</w:t>
            </w:r>
          </w:p>
        </w:tc>
        <w:tc>
          <w:tcPr>
            <w:tcW w:w="0" w:type="auto"/>
            <w:tcBorders>
              <w:top w:val="nil"/>
              <w:left w:val="nil"/>
              <w:bottom w:val="nil"/>
              <w:right w:val="nil"/>
            </w:tcBorders>
            <w:shd w:val="clear" w:color="auto" w:fill="auto"/>
            <w:noWrap/>
            <w:vAlign w:val="center"/>
            <w:hideMark/>
          </w:tcPr>
          <w:p w14:paraId="5F9A6414" w14:textId="77777777" w:rsidR="001B5054" w:rsidRPr="00000242" w:rsidRDefault="001B5054" w:rsidP="00F557C5">
            <w:pPr>
              <w:spacing w:after="0" w:line="240" w:lineRule="auto"/>
              <w:jc w:val="center"/>
              <w:rPr>
                <w:rFonts w:eastAsia="Times New Roman" w:cs="Calibri"/>
                <w:b/>
                <w:color w:val="000000"/>
                <w:sz w:val="18"/>
                <w:szCs w:val="18"/>
                <w:lang w:eastAsia="es-EC"/>
              </w:rPr>
            </w:pPr>
            <w:r w:rsidRPr="00000242">
              <w:rPr>
                <w:rFonts w:eastAsia="Times New Roman" w:cs="Calibri"/>
                <w:b/>
                <w:color w:val="000000"/>
                <w:sz w:val="18"/>
                <w:szCs w:val="18"/>
                <w:lang w:eastAsia="es-EC"/>
              </w:rPr>
              <w:t>Total Instituciones Educativas</w:t>
            </w:r>
          </w:p>
        </w:tc>
      </w:tr>
      <w:tr w:rsidR="001B5054" w:rsidRPr="000F512C" w14:paraId="79E7D568" w14:textId="77777777" w:rsidTr="00F557C5">
        <w:trPr>
          <w:trHeight w:val="163"/>
        </w:trPr>
        <w:tc>
          <w:tcPr>
            <w:tcW w:w="0" w:type="auto"/>
            <w:tcBorders>
              <w:top w:val="nil"/>
              <w:left w:val="nil"/>
              <w:bottom w:val="nil"/>
              <w:right w:val="nil"/>
            </w:tcBorders>
            <w:shd w:val="clear" w:color="auto" w:fill="auto"/>
            <w:noWrap/>
            <w:vAlign w:val="bottom"/>
            <w:hideMark/>
          </w:tcPr>
          <w:p w14:paraId="7681C386" w14:textId="77777777" w:rsidR="001B5054" w:rsidRPr="00000242" w:rsidRDefault="001B5054" w:rsidP="00F557C5">
            <w:pPr>
              <w:spacing w:after="0" w:line="240" w:lineRule="auto"/>
              <w:jc w:val="center"/>
              <w:rPr>
                <w:rFonts w:eastAsia="Times New Roman" w:cs="Calibri"/>
                <w:color w:val="000000"/>
                <w:sz w:val="18"/>
                <w:szCs w:val="18"/>
                <w:lang w:eastAsia="es-EC"/>
              </w:rPr>
            </w:pPr>
            <w:r w:rsidRPr="00000242">
              <w:rPr>
                <w:rFonts w:eastAsia="Times New Roman" w:cs="Calibri"/>
                <w:color w:val="000000"/>
                <w:sz w:val="18"/>
                <w:szCs w:val="18"/>
                <w:lang w:eastAsia="es-EC"/>
              </w:rPr>
              <w:t>ARCHIDONA</w:t>
            </w:r>
          </w:p>
        </w:tc>
        <w:tc>
          <w:tcPr>
            <w:tcW w:w="0" w:type="auto"/>
            <w:tcBorders>
              <w:top w:val="nil"/>
              <w:left w:val="nil"/>
              <w:bottom w:val="nil"/>
              <w:right w:val="nil"/>
            </w:tcBorders>
            <w:shd w:val="clear" w:color="auto" w:fill="auto"/>
            <w:noWrap/>
            <w:vAlign w:val="bottom"/>
            <w:hideMark/>
          </w:tcPr>
          <w:p w14:paraId="6B36DEFE"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84 </w:t>
            </w:r>
          </w:p>
        </w:tc>
        <w:tc>
          <w:tcPr>
            <w:tcW w:w="0" w:type="auto"/>
            <w:tcBorders>
              <w:top w:val="nil"/>
              <w:left w:val="nil"/>
              <w:bottom w:val="nil"/>
              <w:right w:val="nil"/>
            </w:tcBorders>
            <w:shd w:val="clear" w:color="auto" w:fill="auto"/>
            <w:noWrap/>
            <w:vAlign w:val="bottom"/>
            <w:hideMark/>
          </w:tcPr>
          <w:p w14:paraId="3315A518"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15 </w:t>
            </w:r>
          </w:p>
        </w:tc>
        <w:tc>
          <w:tcPr>
            <w:tcW w:w="0" w:type="auto"/>
            <w:tcBorders>
              <w:top w:val="nil"/>
              <w:left w:val="nil"/>
              <w:bottom w:val="nil"/>
              <w:right w:val="nil"/>
            </w:tcBorders>
            <w:shd w:val="clear" w:color="auto" w:fill="auto"/>
            <w:noWrap/>
            <w:vAlign w:val="bottom"/>
            <w:hideMark/>
          </w:tcPr>
          <w:p w14:paraId="606B5612"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   </w:t>
            </w:r>
          </w:p>
        </w:tc>
        <w:tc>
          <w:tcPr>
            <w:tcW w:w="0" w:type="auto"/>
            <w:tcBorders>
              <w:top w:val="nil"/>
              <w:left w:val="nil"/>
              <w:bottom w:val="nil"/>
              <w:right w:val="nil"/>
            </w:tcBorders>
            <w:shd w:val="clear" w:color="auto" w:fill="auto"/>
            <w:noWrap/>
            <w:vAlign w:val="bottom"/>
            <w:hideMark/>
          </w:tcPr>
          <w:p w14:paraId="10D1CDE7"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99 </w:t>
            </w:r>
          </w:p>
        </w:tc>
        <w:tc>
          <w:tcPr>
            <w:tcW w:w="0" w:type="auto"/>
            <w:tcBorders>
              <w:top w:val="nil"/>
              <w:left w:val="nil"/>
              <w:bottom w:val="nil"/>
              <w:right w:val="nil"/>
            </w:tcBorders>
            <w:shd w:val="clear" w:color="auto" w:fill="auto"/>
            <w:noWrap/>
            <w:vAlign w:val="bottom"/>
            <w:hideMark/>
          </w:tcPr>
          <w:p w14:paraId="5BD4D6D5"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91 </w:t>
            </w:r>
          </w:p>
        </w:tc>
        <w:tc>
          <w:tcPr>
            <w:tcW w:w="0" w:type="auto"/>
            <w:tcBorders>
              <w:top w:val="nil"/>
              <w:left w:val="nil"/>
              <w:bottom w:val="nil"/>
              <w:right w:val="nil"/>
            </w:tcBorders>
            <w:shd w:val="clear" w:color="auto" w:fill="auto"/>
            <w:noWrap/>
            <w:vAlign w:val="bottom"/>
            <w:hideMark/>
          </w:tcPr>
          <w:p w14:paraId="0F4280E6"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9 </w:t>
            </w:r>
          </w:p>
        </w:tc>
        <w:tc>
          <w:tcPr>
            <w:tcW w:w="0" w:type="auto"/>
            <w:tcBorders>
              <w:top w:val="nil"/>
              <w:left w:val="nil"/>
              <w:bottom w:val="nil"/>
              <w:right w:val="nil"/>
            </w:tcBorders>
            <w:shd w:val="clear" w:color="auto" w:fill="auto"/>
            <w:noWrap/>
            <w:vAlign w:val="bottom"/>
            <w:hideMark/>
          </w:tcPr>
          <w:p w14:paraId="0557B107"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   </w:t>
            </w:r>
          </w:p>
        </w:tc>
        <w:tc>
          <w:tcPr>
            <w:tcW w:w="0" w:type="auto"/>
            <w:tcBorders>
              <w:top w:val="nil"/>
              <w:left w:val="nil"/>
              <w:bottom w:val="nil"/>
              <w:right w:val="nil"/>
            </w:tcBorders>
            <w:shd w:val="clear" w:color="auto" w:fill="auto"/>
            <w:noWrap/>
            <w:vAlign w:val="bottom"/>
            <w:hideMark/>
          </w:tcPr>
          <w:p w14:paraId="102F193C"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100 </w:t>
            </w:r>
          </w:p>
        </w:tc>
      </w:tr>
      <w:tr w:rsidR="001B5054" w:rsidRPr="000F512C" w14:paraId="0628AAF9" w14:textId="77777777" w:rsidTr="00F557C5">
        <w:trPr>
          <w:trHeight w:val="163"/>
        </w:trPr>
        <w:tc>
          <w:tcPr>
            <w:tcW w:w="0" w:type="auto"/>
            <w:tcBorders>
              <w:top w:val="nil"/>
              <w:left w:val="nil"/>
              <w:bottom w:val="nil"/>
              <w:right w:val="nil"/>
            </w:tcBorders>
            <w:shd w:val="clear" w:color="auto" w:fill="auto"/>
            <w:noWrap/>
            <w:vAlign w:val="bottom"/>
            <w:hideMark/>
          </w:tcPr>
          <w:p w14:paraId="4DF2E2FA" w14:textId="77777777" w:rsidR="001B5054" w:rsidRPr="00000242" w:rsidRDefault="001B5054" w:rsidP="00F557C5">
            <w:pPr>
              <w:spacing w:after="0" w:line="240" w:lineRule="auto"/>
              <w:jc w:val="center"/>
              <w:rPr>
                <w:rFonts w:eastAsia="Times New Roman" w:cs="Calibri"/>
                <w:color w:val="000000"/>
                <w:sz w:val="18"/>
                <w:szCs w:val="18"/>
                <w:lang w:eastAsia="es-EC"/>
              </w:rPr>
            </w:pPr>
            <w:r w:rsidRPr="00000242">
              <w:rPr>
                <w:rFonts w:eastAsia="Times New Roman" w:cs="Calibri"/>
                <w:color w:val="000000"/>
                <w:sz w:val="18"/>
                <w:szCs w:val="18"/>
                <w:lang w:eastAsia="es-EC"/>
              </w:rPr>
              <w:t>CARLOS JULIO AROSEMENA</w:t>
            </w:r>
          </w:p>
        </w:tc>
        <w:tc>
          <w:tcPr>
            <w:tcW w:w="0" w:type="auto"/>
            <w:tcBorders>
              <w:top w:val="nil"/>
              <w:left w:val="nil"/>
              <w:bottom w:val="nil"/>
              <w:right w:val="nil"/>
            </w:tcBorders>
            <w:shd w:val="clear" w:color="auto" w:fill="auto"/>
            <w:noWrap/>
            <w:vAlign w:val="bottom"/>
            <w:hideMark/>
          </w:tcPr>
          <w:p w14:paraId="79FA75BF"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11 </w:t>
            </w:r>
          </w:p>
        </w:tc>
        <w:tc>
          <w:tcPr>
            <w:tcW w:w="0" w:type="auto"/>
            <w:tcBorders>
              <w:top w:val="nil"/>
              <w:left w:val="nil"/>
              <w:bottom w:val="nil"/>
              <w:right w:val="nil"/>
            </w:tcBorders>
            <w:shd w:val="clear" w:color="auto" w:fill="auto"/>
            <w:noWrap/>
            <w:vAlign w:val="bottom"/>
            <w:hideMark/>
          </w:tcPr>
          <w:p w14:paraId="188413EE"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6 </w:t>
            </w:r>
          </w:p>
        </w:tc>
        <w:tc>
          <w:tcPr>
            <w:tcW w:w="0" w:type="auto"/>
            <w:tcBorders>
              <w:top w:val="nil"/>
              <w:left w:val="nil"/>
              <w:bottom w:val="nil"/>
              <w:right w:val="nil"/>
            </w:tcBorders>
            <w:shd w:val="clear" w:color="auto" w:fill="auto"/>
            <w:noWrap/>
            <w:vAlign w:val="bottom"/>
            <w:hideMark/>
          </w:tcPr>
          <w:p w14:paraId="1DFD4889"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   </w:t>
            </w:r>
          </w:p>
        </w:tc>
        <w:tc>
          <w:tcPr>
            <w:tcW w:w="0" w:type="auto"/>
            <w:tcBorders>
              <w:top w:val="nil"/>
              <w:left w:val="nil"/>
              <w:bottom w:val="nil"/>
              <w:right w:val="nil"/>
            </w:tcBorders>
            <w:shd w:val="clear" w:color="auto" w:fill="auto"/>
            <w:noWrap/>
            <w:vAlign w:val="bottom"/>
            <w:hideMark/>
          </w:tcPr>
          <w:p w14:paraId="18D476A8"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17 </w:t>
            </w:r>
          </w:p>
        </w:tc>
        <w:tc>
          <w:tcPr>
            <w:tcW w:w="0" w:type="auto"/>
            <w:tcBorders>
              <w:top w:val="nil"/>
              <w:left w:val="nil"/>
              <w:bottom w:val="nil"/>
              <w:right w:val="nil"/>
            </w:tcBorders>
            <w:shd w:val="clear" w:color="auto" w:fill="auto"/>
            <w:noWrap/>
            <w:vAlign w:val="bottom"/>
            <w:hideMark/>
          </w:tcPr>
          <w:p w14:paraId="29D8B811"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10 </w:t>
            </w:r>
          </w:p>
        </w:tc>
        <w:tc>
          <w:tcPr>
            <w:tcW w:w="0" w:type="auto"/>
            <w:tcBorders>
              <w:top w:val="nil"/>
              <w:left w:val="nil"/>
              <w:bottom w:val="nil"/>
              <w:right w:val="nil"/>
            </w:tcBorders>
            <w:shd w:val="clear" w:color="auto" w:fill="auto"/>
            <w:noWrap/>
            <w:vAlign w:val="bottom"/>
            <w:hideMark/>
          </w:tcPr>
          <w:p w14:paraId="7A1A1E04"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6 </w:t>
            </w:r>
          </w:p>
        </w:tc>
        <w:tc>
          <w:tcPr>
            <w:tcW w:w="0" w:type="auto"/>
            <w:tcBorders>
              <w:top w:val="nil"/>
              <w:left w:val="nil"/>
              <w:bottom w:val="nil"/>
              <w:right w:val="nil"/>
            </w:tcBorders>
            <w:shd w:val="clear" w:color="auto" w:fill="auto"/>
            <w:noWrap/>
            <w:vAlign w:val="bottom"/>
            <w:hideMark/>
          </w:tcPr>
          <w:p w14:paraId="56FE8859"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   </w:t>
            </w:r>
          </w:p>
        </w:tc>
        <w:tc>
          <w:tcPr>
            <w:tcW w:w="0" w:type="auto"/>
            <w:tcBorders>
              <w:top w:val="nil"/>
              <w:left w:val="nil"/>
              <w:bottom w:val="nil"/>
              <w:right w:val="nil"/>
            </w:tcBorders>
            <w:shd w:val="clear" w:color="auto" w:fill="auto"/>
            <w:noWrap/>
            <w:vAlign w:val="bottom"/>
            <w:hideMark/>
          </w:tcPr>
          <w:p w14:paraId="7DC192C6"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16 </w:t>
            </w:r>
          </w:p>
        </w:tc>
      </w:tr>
      <w:tr w:rsidR="001B5054" w:rsidRPr="000F512C" w14:paraId="5F8379B5" w14:textId="77777777" w:rsidTr="00F557C5">
        <w:trPr>
          <w:trHeight w:val="163"/>
        </w:trPr>
        <w:tc>
          <w:tcPr>
            <w:tcW w:w="0" w:type="auto"/>
            <w:tcBorders>
              <w:top w:val="nil"/>
              <w:left w:val="nil"/>
              <w:bottom w:val="nil"/>
              <w:right w:val="nil"/>
            </w:tcBorders>
            <w:shd w:val="clear" w:color="auto" w:fill="auto"/>
            <w:noWrap/>
            <w:vAlign w:val="bottom"/>
            <w:hideMark/>
          </w:tcPr>
          <w:p w14:paraId="6133BB71" w14:textId="77777777" w:rsidR="001B5054" w:rsidRPr="00000242" w:rsidRDefault="001B5054" w:rsidP="00F557C5">
            <w:pPr>
              <w:spacing w:after="0" w:line="240" w:lineRule="auto"/>
              <w:jc w:val="center"/>
              <w:rPr>
                <w:rFonts w:eastAsia="Times New Roman" w:cs="Calibri"/>
                <w:color w:val="000000"/>
                <w:sz w:val="18"/>
                <w:szCs w:val="18"/>
                <w:lang w:eastAsia="es-EC"/>
              </w:rPr>
            </w:pPr>
            <w:r w:rsidRPr="00000242">
              <w:rPr>
                <w:rFonts w:eastAsia="Times New Roman" w:cs="Calibri"/>
                <w:color w:val="000000"/>
                <w:sz w:val="18"/>
                <w:szCs w:val="18"/>
                <w:lang w:eastAsia="es-EC"/>
              </w:rPr>
              <w:t>EL CHACO</w:t>
            </w:r>
          </w:p>
        </w:tc>
        <w:tc>
          <w:tcPr>
            <w:tcW w:w="0" w:type="auto"/>
            <w:tcBorders>
              <w:top w:val="nil"/>
              <w:left w:val="nil"/>
              <w:bottom w:val="nil"/>
              <w:right w:val="nil"/>
            </w:tcBorders>
            <w:shd w:val="clear" w:color="auto" w:fill="auto"/>
            <w:noWrap/>
            <w:vAlign w:val="bottom"/>
            <w:hideMark/>
          </w:tcPr>
          <w:p w14:paraId="18AAC59B"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21 </w:t>
            </w:r>
          </w:p>
        </w:tc>
        <w:tc>
          <w:tcPr>
            <w:tcW w:w="0" w:type="auto"/>
            <w:tcBorders>
              <w:top w:val="nil"/>
              <w:left w:val="nil"/>
              <w:bottom w:val="nil"/>
              <w:right w:val="nil"/>
            </w:tcBorders>
            <w:shd w:val="clear" w:color="auto" w:fill="auto"/>
            <w:noWrap/>
            <w:vAlign w:val="bottom"/>
            <w:hideMark/>
          </w:tcPr>
          <w:p w14:paraId="6A6B7FD5"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2 </w:t>
            </w:r>
          </w:p>
        </w:tc>
        <w:tc>
          <w:tcPr>
            <w:tcW w:w="0" w:type="auto"/>
            <w:tcBorders>
              <w:top w:val="nil"/>
              <w:left w:val="nil"/>
              <w:bottom w:val="nil"/>
              <w:right w:val="nil"/>
            </w:tcBorders>
            <w:shd w:val="clear" w:color="auto" w:fill="auto"/>
            <w:noWrap/>
            <w:vAlign w:val="bottom"/>
            <w:hideMark/>
          </w:tcPr>
          <w:p w14:paraId="3913F4E2"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   </w:t>
            </w:r>
          </w:p>
        </w:tc>
        <w:tc>
          <w:tcPr>
            <w:tcW w:w="0" w:type="auto"/>
            <w:tcBorders>
              <w:top w:val="nil"/>
              <w:left w:val="nil"/>
              <w:bottom w:val="nil"/>
              <w:right w:val="nil"/>
            </w:tcBorders>
            <w:shd w:val="clear" w:color="auto" w:fill="auto"/>
            <w:noWrap/>
            <w:vAlign w:val="bottom"/>
            <w:hideMark/>
          </w:tcPr>
          <w:p w14:paraId="4DA64829"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23 </w:t>
            </w:r>
          </w:p>
        </w:tc>
        <w:tc>
          <w:tcPr>
            <w:tcW w:w="0" w:type="auto"/>
            <w:tcBorders>
              <w:top w:val="nil"/>
              <w:left w:val="nil"/>
              <w:bottom w:val="nil"/>
              <w:right w:val="nil"/>
            </w:tcBorders>
            <w:shd w:val="clear" w:color="auto" w:fill="auto"/>
            <w:noWrap/>
            <w:vAlign w:val="bottom"/>
            <w:hideMark/>
          </w:tcPr>
          <w:p w14:paraId="7F2B205C"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17 </w:t>
            </w:r>
          </w:p>
        </w:tc>
        <w:tc>
          <w:tcPr>
            <w:tcW w:w="0" w:type="auto"/>
            <w:tcBorders>
              <w:top w:val="nil"/>
              <w:left w:val="nil"/>
              <w:bottom w:val="nil"/>
              <w:right w:val="nil"/>
            </w:tcBorders>
            <w:shd w:val="clear" w:color="auto" w:fill="auto"/>
            <w:noWrap/>
            <w:vAlign w:val="bottom"/>
            <w:hideMark/>
          </w:tcPr>
          <w:p w14:paraId="348576F6"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1 </w:t>
            </w:r>
          </w:p>
        </w:tc>
        <w:tc>
          <w:tcPr>
            <w:tcW w:w="0" w:type="auto"/>
            <w:tcBorders>
              <w:top w:val="nil"/>
              <w:left w:val="nil"/>
              <w:bottom w:val="nil"/>
              <w:right w:val="nil"/>
            </w:tcBorders>
            <w:shd w:val="clear" w:color="auto" w:fill="auto"/>
            <w:noWrap/>
            <w:vAlign w:val="bottom"/>
            <w:hideMark/>
          </w:tcPr>
          <w:p w14:paraId="7F3199D9"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   </w:t>
            </w:r>
          </w:p>
        </w:tc>
        <w:tc>
          <w:tcPr>
            <w:tcW w:w="0" w:type="auto"/>
            <w:tcBorders>
              <w:top w:val="nil"/>
              <w:left w:val="nil"/>
              <w:bottom w:val="nil"/>
              <w:right w:val="nil"/>
            </w:tcBorders>
            <w:shd w:val="clear" w:color="auto" w:fill="auto"/>
            <w:noWrap/>
            <w:vAlign w:val="bottom"/>
            <w:hideMark/>
          </w:tcPr>
          <w:p w14:paraId="2CE81BE9"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18 </w:t>
            </w:r>
          </w:p>
        </w:tc>
      </w:tr>
      <w:tr w:rsidR="001B5054" w:rsidRPr="000F512C" w14:paraId="22D0B084" w14:textId="77777777" w:rsidTr="00F557C5">
        <w:trPr>
          <w:trHeight w:val="163"/>
        </w:trPr>
        <w:tc>
          <w:tcPr>
            <w:tcW w:w="0" w:type="auto"/>
            <w:tcBorders>
              <w:top w:val="nil"/>
              <w:left w:val="nil"/>
              <w:bottom w:val="nil"/>
              <w:right w:val="nil"/>
            </w:tcBorders>
            <w:shd w:val="clear" w:color="auto" w:fill="auto"/>
            <w:noWrap/>
            <w:vAlign w:val="bottom"/>
            <w:hideMark/>
          </w:tcPr>
          <w:p w14:paraId="51E0FA35" w14:textId="77777777" w:rsidR="001B5054" w:rsidRPr="00000242" w:rsidRDefault="001B5054" w:rsidP="00F557C5">
            <w:pPr>
              <w:spacing w:after="0" w:line="240" w:lineRule="auto"/>
              <w:jc w:val="center"/>
              <w:rPr>
                <w:rFonts w:eastAsia="Times New Roman" w:cs="Calibri"/>
                <w:color w:val="000000"/>
                <w:sz w:val="18"/>
                <w:szCs w:val="18"/>
                <w:lang w:eastAsia="es-EC"/>
              </w:rPr>
            </w:pPr>
            <w:r w:rsidRPr="00000242">
              <w:rPr>
                <w:rFonts w:eastAsia="Times New Roman" w:cs="Calibri"/>
                <w:color w:val="000000"/>
                <w:sz w:val="18"/>
                <w:szCs w:val="18"/>
                <w:lang w:eastAsia="es-EC"/>
              </w:rPr>
              <w:t>QUIJOS</w:t>
            </w:r>
          </w:p>
        </w:tc>
        <w:tc>
          <w:tcPr>
            <w:tcW w:w="0" w:type="auto"/>
            <w:tcBorders>
              <w:top w:val="nil"/>
              <w:left w:val="nil"/>
              <w:bottom w:val="nil"/>
              <w:right w:val="nil"/>
            </w:tcBorders>
            <w:shd w:val="clear" w:color="auto" w:fill="auto"/>
            <w:noWrap/>
            <w:vAlign w:val="bottom"/>
            <w:hideMark/>
          </w:tcPr>
          <w:p w14:paraId="3EEB9AD8"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10 </w:t>
            </w:r>
          </w:p>
        </w:tc>
        <w:tc>
          <w:tcPr>
            <w:tcW w:w="0" w:type="auto"/>
            <w:tcBorders>
              <w:top w:val="nil"/>
              <w:left w:val="nil"/>
              <w:bottom w:val="nil"/>
              <w:right w:val="nil"/>
            </w:tcBorders>
            <w:shd w:val="clear" w:color="auto" w:fill="auto"/>
            <w:noWrap/>
            <w:vAlign w:val="bottom"/>
            <w:hideMark/>
          </w:tcPr>
          <w:p w14:paraId="6FA03745"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3 </w:t>
            </w:r>
          </w:p>
        </w:tc>
        <w:tc>
          <w:tcPr>
            <w:tcW w:w="0" w:type="auto"/>
            <w:tcBorders>
              <w:top w:val="nil"/>
              <w:left w:val="nil"/>
              <w:bottom w:val="nil"/>
              <w:right w:val="nil"/>
            </w:tcBorders>
            <w:shd w:val="clear" w:color="auto" w:fill="auto"/>
            <w:noWrap/>
            <w:vAlign w:val="bottom"/>
            <w:hideMark/>
          </w:tcPr>
          <w:p w14:paraId="707533FF"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2 </w:t>
            </w:r>
          </w:p>
        </w:tc>
        <w:tc>
          <w:tcPr>
            <w:tcW w:w="0" w:type="auto"/>
            <w:tcBorders>
              <w:top w:val="nil"/>
              <w:left w:val="nil"/>
              <w:bottom w:val="nil"/>
              <w:right w:val="nil"/>
            </w:tcBorders>
            <w:shd w:val="clear" w:color="auto" w:fill="auto"/>
            <w:noWrap/>
            <w:vAlign w:val="bottom"/>
            <w:hideMark/>
          </w:tcPr>
          <w:p w14:paraId="5B58A70F"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15 </w:t>
            </w:r>
          </w:p>
        </w:tc>
        <w:tc>
          <w:tcPr>
            <w:tcW w:w="0" w:type="auto"/>
            <w:tcBorders>
              <w:top w:val="nil"/>
              <w:left w:val="nil"/>
              <w:bottom w:val="nil"/>
              <w:right w:val="nil"/>
            </w:tcBorders>
            <w:shd w:val="clear" w:color="auto" w:fill="auto"/>
            <w:noWrap/>
            <w:vAlign w:val="bottom"/>
            <w:hideMark/>
          </w:tcPr>
          <w:p w14:paraId="730DDA2A"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10 </w:t>
            </w:r>
          </w:p>
        </w:tc>
        <w:tc>
          <w:tcPr>
            <w:tcW w:w="0" w:type="auto"/>
            <w:tcBorders>
              <w:top w:val="nil"/>
              <w:left w:val="nil"/>
              <w:bottom w:val="nil"/>
              <w:right w:val="nil"/>
            </w:tcBorders>
            <w:shd w:val="clear" w:color="auto" w:fill="auto"/>
            <w:noWrap/>
            <w:vAlign w:val="bottom"/>
            <w:hideMark/>
          </w:tcPr>
          <w:p w14:paraId="757776CA"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1 </w:t>
            </w:r>
          </w:p>
        </w:tc>
        <w:tc>
          <w:tcPr>
            <w:tcW w:w="0" w:type="auto"/>
            <w:tcBorders>
              <w:top w:val="nil"/>
              <w:left w:val="nil"/>
              <w:bottom w:val="nil"/>
              <w:right w:val="nil"/>
            </w:tcBorders>
            <w:shd w:val="clear" w:color="auto" w:fill="auto"/>
            <w:noWrap/>
            <w:vAlign w:val="bottom"/>
            <w:hideMark/>
          </w:tcPr>
          <w:p w14:paraId="03151534"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1 </w:t>
            </w:r>
          </w:p>
        </w:tc>
        <w:tc>
          <w:tcPr>
            <w:tcW w:w="0" w:type="auto"/>
            <w:tcBorders>
              <w:top w:val="nil"/>
              <w:left w:val="nil"/>
              <w:bottom w:val="nil"/>
              <w:right w:val="nil"/>
            </w:tcBorders>
            <w:shd w:val="clear" w:color="auto" w:fill="auto"/>
            <w:noWrap/>
            <w:vAlign w:val="bottom"/>
            <w:hideMark/>
          </w:tcPr>
          <w:p w14:paraId="5ADB1C11"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12 </w:t>
            </w:r>
          </w:p>
        </w:tc>
      </w:tr>
      <w:tr w:rsidR="001B5054" w:rsidRPr="000F512C" w14:paraId="5303EE34" w14:textId="77777777" w:rsidTr="00F557C5">
        <w:trPr>
          <w:trHeight w:val="163"/>
        </w:trPr>
        <w:tc>
          <w:tcPr>
            <w:tcW w:w="0" w:type="auto"/>
            <w:tcBorders>
              <w:top w:val="nil"/>
              <w:left w:val="nil"/>
              <w:bottom w:val="nil"/>
              <w:right w:val="nil"/>
            </w:tcBorders>
            <w:shd w:val="clear" w:color="auto" w:fill="auto"/>
            <w:noWrap/>
            <w:vAlign w:val="bottom"/>
            <w:hideMark/>
          </w:tcPr>
          <w:p w14:paraId="3B10777E" w14:textId="77777777" w:rsidR="001B5054" w:rsidRPr="00000242" w:rsidRDefault="001B5054" w:rsidP="00F557C5">
            <w:pPr>
              <w:spacing w:after="0" w:line="240" w:lineRule="auto"/>
              <w:jc w:val="center"/>
              <w:rPr>
                <w:rFonts w:eastAsia="Times New Roman" w:cs="Calibri"/>
                <w:color w:val="000000"/>
                <w:sz w:val="18"/>
                <w:szCs w:val="18"/>
                <w:lang w:eastAsia="es-EC"/>
              </w:rPr>
            </w:pPr>
            <w:r w:rsidRPr="00000242">
              <w:rPr>
                <w:rFonts w:eastAsia="Times New Roman" w:cs="Calibri"/>
                <w:color w:val="000000"/>
                <w:sz w:val="18"/>
                <w:szCs w:val="18"/>
                <w:lang w:eastAsia="es-EC"/>
              </w:rPr>
              <w:t>TENA</w:t>
            </w:r>
          </w:p>
        </w:tc>
        <w:tc>
          <w:tcPr>
            <w:tcW w:w="0" w:type="auto"/>
            <w:tcBorders>
              <w:top w:val="nil"/>
              <w:left w:val="nil"/>
              <w:bottom w:val="nil"/>
              <w:right w:val="nil"/>
            </w:tcBorders>
            <w:shd w:val="clear" w:color="auto" w:fill="auto"/>
            <w:noWrap/>
            <w:vAlign w:val="bottom"/>
            <w:hideMark/>
          </w:tcPr>
          <w:p w14:paraId="01C4F7D1"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196 </w:t>
            </w:r>
          </w:p>
        </w:tc>
        <w:tc>
          <w:tcPr>
            <w:tcW w:w="0" w:type="auto"/>
            <w:tcBorders>
              <w:top w:val="nil"/>
              <w:left w:val="nil"/>
              <w:bottom w:val="nil"/>
              <w:right w:val="nil"/>
            </w:tcBorders>
            <w:shd w:val="clear" w:color="auto" w:fill="auto"/>
            <w:noWrap/>
            <w:vAlign w:val="bottom"/>
            <w:hideMark/>
          </w:tcPr>
          <w:p w14:paraId="7C63B4A2"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55 </w:t>
            </w:r>
          </w:p>
        </w:tc>
        <w:tc>
          <w:tcPr>
            <w:tcW w:w="0" w:type="auto"/>
            <w:tcBorders>
              <w:top w:val="nil"/>
              <w:left w:val="nil"/>
              <w:bottom w:val="nil"/>
              <w:right w:val="nil"/>
            </w:tcBorders>
            <w:shd w:val="clear" w:color="auto" w:fill="auto"/>
            <w:noWrap/>
            <w:vAlign w:val="bottom"/>
            <w:hideMark/>
          </w:tcPr>
          <w:p w14:paraId="1815B566"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10 </w:t>
            </w:r>
          </w:p>
        </w:tc>
        <w:tc>
          <w:tcPr>
            <w:tcW w:w="0" w:type="auto"/>
            <w:tcBorders>
              <w:top w:val="nil"/>
              <w:left w:val="nil"/>
              <w:bottom w:val="nil"/>
              <w:right w:val="nil"/>
            </w:tcBorders>
            <w:shd w:val="clear" w:color="auto" w:fill="auto"/>
            <w:noWrap/>
            <w:vAlign w:val="bottom"/>
            <w:hideMark/>
          </w:tcPr>
          <w:p w14:paraId="13DCCEEB"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261 </w:t>
            </w:r>
          </w:p>
        </w:tc>
        <w:tc>
          <w:tcPr>
            <w:tcW w:w="0" w:type="auto"/>
            <w:tcBorders>
              <w:top w:val="nil"/>
              <w:left w:val="nil"/>
              <w:bottom w:val="nil"/>
              <w:right w:val="nil"/>
            </w:tcBorders>
            <w:shd w:val="clear" w:color="auto" w:fill="auto"/>
            <w:noWrap/>
            <w:vAlign w:val="bottom"/>
            <w:hideMark/>
          </w:tcPr>
          <w:p w14:paraId="18FABE14"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185 </w:t>
            </w:r>
          </w:p>
        </w:tc>
        <w:tc>
          <w:tcPr>
            <w:tcW w:w="0" w:type="auto"/>
            <w:tcBorders>
              <w:top w:val="nil"/>
              <w:left w:val="nil"/>
              <w:bottom w:val="nil"/>
              <w:right w:val="nil"/>
            </w:tcBorders>
            <w:shd w:val="clear" w:color="auto" w:fill="auto"/>
            <w:noWrap/>
            <w:vAlign w:val="bottom"/>
            <w:hideMark/>
          </w:tcPr>
          <w:p w14:paraId="665ABB49"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42 </w:t>
            </w:r>
          </w:p>
        </w:tc>
        <w:tc>
          <w:tcPr>
            <w:tcW w:w="0" w:type="auto"/>
            <w:tcBorders>
              <w:top w:val="nil"/>
              <w:left w:val="nil"/>
              <w:bottom w:val="nil"/>
              <w:right w:val="nil"/>
            </w:tcBorders>
            <w:shd w:val="clear" w:color="auto" w:fill="auto"/>
            <w:noWrap/>
            <w:vAlign w:val="bottom"/>
            <w:hideMark/>
          </w:tcPr>
          <w:p w14:paraId="41CFDE4C"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7 </w:t>
            </w:r>
          </w:p>
        </w:tc>
        <w:tc>
          <w:tcPr>
            <w:tcW w:w="0" w:type="auto"/>
            <w:tcBorders>
              <w:top w:val="nil"/>
              <w:left w:val="nil"/>
              <w:bottom w:val="nil"/>
              <w:right w:val="nil"/>
            </w:tcBorders>
            <w:shd w:val="clear" w:color="auto" w:fill="auto"/>
            <w:noWrap/>
            <w:vAlign w:val="bottom"/>
            <w:hideMark/>
          </w:tcPr>
          <w:p w14:paraId="5E8FF056"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234 </w:t>
            </w:r>
          </w:p>
        </w:tc>
      </w:tr>
      <w:tr w:rsidR="001B5054" w:rsidRPr="000F512C" w14:paraId="36C4AE8B" w14:textId="77777777" w:rsidTr="00F557C5">
        <w:trPr>
          <w:trHeight w:val="163"/>
        </w:trPr>
        <w:tc>
          <w:tcPr>
            <w:tcW w:w="0" w:type="auto"/>
            <w:tcBorders>
              <w:top w:val="nil"/>
              <w:left w:val="nil"/>
              <w:bottom w:val="single" w:sz="4" w:space="0" w:color="000000"/>
              <w:right w:val="nil"/>
            </w:tcBorders>
            <w:shd w:val="clear" w:color="auto" w:fill="auto"/>
            <w:noWrap/>
            <w:vAlign w:val="bottom"/>
            <w:hideMark/>
          </w:tcPr>
          <w:p w14:paraId="58D62E5C" w14:textId="77777777" w:rsidR="001B5054" w:rsidRPr="00000242" w:rsidRDefault="001B5054" w:rsidP="00F557C5">
            <w:pPr>
              <w:spacing w:after="0" w:line="240" w:lineRule="auto"/>
              <w:jc w:val="center"/>
              <w:rPr>
                <w:rFonts w:eastAsia="Times New Roman" w:cs="Calibri"/>
                <w:b/>
                <w:color w:val="000000"/>
                <w:sz w:val="18"/>
                <w:szCs w:val="18"/>
                <w:lang w:eastAsia="es-EC"/>
              </w:rPr>
            </w:pPr>
            <w:r w:rsidRPr="00000242">
              <w:rPr>
                <w:rFonts w:eastAsia="Times New Roman" w:cs="Calibri"/>
                <w:b/>
                <w:color w:val="000000"/>
                <w:sz w:val="18"/>
                <w:szCs w:val="18"/>
                <w:lang w:eastAsia="es-EC"/>
              </w:rPr>
              <w:t>TOTAL PROVINCIA</w:t>
            </w:r>
          </w:p>
        </w:tc>
        <w:tc>
          <w:tcPr>
            <w:tcW w:w="0" w:type="auto"/>
            <w:tcBorders>
              <w:top w:val="nil"/>
              <w:left w:val="nil"/>
              <w:bottom w:val="single" w:sz="4" w:space="0" w:color="000000"/>
              <w:right w:val="nil"/>
            </w:tcBorders>
            <w:shd w:val="clear" w:color="auto" w:fill="auto"/>
            <w:noWrap/>
            <w:vAlign w:val="bottom"/>
            <w:hideMark/>
          </w:tcPr>
          <w:p w14:paraId="2BBD67B9" w14:textId="77777777" w:rsidR="001B5054" w:rsidRPr="00000242" w:rsidRDefault="001B5054" w:rsidP="00F557C5">
            <w:pPr>
              <w:spacing w:after="0" w:line="240" w:lineRule="auto"/>
              <w:jc w:val="right"/>
              <w:rPr>
                <w:rFonts w:eastAsia="Times New Roman" w:cs="Calibri"/>
                <w:b/>
                <w:color w:val="000000"/>
                <w:sz w:val="18"/>
                <w:szCs w:val="18"/>
                <w:lang w:eastAsia="es-EC"/>
              </w:rPr>
            </w:pPr>
            <w:r w:rsidRPr="00000242">
              <w:rPr>
                <w:rFonts w:eastAsia="Times New Roman" w:cs="Calibri"/>
                <w:b/>
                <w:color w:val="000000"/>
                <w:sz w:val="18"/>
                <w:szCs w:val="18"/>
                <w:lang w:eastAsia="es-EC"/>
              </w:rPr>
              <w:t xml:space="preserve">                 322 </w:t>
            </w:r>
          </w:p>
        </w:tc>
        <w:tc>
          <w:tcPr>
            <w:tcW w:w="0" w:type="auto"/>
            <w:tcBorders>
              <w:top w:val="nil"/>
              <w:left w:val="nil"/>
              <w:bottom w:val="single" w:sz="4" w:space="0" w:color="000000"/>
              <w:right w:val="nil"/>
            </w:tcBorders>
            <w:shd w:val="clear" w:color="auto" w:fill="auto"/>
            <w:noWrap/>
            <w:vAlign w:val="bottom"/>
            <w:hideMark/>
          </w:tcPr>
          <w:p w14:paraId="1C40F80E" w14:textId="77777777" w:rsidR="001B5054" w:rsidRPr="00000242" w:rsidRDefault="001B5054" w:rsidP="00F557C5">
            <w:pPr>
              <w:spacing w:after="0" w:line="240" w:lineRule="auto"/>
              <w:jc w:val="right"/>
              <w:rPr>
                <w:rFonts w:eastAsia="Times New Roman" w:cs="Calibri"/>
                <w:b/>
                <w:color w:val="000000"/>
                <w:sz w:val="18"/>
                <w:szCs w:val="18"/>
                <w:lang w:eastAsia="es-EC"/>
              </w:rPr>
            </w:pPr>
            <w:r w:rsidRPr="00000242">
              <w:rPr>
                <w:rFonts w:eastAsia="Times New Roman" w:cs="Calibri"/>
                <w:b/>
                <w:color w:val="000000"/>
                <w:sz w:val="18"/>
                <w:szCs w:val="18"/>
                <w:lang w:eastAsia="es-EC"/>
              </w:rPr>
              <w:t xml:space="preserve">                    81 </w:t>
            </w:r>
          </w:p>
        </w:tc>
        <w:tc>
          <w:tcPr>
            <w:tcW w:w="0" w:type="auto"/>
            <w:tcBorders>
              <w:top w:val="nil"/>
              <w:left w:val="nil"/>
              <w:bottom w:val="single" w:sz="4" w:space="0" w:color="000000"/>
              <w:right w:val="nil"/>
            </w:tcBorders>
            <w:shd w:val="clear" w:color="auto" w:fill="auto"/>
            <w:noWrap/>
            <w:vAlign w:val="bottom"/>
            <w:hideMark/>
          </w:tcPr>
          <w:p w14:paraId="0378EE62" w14:textId="77777777" w:rsidR="001B5054" w:rsidRPr="00000242" w:rsidRDefault="001B5054" w:rsidP="00F557C5">
            <w:pPr>
              <w:spacing w:after="0" w:line="240" w:lineRule="auto"/>
              <w:jc w:val="right"/>
              <w:rPr>
                <w:rFonts w:eastAsia="Times New Roman" w:cs="Calibri"/>
                <w:b/>
                <w:color w:val="000000"/>
                <w:sz w:val="18"/>
                <w:szCs w:val="18"/>
                <w:lang w:eastAsia="es-EC"/>
              </w:rPr>
            </w:pPr>
            <w:r w:rsidRPr="00000242">
              <w:rPr>
                <w:rFonts w:eastAsia="Times New Roman" w:cs="Calibri"/>
                <w:b/>
                <w:color w:val="000000"/>
                <w:sz w:val="18"/>
                <w:szCs w:val="18"/>
                <w:lang w:eastAsia="es-EC"/>
              </w:rPr>
              <w:t xml:space="preserve">                    12 </w:t>
            </w:r>
          </w:p>
        </w:tc>
        <w:tc>
          <w:tcPr>
            <w:tcW w:w="0" w:type="auto"/>
            <w:tcBorders>
              <w:top w:val="nil"/>
              <w:left w:val="nil"/>
              <w:bottom w:val="single" w:sz="4" w:space="0" w:color="000000"/>
              <w:right w:val="nil"/>
            </w:tcBorders>
            <w:shd w:val="clear" w:color="auto" w:fill="auto"/>
            <w:noWrap/>
            <w:vAlign w:val="bottom"/>
            <w:hideMark/>
          </w:tcPr>
          <w:p w14:paraId="515DC90B" w14:textId="77777777" w:rsidR="001B5054" w:rsidRPr="00000242" w:rsidRDefault="001B5054" w:rsidP="00F557C5">
            <w:pPr>
              <w:spacing w:after="0" w:line="240" w:lineRule="auto"/>
              <w:jc w:val="right"/>
              <w:rPr>
                <w:rFonts w:eastAsia="Times New Roman" w:cs="Calibri"/>
                <w:b/>
                <w:color w:val="000000"/>
                <w:sz w:val="18"/>
                <w:szCs w:val="18"/>
                <w:lang w:eastAsia="es-EC"/>
              </w:rPr>
            </w:pPr>
            <w:r w:rsidRPr="00000242">
              <w:rPr>
                <w:rFonts w:eastAsia="Times New Roman" w:cs="Calibri"/>
                <w:b/>
                <w:color w:val="000000"/>
                <w:sz w:val="18"/>
                <w:szCs w:val="18"/>
                <w:lang w:eastAsia="es-EC"/>
              </w:rPr>
              <w:t xml:space="preserve">                  415 </w:t>
            </w:r>
          </w:p>
        </w:tc>
        <w:tc>
          <w:tcPr>
            <w:tcW w:w="0" w:type="auto"/>
            <w:tcBorders>
              <w:top w:val="nil"/>
              <w:left w:val="nil"/>
              <w:bottom w:val="single" w:sz="4" w:space="0" w:color="000000"/>
              <w:right w:val="nil"/>
            </w:tcBorders>
            <w:shd w:val="clear" w:color="auto" w:fill="auto"/>
            <w:noWrap/>
            <w:vAlign w:val="bottom"/>
            <w:hideMark/>
          </w:tcPr>
          <w:p w14:paraId="15F6819E" w14:textId="77777777" w:rsidR="001B5054" w:rsidRPr="00000242" w:rsidRDefault="001B5054" w:rsidP="00F557C5">
            <w:pPr>
              <w:spacing w:after="0" w:line="240" w:lineRule="auto"/>
              <w:jc w:val="right"/>
              <w:rPr>
                <w:rFonts w:eastAsia="Times New Roman" w:cs="Calibri"/>
                <w:b/>
                <w:color w:val="000000"/>
                <w:sz w:val="18"/>
                <w:szCs w:val="18"/>
                <w:lang w:eastAsia="es-EC"/>
              </w:rPr>
            </w:pPr>
            <w:r w:rsidRPr="00000242">
              <w:rPr>
                <w:rFonts w:eastAsia="Times New Roman" w:cs="Calibri"/>
                <w:b/>
                <w:color w:val="000000"/>
                <w:sz w:val="18"/>
                <w:szCs w:val="18"/>
                <w:lang w:eastAsia="es-EC"/>
              </w:rPr>
              <w:t xml:space="preserve">                 313 </w:t>
            </w:r>
          </w:p>
        </w:tc>
        <w:tc>
          <w:tcPr>
            <w:tcW w:w="0" w:type="auto"/>
            <w:tcBorders>
              <w:top w:val="nil"/>
              <w:left w:val="nil"/>
              <w:bottom w:val="single" w:sz="4" w:space="0" w:color="000000"/>
              <w:right w:val="nil"/>
            </w:tcBorders>
            <w:shd w:val="clear" w:color="auto" w:fill="auto"/>
            <w:noWrap/>
            <w:vAlign w:val="bottom"/>
            <w:hideMark/>
          </w:tcPr>
          <w:p w14:paraId="2CD73CFA" w14:textId="77777777" w:rsidR="001B5054" w:rsidRPr="00000242" w:rsidRDefault="001B5054" w:rsidP="00F557C5">
            <w:pPr>
              <w:spacing w:after="0" w:line="240" w:lineRule="auto"/>
              <w:jc w:val="right"/>
              <w:rPr>
                <w:rFonts w:eastAsia="Times New Roman" w:cs="Calibri"/>
                <w:b/>
                <w:color w:val="000000"/>
                <w:sz w:val="18"/>
                <w:szCs w:val="18"/>
                <w:lang w:eastAsia="es-EC"/>
              </w:rPr>
            </w:pPr>
            <w:r w:rsidRPr="00000242">
              <w:rPr>
                <w:rFonts w:eastAsia="Times New Roman" w:cs="Calibri"/>
                <w:b/>
                <w:color w:val="000000"/>
                <w:sz w:val="18"/>
                <w:szCs w:val="18"/>
                <w:lang w:eastAsia="es-EC"/>
              </w:rPr>
              <w:t xml:space="preserve">                    59 </w:t>
            </w:r>
          </w:p>
        </w:tc>
        <w:tc>
          <w:tcPr>
            <w:tcW w:w="0" w:type="auto"/>
            <w:tcBorders>
              <w:top w:val="nil"/>
              <w:left w:val="nil"/>
              <w:bottom w:val="single" w:sz="4" w:space="0" w:color="000000"/>
              <w:right w:val="nil"/>
            </w:tcBorders>
            <w:shd w:val="clear" w:color="auto" w:fill="auto"/>
            <w:noWrap/>
            <w:vAlign w:val="bottom"/>
            <w:hideMark/>
          </w:tcPr>
          <w:p w14:paraId="584B0D99" w14:textId="77777777" w:rsidR="001B5054" w:rsidRPr="00000242" w:rsidRDefault="001B5054" w:rsidP="00F557C5">
            <w:pPr>
              <w:spacing w:after="0" w:line="240" w:lineRule="auto"/>
              <w:jc w:val="right"/>
              <w:rPr>
                <w:rFonts w:eastAsia="Times New Roman" w:cs="Calibri"/>
                <w:b/>
                <w:color w:val="000000"/>
                <w:sz w:val="18"/>
                <w:szCs w:val="18"/>
                <w:lang w:eastAsia="es-EC"/>
              </w:rPr>
            </w:pPr>
            <w:r w:rsidRPr="00000242">
              <w:rPr>
                <w:rFonts w:eastAsia="Times New Roman" w:cs="Calibri"/>
                <w:b/>
                <w:color w:val="000000"/>
                <w:sz w:val="18"/>
                <w:szCs w:val="18"/>
                <w:lang w:eastAsia="es-EC"/>
              </w:rPr>
              <w:t xml:space="preserve">                       8 </w:t>
            </w:r>
          </w:p>
        </w:tc>
        <w:tc>
          <w:tcPr>
            <w:tcW w:w="0" w:type="auto"/>
            <w:tcBorders>
              <w:top w:val="nil"/>
              <w:left w:val="nil"/>
              <w:bottom w:val="single" w:sz="4" w:space="0" w:color="000000"/>
              <w:right w:val="nil"/>
            </w:tcBorders>
            <w:shd w:val="clear" w:color="auto" w:fill="auto"/>
            <w:noWrap/>
            <w:vAlign w:val="bottom"/>
            <w:hideMark/>
          </w:tcPr>
          <w:p w14:paraId="52558B0F" w14:textId="77777777" w:rsidR="001B5054" w:rsidRPr="00000242" w:rsidRDefault="001B5054" w:rsidP="00F557C5">
            <w:pPr>
              <w:spacing w:after="0" w:line="240" w:lineRule="auto"/>
              <w:jc w:val="right"/>
              <w:rPr>
                <w:rFonts w:eastAsia="Times New Roman" w:cs="Calibri"/>
                <w:b/>
                <w:color w:val="000000"/>
                <w:sz w:val="18"/>
                <w:szCs w:val="18"/>
                <w:lang w:eastAsia="es-EC"/>
              </w:rPr>
            </w:pPr>
            <w:r w:rsidRPr="00000242">
              <w:rPr>
                <w:rFonts w:eastAsia="Times New Roman" w:cs="Calibri"/>
                <w:b/>
                <w:color w:val="000000"/>
                <w:sz w:val="18"/>
                <w:szCs w:val="18"/>
                <w:lang w:eastAsia="es-EC"/>
              </w:rPr>
              <w:t xml:space="preserve">                  380 </w:t>
            </w:r>
          </w:p>
        </w:tc>
      </w:tr>
    </w:tbl>
    <w:p w14:paraId="3268DA25" w14:textId="77777777" w:rsidR="001B5054" w:rsidRDefault="001B5054" w:rsidP="001B5054">
      <w:pPr>
        <w:spacing w:after="0"/>
        <w:jc w:val="both"/>
        <w:rPr>
          <w:sz w:val="18"/>
        </w:rPr>
      </w:pPr>
      <w:r w:rsidRPr="00000242">
        <w:rPr>
          <w:sz w:val="18"/>
        </w:rPr>
        <w:t>Fuente: Archivo Maestro de Instituciones Educati</w:t>
      </w:r>
      <w:r>
        <w:rPr>
          <w:sz w:val="18"/>
        </w:rPr>
        <w:t>vas (AMIE) Período 2010 y 2016.</w:t>
      </w:r>
    </w:p>
    <w:p w14:paraId="7B859A80" w14:textId="77777777" w:rsidR="001B5054" w:rsidRPr="00000242" w:rsidRDefault="001B5054" w:rsidP="001B5054">
      <w:pPr>
        <w:spacing w:after="0"/>
        <w:jc w:val="both"/>
        <w:rPr>
          <w:sz w:val="18"/>
        </w:rPr>
      </w:pPr>
    </w:p>
    <w:p w14:paraId="4F851144" w14:textId="77777777" w:rsidR="001B5054" w:rsidRDefault="001B5054" w:rsidP="001B5054">
      <w:pPr>
        <w:jc w:val="both"/>
      </w:pPr>
      <w:r>
        <w:t xml:space="preserve">El número de docentes entre el 2010 y 2016 disminuyó en </w:t>
      </w:r>
      <w:r w:rsidRPr="000E5480">
        <w:t>-11,17%</w:t>
      </w:r>
      <w:r>
        <w:t>, pasando de 3.115 en el 2010 a 2.767 en el año 2016, siendo en los Cantones Tena y Archidona en donde se produjo la mayor disminución de docentes, 210 y 140 respectivamente.</w:t>
      </w:r>
    </w:p>
    <w:p w14:paraId="3EF445C7" w14:textId="77777777" w:rsidR="001B5054" w:rsidRPr="000E5480" w:rsidRDefault="001B5054" w:rsidP="001B5054">
      <w:pPr>
        <w:jc w:val="both"/>
      </w:pPr>
      <w:r>
        <w:t xml:space="preserve">En el año 2016, el </w:t>
      </w:r>
      <w:r w:rsidRPr="000E5480">
        <w:t>59,13%</w:t>
      </w:r>
      <w:r>
        <w:t xml:space="preserve"> de docentes de la provincia son mujeres y el </w:t>
      </w:r>
      <w:r w:rsidRPr="000E5480">
        <w:t>40,87%</w:t>
      </w:r>
      <w:r>
        <w:t xml:space="preserve"> hombres. El Cantón Tena concentra la mayor cantidad de docentes de la provincia con </w:t>
      </w:r>
      <w:r w:rsidRPr="000E5480">
        <w:t>60,10%</w:t>
      </w:r>
      <w:r>
        <w:t xml:space="preserve">, seguido por el Cantón Archidona con el </w:t>
      </w:r>
      <w:r w:rsidRPr="000E5480">
        <w:t>24,72%</w:t>
      </w:r>
      <w:r>
        <w:t xml:space="preserve"> del total de docentes de la provincia (cuadro 5</w:t>
      </w:r>
      <w:r w:rsidR="002F24E4">
        <w:t>6</w:t>
      </w:r>
      <w:r>
        <w:t xml:space="preserve">). </w:t>
      </w:r>
    </w:p>
    <w:p w14:paraId="3C25C899" w14:textId="77777777" w:rsidR="001B5054" w:rsidRPr="00271607" w:rsidRDefault="001B5054" w:rsidP="00271607">
      <w:pPr>
        <w:pStyle w:val="Ttulo5"/>
        <w:jc w:val="center"/>
        <w:rPr>
          <w:i/>
          <w:iCs/>
          <w:sz w:val="20"/>
        </w:rPr>
      </w:pPr>
      <w:r w:rsidRPr="00271607">
        <w:rPr>
          <w:i/>
          <w:iCs/>
          <w:sz w:val="20"/>
        </w:rPr>
        <w:t>Cuadro 5</w:t>
      </w:r>
      <w:r w:rsidR="002F24E4" w:rsidRPr="00271607">
        <w:rPr>
          <w:i/>
          <w:iCs/>
          <w:sz w:val="20"/>
        </w:rPr>
        <w:t>6</w:t>
      </w:r>
      <w:r w:rsidRPr="00271607">
        <w:rPr>
          <w:i/>
          <w:iCs/>
          <w:sz w:val="20"/>
        </w:rPr>
        <w:t>. Número de docentes por cantón en la Provincia de Napo</w:t>
      </w:r>
    </w:p>
    <w:tbl>
      <w:tblPr>
        <w:tblW w:w="0" w:type="auto"/>
        <w:tblInd w:w="-284" w:type="dxa"/>
        <w:tblCellMar>
          <w:left w:w="70" w:type="dxa"/>
          <w:right w:w="70" w:type="dxa"/>
        </w:tblCellMar>
        <w:tblLook w:val="04A0" w:firstRow="1" w:lastRow="0" w:firstColumn="1" w:lastColumn="0" w:noHBand="0" w:noVBand="1"/>
      </w:tblPr>
      <w:tblGrid>
        <w:gridCol w:w="1786"/>
        <w:gridCol w:w="1346"/>
        <w:gridCol w:w="1367"/>
        <w:gridCol w:w="1050"/>
        <w:gridCol w:w="1345"/>
        <w:gridCol w:w="1367"/>
        <w:gridCol w:w="1050"/>
      </w:tblGrid>
      <w:tr w:rsidR="001B5054" w:rsidRPr="000F512C" w14:paraId="459D1CE9" w14:textId="77777777" w:rsidTr="00F557C5">
        <w:trPr>
          <w:trHeight w:val="233"/>
        </w:trPr>
        <w:tc>
          <w:tcPr>
            <w:tcW w:w="0" w:type="auto"/>
            <w:vMerge w:val="restart"/>
            <w:tcBorders>
              <w:top w:val="single" w:sz="4" w:space="0" w:color="000000"/>
              <w:left w:val="nil"/>
              <w:right w:val="nil"/>
            </w:tcBorders>
            <w:shd w:val="clear" w:color="auto" w:fill="auto"/>
            <w:noWrap/>
            <w:vAlign w:val="center"/>
            <w:hideMark/>
          </w:tcPr>
          <w:p w14:paraId="108D5F3D" w14:textId="77777777" w:rsidR="001B5054" w:rsidRPr="00000242" w:rsidRDefault="001B5054" w:rsidP="00F557C5">
            <w:pPr>
              <w:spacing w:after="0" w:line="240" w:lineRule="auto"/>
              <w:jc w:val="center"/>
              <w:rPr>
                <w:rFonts w:eastAsia="Times New Roman" w:cs="Calibri"/>
                <w:b/>
                <w:bCs/>
                <w:color w:val="000000"/>
                <w:sz w:val="18"/>
                <w:szCs w:val="18"/>
                <w:lang w:eastAsia="es-EC"/>
              </w:rPr>
            </w:pPr>
            <w:r w:rsidRPr="00000242">
              <w:rPr>
                <w:rFonts w:eastAsia="Times New Roman" w:cs="Calibri"/>
                <w:b/>
                <w:bCs/>
                <w:color w:val="000000"/>
                <w:sz w:val="18"/>
                <w:szCs w:val="18"/>
                <w:lang w:eastAsia="es-EC"/>
              </w:rPr>
              <w:t>Nombre de Cantón</w:t>
            </w:r>
          </w:p>
        </w:tc>
        <w:tc>
          <w:tcPr>
            <w:tcW w:w="0" w:type="auto"/>
            <w:gridSpan w:val="3"/>
            <w:tcBorders>
              <w:top w:val="single" w:sz="4" w:space="0" w:color="000000"/>
              <w:left w:val="nil"/>
              <w:bottom w:val="single" w:sz="4" w:space="0" w:color="000000"/>
              <w:right w:val="nil"/>
            </w:tcBorders>
            <w:shd w:val="clear" w:color="auto" w:fill="auto"/>
            <w:noWrap/>
            <w:vAlign w:val="center"/>
            <w:hideMark/>
          </w:tcPr>
          <w:p w14:paraId="1A8B6FD8" w14:textId="77777777" w:rsidR="001B5054" w:rsidRPr="00000242" w:rsidRDefault="001B5054" w:rsidP="00F557C5">
            <w:pPr>
              <w:spacing w:after="0" w:line="240" w:lineRule="auto"/>
              <w:jc w:val="center"/>
              <w:rPr>
                <w:rFonts w:eastAsia="Times New Roman" w:cs="Calibri"/>
                <w:b/>
                <w:bCs/>
                <w:color w:val="000000"/>
                <w:sz w:val="18"/>
                <w:szCs w:val="18"/>
                <w:lang w:eastAsia="es-EC"/>
              </w:rPr>
            </w:pPr>
            <w:r w:rsidRPr="00000242">
              <w:rPr>
                <w:rFonts w:eastAsia="Times New Roman" w:cs="Calibri"/>
                <w:b/>
                <w:bCs/>
                <w:color w:val="000000"/>
                <w:sz w:val="18"/>
                <w:szCs w:val="18"/>
                <w:lang w:eastAsia="es-EC"/>
              </w:rPr>
              <w:t>2010</w:t>
            </w:r>
          </w:p>
        </w:tc>
        <w:tc>
          <w:tcPr>
            <w:tcW w:w="0" w:type="auto"/>
            <w:gridSpan w:val="3"/>
            <w:tcBorders>
              <w:top w:val="single" w:sz="4" w:space="0" w:color="000000"/>
              <w:left w:val="nil"/>
              <w:bottom w:val="single" w:sz="4" w:space="0" w:color="000000"/>
              <w:right w:val="nil"/>
            </w:tcBorders>
            <w:shd w:val="clear" w:color="auto" w:fill="auto"/>
            <w:noWrap/>
            <w:vAlign w:val="center"/>
            <w:hideMark/>
          </w:tcPr>
          <w:p w14:paraId="724E6C49" w14:textId="77777777" w:rsidR="001B5054" w:rsidRPr="00000242" w:rsidRDefault="001B5054" w:rsidP="00F557C5">
            <w:pPr>
              <w:spacing w:after="0" w:line="240" w:lineRule="auto"/>
              <w:jc w:val="center"/>
              <w:rPr>
                <w:rFonts w:eastAsia="Times New Roman" w:cs="Calibri"/>
                <w:b/>
                <w:bCs/>
                <w:color w:val="000000"/>
                <w:sz w:val="18"/>
                <w:szCs w:val="18"/>
                <w:lang w:eastAsia="es-EC"/>
              </w:rPr>
            </w:pPr>
            <w:r w:rsidRPr="00000242">
              <w:rPr>
                <w:rFonts w:eastAsia="Times New Roman" w:cs="Calibri"/>
                <w:b/>
                <w:bCs/>
                <w:color w:val="000000"/>
                <w:sz w:val="18"/>
                <w:szCs w:val="18"/>
                <w:lang w:eastAsia="es-EC"/>
              </w:rPr>
              <w:t>2016</w:t>
            </w:r>
          </w:p>
        </w:tc>
      </w:tr>
      <w:tr w:rsidR="001B5054" w:rsidRPr="000F512C" w14:paraId="3265552C" w14:textId="77777777" w:rsidTr="00F557C5">
        <w:trPr>
          <w:trHeight w:val="279"/>
        </w:trPr>
        <w:tc>
          <w:tcPr>
            <w:tcW w:w="0" w:type="auto"/>
            <w:vMerge/>
            <w:tcBorders>
              <w:left w:val="nil"/>
              <w:bottom w:val="nil"/>
              <w:right w:val="nil"/>
            </w:tcBorders>
            <w:shd w:val="clear" w:color="auto" w:fill="auto"/>
            <w:noWrap/>
            <w:vAlign w:val="center"/>
            <w:hideMark/>
          </w:tcPr>
          <w:p w14:paraId="376B022B" w14:textId="77777777" w:rsidR="001B5054" w:rsidRPr="00000242" w:rsidRDefault="001B5054" w:rsidP="00F557C5">
            <w:pPr>
              <w:spacing w:after="0" w:line="240" w:lineRule="auto"/>
              <w:jc w:val="center"/>
              <w:rPr>
                <w:rFonts w:eastAsia="Times New Roman" w:cs="Calibri"/>
                <w:b/>
                <w:bCs/>
                <w:color w:val="000000"/>
                <w:sz w:val="18"/>
                <w:szCs w:val="18"/>
                <w:lang w:eastAsia="es-EC"/>
              </w:rPr>
            </w:pPr>
          </w:p>
        </w:tc>
        <w:tc>
          <w:tcPr>
            <w:tcW w:w="0" w:type="auto"/>
            <w:tcBorders>
              <w:top w:val="nil"/>
              <w:left w:val="nil"/>
              <w:bottom w:val="nil"/>
              <w:right w:val="nil"/>
            </w:tcBorders>
            <w:shd w:val="clear" w:color="auto" w:fill="auto"/>
            <w:noWrap/>
            <w:vAlign w:val="center"/>
            <w:hideMark/>
          </w:tcPr>
          <w:p w14:paraId="1F3EF833" w14:textId="77777777" w:rsidR="001B5054" w:rsidRPr="00000242" w:rsidRDefault="001B5054" w:rsidP="00F557C5">
            <w:pPr>
              <w:spacing w:after="0" w:line="240" w:lineRule="auto"/>
              <w:jc w:val="center"/>
              <w:rPr>
                <w:rFonts w:eastAsia="Times New Roman" w:cs="Calibri"/>
                <w:b/>
                <w:color w:val="000000"/>
                <w:sz w:val="18"/>
                <w:szCs w:val="18"/>
                <w:lang w:eastAsia="es-EC"/>
              </w:rPr>
            </w:pPr>
            <w:r w:rsidRPr="00000242">
              <w:rPr>
                <w:rFonts w:eastAsia="Times New Roman" w:cs="Calibri"/>
                <w:b/>
                <w:color w:val="000000"/>
                <w:sz w:val="18"/>
                <w:szCs w:val="18"/>
                <w:lang w:eastAsia="es-EC"/>
              </w:rPr>
              <w:t>Docentes Femenino</w:t>
            </w:r>
          </w:p>
        </w:tc>
        <w:tc>
          <w:tcPr>
            <w:tcW w:w="0" w:type="auto"/>
            <w:tcBorders>
              <w:top w:val="nil"/>
              <w:left w:val="nil"/>
              <w:bottom w:val="nil"/>
              <w:right w:val="nil"/>
            </w:tcBorders>
            <w:shd w:val="clear" w:color="auto" w:fill="auto"/>
            <w:noWrap/>
            <w:vAlign w:val="center"/>
            <w:hideMark/>
          </w:tcPr>
          <w:p w14:paraId="4DC4886E" w14:textId="77777777" w:rsidR="001B5054" w:rsidRPr="00000242" w:rsidRDefault="001B5054" w:rsidP="00F557C5">
            <w:pPr>
              <w:spacing w:after="0" w:line="240" w:lineRule="auto"/>
              <w:jc w:val="center"/>
              <w:rPr>
                <w:rFonts w:eastAsia="Times New Roman" w:cs="Calibri"/>
                <w:b/>
                <w:color w:val="000000"/>
                <w:sz w:val="18"/>
                <w:szCs w:val="18"/>
                <w:lang w:eastAsia="es-EC"/>
              </w:rPr>
            </w:pPr>
            <w:r w:rsidRPr="00000242">
              <w:rPr>
                <w:rFonts w:eastAsia="Times New Roman" w:cs="Calibri"/>
                <w:b/>
                <w:color w:val="000000"/>
                <w:sz w:val="18"/>
                <w:szCs w:val="18"/>
                <w:lang w:eastAsia="es-EC"/>
              </w:rPr>
              <w:t>Docentes Masculino</w:t>
            </w:r>
          </w:p>
        </w:tc>
        <w:tc>
          <w:tcPr>
            <w:tcW w:w="0" w:type="auto"/>
            <w:tcBorders>
              <w:top w:val="nil"/>
              <w:left w:val="nil"/>
              <w:bottom w:val="nil"/>
              <w:right w:val="nil"/>
            </w:tcBorders>
            <w:shd w:val="clear" w:color="auto" w:fill="auto"/>
            <w:noWrap/>
            <w:vAlign w:val="center"/>
            <w:hideMark/>
          </w:tcPr>
          <w:p w14:paraId="07B2BDE1" w14:textId="77777777" w:rsidR="001B5054" w:rsidRPr="00000242" w:rsidRDefault="001B5054" w:rsidP="00F557C5">
            <w:pPr>
              <w:spacing w:after="0" w:line="240" w:lineRule="auto"/>
              <w:jc w:val="center"/>
              <w:rPr>
                <w:rFonts w:eastAsia="Times New Roman" w:cs="Calibri"/>
                <w:b/>
                <w:color w:val="000000"/>
                <w:sz w:val="18"/>
                <w:szCs w:val="18"/>
                <w:lang w:eastAsia="es-EC"/>
              </w:rPr>
            </w:pPr>
            <w:r w:rsidRPr="00000242">
              <w:rPr>
                <w:rFonts w:eastAsia="Times New Roman" w:cs="Calibri"/>
                <w:b/>
                <w:color w:val="000000"/>
                <w:sz w:val="18"/>
                <w:szCs w:val="18"/>
                <w:lang w:eastAsia="es-EC"/>
              </w:rPr>
              <w:t>Total Docentes</w:t>
            </w:r>
          </w:p>
        </w:tc>
        <w:tc>
          <w:tcPr>
            <w:tcW w:w="0" w:type="auto"/>
            <w:tcBorders>
              <w:top w:val="nil"/>
              <w:left w:val="nil"/>
              <w:bottom w:val="nil"/>
              <w:right w:val="nil"/>
            </w:tcBorders>
            <w:shd w:val="clear" w:color="auto" w:fill="auto"/>
            <w:noWrap/>
            <w:vAlign w:val="center"/>
            <w:hideMark/>
          </w:tcPr>
          <w:p w14:paraId="6F2B1303" w14:textId="77777777" w:rsidR="001B5054" w:rsidRPr="00000242" w:rsidRDefault="001B5054" w:rsidP="00F557C5">
            <w:pPr>
              <w:spacing w:after="0" w:line="240" w:lineRule="auto"/>
              <w:jc w:val="center"/>
              <w:rPr>
                <w:rFonts w:eastAsia="Times New Roman" w:cs="Calibri"/>
                <w:b/>
                <w:color w:val="000000"/>
                <w:sz w:val="18"/>
                <w:szCs w:val="18"/>
                <w:lang w:eastAsia="es-EC"/>
              </w:rPr>
            </w:pPr>
            <w:r w:rsidRPr="00000242">
              <w:rPr>
                <w:rFonts w:eastAsia="Times New Roman" w:cs="Calibri"/>
                <w:b/>
                <w:color w:val="000000"/>
                <w:sz w:val="18"/>
                <w:szCs w:val="18"/>
                <w:lang w:eastAsia="es-EC"/>
              </w:rPr>
              <w:t>Docentes Femenino</w:t>
            </w:r>
          </w:p>
        </w:tc>
        <w:tc>
          <w:tcPr>
            <w:tcW w:w="0" w:type="auto"/>
            <w:tcBorders>
              <w:top w:val="nil"/>
              <w:left w:val="nil"/>
              <w:bottom w:val="nil"/>
              <w:right w:val="nil"/>
            </w:tcBorders>
            <w:shd w:val="clear" w:color="auto" w:fill="auto"/>
            <w:noWrap/>
            <w:vAlign w:val="center"/>
            <w:hideMark/>
          </w:tcPr>
          <w:p w14:paraId="628555B8" w14:textId="77777777" w:rsidR="001B5054" w:rsidRPr="00000242" w:rsidRDefault="001B5054" w:rsidP="00F557C5">
            <w:pPr>
              <w:spacing w:after="0" w:line="240" w:lineRule="auto"/>
              <w:jc w:val="center"/>
              <w:rPr>
                <w:rFonts w:eastAsia="Times New Roman" w:cs="Calibri"/>
                <w:b/>
                <w:color w:val="000000"/>
                <w:sz w:val="18"/>
                <w:szCs w:val="18"/>
                <w:lang w:eastAsia="es-EC"/>
              </w:rPr>
            </w:pPr>
            <w:r w:rsidRPr="00000242">
              <w:rPr>
                <w:rFonts w:eastAsia="Times New Roman" w:cs="Calibri"/>
                <w:b/>
                <w:color w:val="000000"/>
                <w:sz w:val="18"/>
                <w:szCs w:val="18"/>
                <w:lang w:eastAsia="es-EC"/>
              </w:rPr>
              <w:t>Docentes Masculino</w:t>
            </w:r>
          </w:p>
        </w:tc>
        <w:tc>
          <w:tcPr>
            <w:tcW w:w="0" w:type="auto"/>
            <w:tcBorders>
              <w:top w:val="nil"/>
              <w:left w:val="nil"/>
              <w:bottom w:val="nil"/>
              <w:right w:val="nil"/>
            </w:tcBorders>
            <w:shd w:val="clear" w:color="auto" w:fill="auto"/>
            <w:noWrap/>
            <w:vAlign w:val="center"/>
            <w:hideMark/>
          </w:tcPr>
          <w:p w14:paraId="303668F5" w14:textId="77777777" w:rsidR="001B5054" w:rsidRPr="00000242" w:rsidRDefault="001B5054" w:rsidP="00F557C5">
            <w:pPr>
              <w:spacing w:after="0" w:line="240" w:lineRule="auto"/>
              <w:jc w:val="center"/>
              <w:rPr>
                <w:rFonts w:eastAsia="Times New Roman" w:cs="Calibri"/>
                <w:b/>
                <w:color w:val="000000"/>
                <w:sz w:val="18"/>
                <w:szCs w:val="18"/>
                <w:lang w:eastAsia="es-EC"/>
              </w:rPr>
            </w:pPr>
            <w:r w:rsidRPr="00000242">
              <w:rPr>
                <w:rFonts w:eastAsia="Times New Roman" w:cs="Calibri"/>
                <w:b/>
                <w:color w:val="000000"/>
                <w:sz w:val="18"/>
                <w:szCs w:val="18"/>
                <w:lang w:eastAsia="es-EC"/>
              </w:rPr>
              <w:t>Total Docentes</w:t>
            </w:r>
          </w:p>
        </w:tc>
      </w:tr>
      <w:tr w:rsidR="001B5054" w:rsidRPr="000F512C" w14:paraId="040DE82E" w14:textId="77777777" w:rsidTr="00F557C5">
        <w:trPr>
          <w:trHeight w:val="279"/>
        </w:trPr>
        <w:tc>
          <w:tcPr>
            <w:tcW w:w="0" w:type="auto"/>
            <w:tcBorders>
              <w:top w:val="nil"/>
              <w:left w:val="nil"/>
              <w:bottom w:val="nil"/>
              <w:right w:val="nil"/>
            </w:tcBorders>
            <w:shd w:val="clear" w:color="auto" w:fill="auto"/>
            <w:noWrap/>
            <w:vAlign w:val="bottom"/>
            <w:hideMark/>
          </w:tcPr>
          <w:p w14:paraId="74814E7A" w14:textId="77777777" w:rsidR="001B5054" w:rsidRPr="00000242" w:rsidRDefault="001B5054" w:rsidP="00F557C5">
            <w:pPr>
              <w:spacing w:after="0" w:line="240" w:lineRule="auto"/>
              <w:jc w:val="center"/>
              <w:rPr>
                <w:rFonts w:eastAsia="Times New Roman" w:cs="Calibri"/>
                <w:color w:val="000000"/>
                <w:sz w:val="18"/>
                <w:szCs w:val="18"/>
                <w:lang w:eastAsia="es-EC"/>
              </w:rPr>
            </w:pPr>
            <w:r w:rsidRPr="00000242">
              <w:rPr>
                <w:rFonts w:eastAsia="Times New Roman" w:cs="Calibri"/>
                <w:color w:val="000000"/>
                <w:sz w:val="18"/>
                <w:szCs w:val="18"/>
                <w:lang w:eastAsia="es-EC"/>
              </w:rPr>
              <w:t>ARCHIDONA</w:t>
            </w:r>
          </w:p>
        </w:tc>
        <w:tc>
          <w:tcPr>
            <w:tcW w:w="0" w:type="auto"/>
            <w:tcBorders>
              <w:top w:val="nil"/>
              <w:left w:val="nil"/>
              <w:bottom w:val="nil"/>
              <w:right w:val="nil"/>
            </w:tcBorders>
            <w:shd w:val="clear" w:color="auto" w:fill="auto"/>
            <w:noWrap/>
            <w:vAlign w:val="center"/>
            <w:hideMark/>
          </w:tcPr>
          <w:p w14:paraId="1FAC81D4"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457 </w:t>
            </w:r>
          </w:p>
        </w:tc>
        <w:tc>
          <w:tcPr>
            <w:tcW w:w="0" w:type="auto"/>
            <w:tcBorders>
              <w:top w:val="nil"/>
              <w:left w:val="nil"/>
              <w:bottom w:val="nil"/>
              <w:right w:val="nil"/>
            </w:tcBorders>
            <w:shd w:val="clear" w:color="auto" w:fill="auto"/>
            <w:noWrap/>
            <w:vAlign w:val="center"/>
            <w:hideMark/>
          </w:tcPr>
          <w:p w14:paraId="37FD5DE2"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367 </w:t>
            </w:r>
          </w:p>
        </w:tc>
        <w:tc>
          <w:tcPr>
            <w:tcW w:w="0" w:type="auto"/>
            <w:tcBorders>
              <w:top w:val="nil"/>
              <w:left w:val="nil"/>
              <w:bottom w:val="nil"/>
              <w:right w:val="nil"/>
            </w:tcBorders>
            <w:shd w:val="clear" w:color="auto" w:fill="auto"/>
            <w:noWrap/>
            <w:vAlign w:val="center"/>
            <w:hideMark/>
          </w:tcPr>
          <w:p w14:paraId="0E0785F7" w14:textId="77777777" w:rsidR="001B5054" w:rsidRPr="00000242" w:rsidRDefault="001B5054" w:rsidP="00F557C5">
            <w:pPr>
              <w:spacing w:after="0" w:line="240" w:lineRule="auto"/>
              <w:jc w:val="right"/>
              <w:rPr>
                <w:rFonts w:eastAsia="Times New Roman" w:cs="Calibri"/>
                <w:color w:val="000000"/>
                <w:sz w:val="18"/>
                <w:szCs w:val="18"/>
                <w:lang w:eastAsia="es-EC"/>
              </w:rPr>
            </w:pPr>
            <w:r>
              <w:rPr>
                <w:rFonts w:eastAsia="Times New Roman" w:cs="Calibri"/>
                <w:color w:val="000000"/>
                <w:sz w:val="18"/>
                <w:szCs w:val="18"/>
                <w:lang w:eastAsia="es-EC"/>
              </w:rPr>
              <w:t xml:space="preserve">             </w:t>
            </w:r>
            <w:r w:rsidRPr="00000242">
              <w:rPr>
                <w:rFonts w:eastAsia="Times New Roman" w:cs="Calibri"/>
                <w:color w:val="000000"/>
                <w:sz w:val="18"/>
                <w:szCs w:val="18"/>
                <w:lang w:eastAsia="es-EC"/>
              </w:rPr>
              <w:t xml:space="preserve">824 </w:t>
            </w:r>
          </w:p>
        </w:tc>
        <w:tc>
          <w:tcPr>
            <w:tcW w:w="0" w:type="auto"/>
            <w:tcBorders>
              <w:top w:val="nil"/>
              <w:left w:val="nil"/>
              <w:bottom w:val="nil"/>
              <w:right w:val="nil"/>
            </w:tcBorders>
            <w:shd w:val="clear" w:color="auto" w:fill="auto"/>
            <w:noWrap/>
            <w:vAlign w:val="center"/>
            <w:hideMark/>
          </w:tcPr>
          <w:p w14:paraId="51AB068F"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393 </w:t>
            </w:r>
          </w:p>
        </w:tc>
        <w:tc>
          <w:tcPr>
            <w:tcW w:w="0" w:type="auto"/>
            <w:tcBorders>
              <w:top w:val="nil"/>
              <w:left w:val="nil"/>
              <w:bottom w:val="nil"/>
              <w:right w:val="nil"/>
            </w:tcBorders>
            <w:shd w:val="clear" w:color="auto" w:fill="auto"/>
            <w:noWrap/>
            <w:vAlign w:val="center"/>
            <w:hideMark/>
          </w:tcPr>
          <w:p w14:paraId="29276DC6"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291 </w:t>
            </w:r>
          </w:p>
        </w:tc>
        <w:tc>
          <w:tcPr>
            <w:tcW w:w="0" w:type="auto"/>
            <w:tcBorders>
              <w:top w:val="nil"/>
              <w:left w:val="nil"/>
              <w:bottom w:val="nil"/>
              <w:right w:val="nil"/>
            </w:tcBorders>
            <w:shd w:val="clear" w:color="auto" w:fill="auto"/>
            <w:noWrap/>
            <w:vAlign w:val="center"/>
            <w:hideMark/>
          </w:tcPr>
          <w:p w14:paraId="68AB05E4" w14:textId="77777777" w:rsidR="001B5054" w:rsidRPr="00000242" w:rsidRDefault="001B5054" w:rsidP="00F557C5">
            <w:pPr>
              <w:spacing w:after="0" w:line="240" w:lineRule="auto"/>
              <w:jc w:val="right"/>
              <w:rPr>
                <w:rFonts w:eastAsia="Times New Roman" w:cs="Calibri"/>
                <w:color w:val="000000"/>
                <w:sz w:val="18"/>
                <w:szCs w:val="18"/>
                <w:lang w:eastAsia="es-EC"/>
              </w:rPr>
            </w:pPr>
            <w:r>
              <w:rPr>
                <w:rFonts w:eastAsia="Times New Roman" w:cs="Calibri"/>
                <w:color w:val="000000"/>
                <w:sz w:val="18"/>
                <w:szCs w:val="18"/>
                <w:lang w:eastAsia="es-EC"/>
              </w:rPr>
              <w:t xml:space="preserve">             </w:t>
            </w:r>
            <w:r w:rsidRPr="00000242">
              <w:rPr>
                <w:rFonts w:eastAsia="Times New Roman" w:cs="Calibri"/>
                <w:color w:val="000000"/>
                <w:sz w:val="18"/>
                <w:szCs w:val="18"/>
                <w:lang w:eastAsia="es-EC"/>
              </w:rPr>
              <w:t xml:space="preserve">684 </w:t>
            </w:r>
          </w:p>
        </w:tc>
      </w:tr>
      <w:tr w:rsidR="001B5054" w:rsidRPr="000F512C" w14:paraId="14618EED" w14:textId="77777777" w:rsidTr="00F557C5">
        <w:trPr>
          <w:trHeight w:val="269"/>
        </w:trPr>
        <w:tc>
          <w:tcPr>
            <w:tcW w:w="0" w:type="auto"/>
            <w:tcBorders>
              <w:top w:val="nil"/>
              <w:left w:val="nil"/>
              <w:bottom w:val="nil"/>
              <w:right w:val="nil"/>
            </w:tcBorders>
            <w:shd w:val="clear" w:color="auto" w:fill="auto"/>
            <w:noWrap/>
            <w:vAlign w:val="bottom"/>
            <w:hideMark/>
          </w:tcPr>
          <w:p w14:paraId="2490D2DA" w14:textId="77777777" w:rsidR="001B5054" w:rsidRPr="00000242" w:rsidRDefault="001B5054" w:rsidP="00F557C5">
            <w:pPr>
              <w:spacing w:after="0" w:line="240" w:lineRule="auto"/>
              <w:jc w:val="center"/>
              <w:rPr>
                <w:rFonts w:eastAsia="Times New Roman" w:cs="Calibri"/>
                <w:color w:val="000000"/>
                <w:sz w:val="18"/>
                <w:szCs w:val="18"/>
                <w:lang w:eastAsia="es-EC"/>
              </w:rPr>
            </w:pPr>
            <w:r w:rsidRPr="00000242">
              <w:rPr>
                <w:rFonts w:eastAsia="Times New Roman" w:cs="Calibri"/>
                <w:color w:val="000000"/>
                <w:sz w:val="18"/>
                <w:szCs w:val="18"/>
                <w:lang w:eastAsia="es-EC"/>
              </w:rPr>
              <w:t>CARLOS JULIO AROSEMENA</w:t>
            </w:r>
          </w:p>
        </w:tc>
        <w:tc>
          <w:tcPr>
            <w:tcW w:w="0" w:type="auto"/>
            <w:tcBorders>
              <w:top w:val="nil"/>
              <w:left w:val="nil"/>
              <w:bottom w:val="nil"/>
              <w:right w:val="nil"/>
            </w:tcBorders>
            <w:shd w:val="clear" w:color="auto" w:fill="auto"/>
            <w:noWrap/>
            <w:vAlign w:val="center"/>
            <w:hideMark/>
          </w:tcPr>
          <w:p w14:paraId="62F5BA21"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54 </w:t>
            </w:r>
          </w:p>
        </w:tc>
        <w:tc>
          <w:tcPr>
            <w:tcW w:w="0" w:type="auto"/>
            <w:tcBorders>
              <w:top w:val="nil"/>
              <w:left w:val="nil"/>
              <w:bottom w:val="nil"/>
              <w:right w:val="nil"/>
            </w:tcBorders>
            <w:shd w:val="clear" w:color="auto" w:fill="auto"/>
            <w:noWrap/>
            <w:vAlign w:val="center"/>
            <w:hideMark/>
          </w:tcPr>
          <w:p w14:paraId="07F26207"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27 </w:t>
            </w:r>
          </w:p>
        </w:tc>
        <w:tc>
          <w:tcPr>
            <w:tcW w:w="0" w:type="auto"/>
            <w:tcBorders>
              <w:top w:val="nil"/>
              <w:left w:val="nil"/>
              <w:bottom w:val="nil"/>
              <w:right w:val="nil"/>
            </w:tcBorders>
            <w:shd w:val="clear" w:color="auto" w:fill="auto"/>
            <w:noWrap/>
            <w:vAlign w:val="center"/>
            <w:hideMark/>
          </w:tcPr>
          <w:p w14:paraId="78A75871" w14:textId="77777777" w:rsidR="001B5054" w:rsidRPr="00000242" w:rsidRDefault="001B5054" w:rsidP="00F557C5">
            <w:pPr>
              <w:spacing w:after="0" w:line="240" w:lineRule="auto"/>
              <w:jc w:val="right"/>
              <w:rPr>
                <w:rFonts w:eastAsia="Times New Roman" w:cs="Calibri"/>
                <w:color w:val="000000"/>
                <w:sz w:val="18"/>
                <w:szCs w:val="18"/>
                <w:lang w:eastAsia="es-EC"/>
              </w:rPr>
            </w:pPr>
            <w:r>
              <w:rPr>
                <w:rFonts w:eastAsia="Times New Roman" w:cs="Calibri"/>
                <w:color w:val="000000"/>
                <w:sz w:val="18"/>
                <w:szCs w:val="18"/>
                <w:lang w:eastAsia="es-EC"/>
              </w:rPr>
              <w:t xml:space="preserve">              </w:t>
            </w:r>
            <w:r w:rsidRPr="00000242">
              <w:rPr>
                <w:rFonts w:eastAsia="Times New Roman" w:cs="Calibri"/>
                <w:color w:val="000000"/>
                <w:sz w:val="18"/>
                <w:szCs w:val="18"/>
                <w:lang w:eastAsia="es-EC"/>
              </w:rPr>
              <w:t xml:space="preserve">81 </w:t>
            </w:r>
          </w:p>
        </w:tc>
        <w:tc>
          <w:tcPr>
            <w:tcW w:w="0" w:type="auto"/>
            <w:tcBorders>
              <w:top w:val="nil"/>
              <w:left w:val="nil"/>
              <w:bottom w:val="nil"/>
              <w:right w:val="nil"/>
            </w:tcBorders>
            <w:shd w:val="clear" w:color="auto" w:fill="auto"/>
            <w:noWrap/>
            <w:vAlign w:val="center"/>
            <w:hideMark/>
          </w:tcPr>
          <w:p w14:paraId="46F8E634"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47 </w:t>
            </w:r>
          </w:p>
        </w:tc>
        <w:tc>
          <w:tcPr>
            <w:tcW w:w="0" w:type="auto"/>
            <w:tcBorders>
              <w:top w:val="nil"/>
              <w:left w:val="nil"/>
              <w:bottom w:val="nil"/>
              <w:right w:val="nil"/>
            </w:tcBorders>
            <w:shd w:val="clear" w:color="auto" w:fill="auto"/>
            <w:noWrap/>
            <w:vAlign w:val="center"/>
            <w:hideMark/>
          </w:tcPr>
          <w:p w14:paraId="55A43C2B"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25 </w:t>
            </w:r>
          </w:p>
        </w:tc>
        <w:tc>
          <w:tcPr>
            <w:tcW w:w="0" w:type="auto"/>
            <w:tcBorders>
              <w:top w:val="nil"/>
              <w:left w:val="nil"/>
              <w:bottom w:val="nil"/>
              <w:right w:val="nil"/>
            </w:tcBorders>
            <w:shd w:val="clear" w:color="auto" w:fill="auto"/>
            <w:noWrap/>
            <w:vAlign w:val="center"/>
            <w:hideMark/>
          </w:tcPr>
          <w:p w14:paraId="18A53150"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72 </w:t>
            </w:r>
          </w:p>
        </w:tc>
      </w:tr>
      <w:tr w:rsidR="001B5054" w:rsidRPr="000F512C" w14:paraId="38D7AC38" w14:textId="77777777" w:rsidTr="00F557C5">
        <w:trPr>
          <w:trHeight w:val="287"/>
        </w:trPr>
        <w:tc>
          <w:tcPr>
            <w:tcW w:w="0" w:type="auto"/>
            <w:tcBorders>
              <w:top w:val="nil"/>
              <w:left w:val="nil"/>
              <w:bottom w:val="nil"/>
              <w:right w:val="nil"/>
            </w:tcBorders>
            <w:shd w:val="clear" w:color="auto" w:fill="auto"/>
            <w:noWrap/>
            <w:vAlign w:val="bottom"/>
            <w:hideMark/>
          </w:tcPr>
          <w:p w14:paraId="7DB4CACC" w14:textId="77777777" w:rsidR="001B5054" w:rsidRPr="00000242" w:rsidRDefault="001B5054" w:rsidP="00F557C5">
            <w:pPr>
              <w:spacing w:after="0" w:line="240" w:lineRule="auto"/>
              <w:jc w:val="center"/>
              <w:rPr>
                <w:rFonts w:eastAsia="Times New Roman" w:cs="Calibri"/>
                <w:color w:val="000000"/>
                <w:sz w:val="18"/>
                <w:szCs w:val="18"/>
                <w:lang w:eastAsia="es-EC"/>
              </w:rPr>
            </w:pPr>
            <w:r w:rsidRPr="00000242">
              <w:rPr>
                <w:rFonts w:eastAsia="Times New Roman" w:cs="Calibri"/>
                <w:color w:val="000000"/>
                <w:sz w:val="18"/>
                <w:szCs w:val="18"/>
                <w:lang w:eastAsia="es-EC"/>
              </w:rPr>
              <w:t>EL CHACO</w:t>
            </w:r>
          </w:p>
        </w:tc>
        <w:tc>
          <w:tcPr>
            <w:tcW w:w="0" w:type="auto"/>
            <w:tcBorders>
              <w:top w:val="nil"/>
              <w:left w:val="nil"/>
              <w:bottom w:val="nil"/>
              <w:right w:val="nil"/>
            </w:tcBorders>
            <w:shd w:val="clear" w:color="auto" w:fill="auto"/>
            <w:noWrap/>
            <w:vAlign w:val="center"/>
            <w:hideMark/>
          </w:tcPr>
          <w:p w14:paraId="1BD4F6DD"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112 </w:t>
            </w:r>
          </w:p>
        </w:tc>
        <w:tc>
          <w:tcPr>
            <w:tcW w:w="0" w:type="auto"/>
            <w:tcBorders>
              <w:top w:val="nil"/>
              <w:left w:val="nil"/>
              <w:bottom w:val="nil"/>
              <w:right w:val="nil"/>
            </w:tcBorders>
            <w:shd w:val="clear" w:color="auto" w:fill="auto"/>
            <w:noWrap/>
            <w:vAlign w:val="center"/>
            <w:hideMark/>
          </w:tcPr>
          <w:p w14:paraId="540F2E69"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51 </w:t>
            </w:r>
          </w:p>
        </w:tc>
        <w:tc>
          <w:tcPr>
            <w:tcW w:w="0" w:type="auto"/>
            <w:tcBorders>
              <w:top w:val="nil"/>
              <w:left w:val="nil"/>
              <w:bottom w:val="nil"/>
              <w:right w:val="nil"/>
            </w:tcBorders>
            <w:shd w:val="clear" w:color="auto" w:fill="auto"/>
            <w:noWrap/>
            <w:vAlign w:val="center"/>
            <w:hideMark/>
          </w:tcPr>
          <w:p w14:paraId="65745FD6" w14:textId="77777777" w:rsidR="001B5054" w:rsidRPr="00000242" w:rsidRDefault="001B5054" w:rsidP="00F557C5">
            <w:pPr>
              <w:spacing w:after="0" w:line="240" w:lineRule="auto"/>
              <w:jc w:val="right"/>
              <w:rPr>
                <w:rFonts w:eastAsia="Times New Roman" w:cs="Calibri"/>
                <w:color w:val="000000"/>
                <w:sz w:val="18"/>
                <w:szCs w:val="18"/>
                <w:lang w:eastAsia="es-EC"/>
              </w:rPr>
            </w:pPr>
            <w:r>
              <w:rPr>
                <w:rFonts w:eastAsia="Times New Roman" w:cs="Calibri"/>
                <w:color w:val="000000"/>
                <w:sz w:val="18"/>
                <w:szCs w:val="18"/>
                <w:lang w:eastAsia="es-EC"/>
              </w:rPr>
              <w:t xml:space="preserve">              </w:t>
            </w:r>
            <w:r w:rsidRPr="00000242">
              <w:rPr>
                <w:rFonts w:eastAsia="Times New Roman" w:cs="Calibri"/>
                <w:color w:val="000000"/>
                <w:sz w:val="18"/>
                <w:szCs w:val="18"/>
                <w:lang w:eastAsia="es-EC"/>
              </w:rPr>
              <w:t xml:space="preserve">163 </w:t>
            </w:r>
          </w:p>
        </w:tc>
        <w:tc>
          <w:tcPr>
            <w:tcW w:w="0" w:type="auto"/>
            <w:tcBorders>
              <w:top w:val="nil"/>
              <w:left w:val="nil"/>
              <w:bottom w:val="nil"/>
              <w:right w:val="nil"/>
            </w:tcBorders>
            <w:shd w:val="clear" w:color="auto" w:fill="auto"/>
            <w:noWrap/>
            <w:vAlign w:val="center"/>
            <w:hideMark/>
          </w:tcPr>
          <w:p w14:paraId="3C8D91F3"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140 </w:t>
            </w:r>
          </w:p>
        </w:tc>
        <w:tc>
          <w:tcPr>
            <w:tcW w:w="0" w:type="auto"/>
            <w:tcBorders>
              <w:top w:val="nil"/>
              <w:left w:val="nil"/>
              <w:bottom w:val="nil"/>
              <w:right w:val="nil"/>
            </w:tcBorders>
            <w:shd w:val="clear" w:color="auto" w:fill="auto"/>
            <w:noWrap/>
            <w:vAlign w:val="center"/>
            <w:hideMark/>
          </w:tcPr>
          <w:p w14:paraId="1E24DEC3"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62 </w:t>
            </w:r>
          </w:p>
        </w:tc>
        <w:tc>
          <w:tcPr>
            <w:tcW w:w="0" w:type="auto"/>
            <w:tcBorders>
              <w:top w:val="nil"/>
              <w:left w:val="nil"/>
              <w:bottom w:val="nil"/>
              <w:right w:val="nil"/>
            </w:tcBorders>
            <w:shd w:val="clear" w:color="auto" w:fill="auto"/>
            <w:noWrap/>
            <w:vAlign w:val="center"/>
            <w:hideMark/>
          </w:tcPr>
          <w:p w14:paraId="07829D42" w14:textId="77777777" w:rsidR="001B5054" w:rsidRPr="00000242" w:rsidRDefault="001B5054" w:rsidP="00F557C5">
            <w:pPr>
              <w:spacing w:after="0" w:line="240" w:lineRule="auto"/>
              <w:jc w:val="right"/>
              <w:rPr>
                <w:rFonts w:eastAsia="Times New Roman" w:cs="Calibri"/>
                <w:color w:val="000000"/>
                <w:sz w:val="18"/>
                <w:szCs w:val="18"/>
                <w:lang w:eastAsia="es-EC"/>
              </w:rPr>
            </w:pPr>
            <w:r>
              <w:rPr>
                <w:rFonts w:eastAsia="Times New Roman" w:cs="Calibri"/>
                <w:color w:val="000000"/>
                <w:sz w:val="18"/>
                <w:szCs w:val="18"/>
                <w:lang w:eastAsia="es-EC"/>
              </w:rPr>
              <w:t xml:space="preserve">             </w:t>
            </w:r>
            <w:r w:rsidRPr="00000242">
              <w:rPr>
                <w:rFonts w:eastAsia="Times New Roman" w:cs="Calibri"/>
                <w:color w:val="000000"/>
                <w:sz w:val="18"/>
                <w:szCs w:val="18"/>
                <w:lang w:eastAsia="es-EC"/>
              </w:rPr>
              <w:t xml:space="preserve">202 </w:t>
            </w:r>
          </w:p>
        </w:tc>
      </w:tr>
      <w:tr w:rsidR="001B5054" w:rsidRPr="000F512C" w14:paraId="65C7F3EE" w14:textId="77777777" w:rsidTr="00F557C5">
        <w:trPr>
          <w:trHeight w:val="291"/>
        </w:trPr>
        <w:tc>
          <w:tcPr>
            <w:tcW w:w="0" w:type="auto"/>
            <w:tcBorders>
              <w:top w:val="nil"/>
              <w:left w:val="nil"/>
              <w:bottom w:val="nil"/>
              <w:right w:val="nil"/>
            </w:tcBorders>
            <w:shd w:val="clear" w:color="auto" w:fill="auto"/>
            <w:noWrap/>
            <w:vAlign w:val="bottom"/>
            <w:hideMark/>
          </w:tcPr>
          <w:p w14:paraId="44F69F82" w14:textId="77777777" w:rsidR="001B5054" w:rsidRPr="00000242" w:rsidRDefault="001B5054" w:rsidP="00F557C5">
            <w:pPr>
              <w:spacing w:after="0" w:line="240" w:lineRule="auto"/>
              <w:jc w:val="center"/>
              <w:rPr>
                <w:rFonts w:eastAsia="Times New Roman" w:cs="Calibri"/>
                <w:color w:val="000000"/>
                <w:sz w:val="18"/>
                <w:szCs w:val="18"/>
                <w:lang w:eastAsia="es-EC"/>
              </w:rPr>
            </w:pPr>
            <w:r w:rsidRPr="00000242">
              <w:rPr>
                <w:rFonts w:eastAsia="Times New Roman" w:cs="Calibri"/>
                <w:color w:val="000000"/>
                <w:sz w:val="18"/>
                <w:szCs w:val="18"/>
                <w:lang w:eastAsia="es-EC"/>
              </w:rPr>
              <w:t>QUIJOS</w:t>
            </w:r>
          </w:p>
        </w:tc>
        <w:tc>
          <w:tcPr>
            <w:tcW w:w="0" w:type="auto"/>
            <w:tcBorders>
              <w:top w:val="nil"/>
              <w:left w:val="nil"/>
              <w:bottom w:val="nil"/>
              <w:right w:val="nil"/>
            </w:tcBorders>
            <w:shd w:val="clear" w:color="auto" w:fill="auto"/>
            <w:noWrap/>
            <w:vAlign w:val="center"/>
            <w:hideMark/>
          </w:tcPr>
          <w:p w14:paraId="44521CC9"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116 </w:t>
            </w:r>
          </w:p>
        </w:tc>
        <w:tc>
          <w:tcPr>
            <w:tcW w:w="0" w:type="auto"/>
            <w:tcBorders>
              <w:top w:val="nil"/>
              <w:left w:val="nil"/>
              <w:bottom w:val="nil"/>
              <w:right w:val="nil"/>
            </w:tcBorders>
            <w:shd w:val="clear" w:color="auto" w:fill="auto"/>
            <w:noWrap/>
            <w:vAlign w:val="center"/>
            <w:hideMark/>
          </w:tcPr>
          <w:p w14:paraId="1D272DB4"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58 </w:t>
            </w:r>
          </w:p>
        </w:tc>
        <w:tc>
          <w:tcPr>
            <w:tcW w:w="0" w:type="auto"/>
            <w:tcBorders>
              <w:top w:val="nil"/>
              <w:left w:val="nil"/>
              <w:bottom w:val="nil"/>
              <w:right w:val="nil"/>
            </w:tcBorders>
            <w:shd w:val="clear" w:color="auto" w:fill="auto"/>
            <w:noWrap/>
            <w:vAlign w:val="center"/>
            <w:hideMark/>
          </w:tcPr>
          <w:p w14:paraId="03110E56" w14:textId="77777777" w:rsidR="001B5054" w:rsidRPr="00000242" w:rsidRDefault="001B5054" w:rsidP="00F557C5">
            <w:pPr>
              <w:spacing w:after="0" w:line="240" w:lineRule="auto"/>
              <w:jc w:val="right"/>
              <w:rPr>
                <w:rFonts w:eastAsia="Times New Roman" w:cs="Calibri"/>
                <w:color w:val="000000"/>
                <w:sz w:val="18"/>
                <w:szCs w:val="18"/>
                <w:lang w:eastAsia="es-EC"/>
              </w:rPr>
            </w:pPr>
            <w:r>
              <w:rPr>
                <w:rFonts w:eastAsia="Times New Roman" w:cs="Calibri"/>
                <w:color w:val="000000"/>
                <w:sz w:val="18"/>
                <w:szCs w:val="18"/>
                <w:lang w:eastAsia="es-EC"/>
              </w:rPr>
              <w:t xml:space="preserve">             </w:t>
            </w:r>
            <w:r w:rsidRPr="00000242">
              <w:rPr>
                <w:rFonts w:eastAsia="Times New Roman" w:cs="Calibri"/>
                <w:color w:val="000000"/>
                <w:sz w:val="18"/>
                <w:szCs w:val="18"/>
                <w:lang w:eastAsia="es-EC"/>
              </w:rPr>
              <w:t xml:space="preserve">174 </w:t>
            </w:r>
          </w:p>
        </w:tc>
        <w:tc>
          <w:tcPr>
            <w:tcW w:w="0" w:type="auto"/>
            <w:tcBorders>
              <w:top w:val="nil"/>
              <w:left w:val="nil"/>
              <w:bottom w:val="nil"/>
              <w:right w:val="nil"/>
            </w:tcBorders>
            <w:shd w:val="clear" w:color="auto" w:fill="auto"/>
            <w:noWrap/>
            <w:vAlign w:val="center"/>
            <w:hideMark/>
          </w:tcPr>
          <w:p w14:paraId="405FB8B5"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97 </w:t>
            </w:r>
          </w:p>
        </w:tc>
        <w:tc>
          <w:tcPr>
            <w:tcW w:w="0" w:type="auto"/>
            <w:tcBorders>
              <w:top w:val="nil"/>
              <w:left w:val="nil"/>
              <w:bottom w:val="nil"/>
              <w:right w:val="nil"/>
            </w:tcBorders>
            <w:shd w:val="clear" w:color="auto" w:fill="auto"/>
            <w:noWrap/>
            <w:vAlign w:val="center"/>
            <w:hideMark/>
          </w:tcPr>
          <w:p w14:paraId="333DCBD4"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49 </w:t>
            </w:r>
          </w:p>
        </w:tc>
        <w:tc>
          <w:tcPr>
            <w:tcW w:w="0" w:type="auto"/>
            <w:tcBorders>
              <w:top w:val="nil"/>
              <w:left w:val="nil"/>
              <w:bottom w:val="nil"/>
              <w:right w:val="nil"/>
            </w:tcBorders>
            <w:shd w:val="clear" w:color="auto" w:fill="auto"/>
            <w:noWrap/>
            <w:vAlign w:val="center"/>
            <w:hideMark/>
          </w:tcPr>
          <w:p w14:paraId="64C146DA" w14:textId="77777777" w:rsidR="001B5054" w:rsidRPr="00000242" w:rsidRDefault="001B5054" w:rsidP="00F557C5">
            <w:pPr>
              <w:spacing w:after="0" w:line="240" w:lineRule="auto"/>
              <w:jc w:val="right"/>
              <w:rPr>
                <w:rFonts w:eastAsia="Times New Roman" w:cs="Calibri"/>
                <w:color w:val="000000"/>
                <w:sz w:val="18"/>
                <w:szCs w:val="18"/>
                <w:lang w:eastAsia="es-EC"/>
              </w:rPr>
            </w:pPr>
            <w:r>
              <w:rPr>
                <w:rFonts w:eastAsia="Times New Roman" w:cs="Calibri"/>
                <w:color w:val="000000"/>
                <w:sz w:val="18"/>
                <w:szCs w:val="18"/>
                <w:lang w:eastAsia="es-EC"/>
              </w:rPr>
              <w:t xml:space="preserve">             </w:t>
            </w:r>
            <w:r w:rsidRPr="00000242">
              <w:rPr>
                <w:rFonts w:eastAsia="Times New Roman" w:cs="Calibri"/>
                <w:color w:val="000000"/>
                <w:sz w:val="18"/>
                <w:szCs w:val="18"/>
                <w:lang w:eastAsia="es-EC"/>
              </w:rPr>
              <w:t xml:space="preserve">146 </w:t>
            </w:r>
          </w:p>
        </w:tc>
      </w:tr>
      <w:tr w:rsidR="001B5054" w:rsidRPr="000F512C" w14:paraId="62A24ADC" w14:textId="77777777" w:rsidTr="00F557C5">
        <w:trPr>
          <w:trHeight w:val="281"/>
        </w:trPr>
        <w:tc>
          <w:tcPr>
            <w:tcW w:w="0" w:type="auto"/>
            <w:tcBorders>
              <w:top w:val="nil"/>
              <w:left w:val="nil"/>
              <w:bottom w:val="nil"/>
              <w:right w:val="nil"/>
            </w:tcBorders>
            <w:shd w:val="clear" w:color="auto" w:fill="auto"/>
            <w:noWrap/>
            <w:vAlign w:val="bottom"/>
            <w:hideMark/>
          </w:tcPr>
          <w:p w14:paraId="42E5F064" w14:textId="77777777" w:rsidR="001B5054" w:rsidRPr="00000242" w:rsidRDefault="001B5054" w:rsidP="00F557C5">
            <w:pPr>
              <w:spacing w:after="0" w:line="240" w:lineRule="auto"/>
              <w:jc w:val="center"/>
              <w:rPr>
                <w:rFonts w:eastAsia="Times New Roman" w:cs="Calibri"/>
                <w:color w:val="000000"/>
                <w:sz w:val="18"/>
                <w:szCs w:val="18"/>
                <w:lang w:eastAsia="es-EC"/>
              </w:rPr>
            </w:pPr>
            <w:r w:rsidRPr="00000242">
              <w:rPr>
                <w:rFonts w:eastAsia="Times New Roman" w:cs="Calibri"/>
                <w:color w:val="000000"/>
                <w:sz w:val="18"/>
                <w:szCs w:val="18"/>
                <w:lang w:eastAsia="es-EC"/>
              </w:rPr>
              <w:t>TENA</w:t>
            </w:r>
          </w:p>
        </w:tc>
        <w:tc>
          <w:tcPr>
            <w:tcW w:w="0" w:type="auto"/>
            <w:tcBorders>
              <w:top w:val="nil"/>
              <w:left w:val="nil"/>
              <w:bottom w:val="nil"/>
              <w:right w:val="nil"/>
            </w:tcBorders>
            <w:shd w:val="clear" w:color="auto" w:fill="auto"/>
            <w:noWrap/>
            <w:vAlign w:val="center"/>
            <w:hideMark/>
          </w:tcPr>
          <w:p w14:paraId="0A43FAA2"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1.015 </w:t>
            </w:r>
          </w:p>
        </w:tc>
        <w:tc>
          <w:tcPr>
            <w:tcW w:w="0" w:type="auto"/>
            <w:tcBorders>
              <w:top w:val="nil"/>
              <w:left w:val="nil"/>
              <w:bottom w:val="nil"/>
              <w:right w:val="nil"/>
            </w:tcBorders>
            <w:shd w:val="clear" w:color="auto" w:fill="auto"/>
            <w:noWrap/>
            <w:vAlign w:val="center"/>
            <w:hideMark/>
          </w:tcPr>
          <w:p w14:paraId="6CF2C535"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858 </w:t>
            </w:r>
          </w:p>
        </w:tc>
        <w:tc>
          <w:tcPr>
            <w:tcW w:w="0" w:type="auto"/>
            <w:tcBorders>
              <w:top w:val="nil"/>
              <w:left w:val="nil"/>
              <w:bottom w:val="nil"/>
              <w:right w:val="nil"/>
            </w:tcBorders>
            <w:shd w:val="clear" w:color="auto" w:fill="auto"/>
            <w:noWrap/>
            <w:vAlign w:val="center"/>
            <w:hideMark/>
          </w:tcPr>
          <w:p w14:paraId="38847079" w14:textId="77777777" w:rsidR="001B5054" w:rsidRPr="00000242" w:rsidRDefault="001B5054" w:rsidP="00F557C5">
            <w:pPr>
              <w:spacing w:after="0" w:line="240" w:lineRule="auto"/>
              <w:jc w:val="right"/>
              <w:rPr>
                <w:rFonts w:eastAsia="Times New Roman" w:cs="Calibri"/>
                <w:color w:val="000000"/>
                <w:sz w:val="18"/>
                <w:szCs w:val="18"/>
                <w:lang w:eastAsia="es-EC"/>
              </w:rPr>
            </w:pPr>
            <w:r>
              <w:rPr>
                <w:rFonts w:eastAsia="Times New Roman" w:cs="Calibri"/>
                <w:color w:val="000000"/>
                <w:sz w:val="18"/>
                <w:szCs w:val="18"/>
                <w:lang w:eastAsia="es-EC"/>
              </w:rPr>
              <w:t xml:space="preserve">         </w:t>
            </w:r>
            <w:r w:rsidRPr="00000242">
              <w:rPr>
                <w:rFonts w:eastAsia="Times New Roman" w:cs="Calibri"/>
                <w:color w:val="000000"/>
                <w:sz w:val="18"/>
                <w:szCs w:val="18"/>
                <w:lang w:eastAsia="es-EC"/>
              </w:rPr>
              <w:t xml:space="preserve">1.873 </w:t>
            </w:r>
          </w:p>
        </w:tc>
        <w:tc>
          <w:tcPr>
            <w:tcW w:w="0" w:type="auto"/>
            <w:tcBorders>
              <w:top w:val="nil"/>
              <w:left w:val="nil"/>
              <w:bottom w:val="nil"/>
              <w:right w:val="nil"/>
            </w:tcBorders>
            <w:shd w:val="clear" w:color="auto" w:fill="auto"/>
            <w:noWrap/>
            <w:vAlign w:val="center"/>
            <w:hideMark/>
          </w:tcPr>
          <w:p w14:paraId="4BDBB34A"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959 </w:t>
            </w:r>
          </w:p>
        </w:tc>
        <w:tc>
          <w:tcPr>
            <w:tcW w:w="0" w:type="auto"/>
            <w:tcBorders>
              <w:top w:val="nil"/>
              <w:left w:val="nil"/>
              <w:bottom w:val="nil"/>
              <w:right w:val="nil"/>
            </w:tcBorders>
            <w:shd w:val="clear" w:color="auto" w:fill="auto"/>
            <w:noWrap/>
            <w:vAlign w:val="center"/>
            <w:hideMark/>
          </w:tcPr>
          <w:p w14:paraId="4679F5D9"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704 </w:t>
            </w:r>
          </w:p>
        </w:tc>
        <w:tc>
          <w:tcPr>
            <w:tcW w:w="0" w:type="auto"/>
            <w:tcBorders>
              <w:top w:val="nil"/>
              <w:left w:val="nil"/>
              <w:bottom w:val="nil"/>
              <w:right w:val="nil"/>
            </w:tcBorders>
            <w:shd w:val="clear" w:color="auto" w:fill="auto"/>
            <w:noWrap/>
            <w:vAlign w:val="center"/>
            <w:hideMark/>
          </w:tcPr>
          <w:p w14:paraId="4FD9691D" w14:textId="77777777" w:rsidR="001B5054" w:rsidRPr="00000242" w:rsidRDefault="001B5054" w:rsidP="00F557C5">
            <w:pPr>
              <w:spacing w:after="0" w:line="240" w:lineRule="auto"/>
              <w:jc w:val="right"/>
              <w:rPr>
                <w:rFonts w:eastAsia="Times New Roman" w:cs="Calibri"/>
                <w:color w:val="000000"/>
                <w:sz w:val="18"/>
                <w:szCs w:val="18"/>
                <w:lang w:eastAsia="es-EC"/>
              </w:rPr>
            </w:pPr>
            <w:r>
              <w:rPr>
                <w:rFonts w:eastAsia="Times New Roman" w:cs="Calibri"/>
                <w:color w:val="000000"/>
                <w:sz w:val="18"/>
                <w:szCs w:val="18"/>
                <w:lang w:eastAsia="es-EC"/>
              </w:rPr>
              <w:t xml:space="preserve">     </w:t>
            </w:r>
            <w:r w:rsidRPr="00000242">
              <w:rPr>
                <w:rFonts w:eastAsia="Times New Roman" w:cs="Calibri"/>
                <w:color w:val="000000"/>
                <w:sz w:val="18"/>
                <w:szCs w:val="18"/>
                <w:lang w:eastAsia="es-EC"/>
              </w:rPr>
              <w:t xml:space="preserve">1.663 </w:t>
            </w:r>
          </w:p>
        </w:tc>
      </w:tr>
      <w:tr w:rsidR="001B5054" w:rsidRPr="000F512C" w14:paraId="0BA88F4F" w14:textId="77777777" w:rsidTr="00F557C5">
        <w:trPr>
          <w:trHeight w:val="285"/>
        </w:trPr>
        <w:tc>
          <w:tcPr>
            <w:tcW w:w="0" w:type="auto"/>
            <w:tcBorders>
              <w:top w:val="nil"/>
              <w:left w:val="nil"/>
              <w:bottom w:val="single" w:sz="4" w:space="0" w:color="000000"/>
              <w:right w:val="nil"/>
            </w:tcBorders>
            <w:shd w:val="clear" w:color="auto" w:fill="auto"/>
            <w:noWrap/>
            <w:vAlign w:val="bottom"/>
            <w:hideMark/>
          </w:tcPr>
          <w:p w14:paraId="071EC526" w14:textId="77777777" w:rsidR="001B5054" w:rsidRPr="00000242" w:rsidRDefault="001B5054" w:rsidP="00F557C5">
            <w:pPr>
              <w:spacing w:after="0" w:line="240" w:lineRule="auto"/>
              <w:jc w:val="center"/>
              <w:rPr>
                <w:rFonts w:eastAsia="Times New Roman" w:cs="Calibri"/>
                <w:b/>
                <w:color w:val="000000"/>
                <w:sz w:val="18"/>
                <w:szCs w:val="18"/>
                <w:lang w:eastAsia="es-EC"/>
              </w:rPr>
            </w:pPr>
            <w:r w:rsidRPr="00000242">
              <w:rPr>
                <w:rFonts w:eastAsia="Times New Roman" w:cs="Calibri"/>
                <w:b/>
                <w:color w:val="000000"/>
                <w:sz w:val="18"/>
                <w:szCs w:val="18"/>
                <w:lang w:eastAsia="es-EC"/>
              </w:rPr>
              <w:t>TOTAL PROVINCIA</w:t>
            </w:r>
          </w:p>
        </w:tc>
        <w:tc>
          <w:tcPr>
            <w:tcW w:w="0" w:type="auto"/>
            <w:tcBorders>
              <w:top w:val="nil"/>
              <w:left w:val="nil"/>
              <w:bottom w:val="single" w:sz="4" w:space="0" w:color="000000"/>
              <w:right w:val="nil"/>
            </w:tcBorders>
            <w:shd w:val="clear" w:color="auto" w:fill="auto"/>
            <w:noWrap/>
            <w:vAlign w:val="center"/>
            <w:hideMark/>
          </w:tcPr>
          <w:p w14:paraId="427DF382" w14:textId="77777777" w:rsidR="001B5054" w:rsidRPr="00000242" w:rsidRDefault="001B5054" w:rsidP="00F557C5">
            <w:pPr>
              <w:spacing w:after="0" w:line="240" w:lineRule="auto"/>
              <w:jc w:val="right"/>
              <w:rPr>
                <w:rFonts w:eastAsia="Times New Roman" w:cs="Calibri"/>
                <w:b/>
                <w:color w:val="000000"/>
                <w:sz w:val="18"/>
                <w:szCs w:val="18"/>
                <w:lang w:eastAsia="es-EC"/>
              </w:rPr>
            </w:pPr>
            <w:r w:rsidRPr="00000242">
              <w:rPr>
                <w:rFonts w:eastAsia="Times New Roman" w:cs="Calibri"/>
                <w:b/>
                <w:color w:val="000000"/>
                <w:sz w:val="18"/>
                <w:szCs w:val="18"/>
                <w:lang w:eastAsia="es-EC"/>
              </w:rPr>
              <w:t xml:space="preserve">             1.754 </w:t>
            </w:r>
          </w:p>
        </w:tc>
        <w:tc>
          <w:tcPr>
            <w:tcW w:w="0" w:type="auto"/>
            <w:tcBorders>
              <w:top w:val="nil"/>
              <w:left w:val="nil"/>
              <w:bottom w:val="single" w:sz="4" w:space="0" w:color="000000"/>
              <w:right w:val="nil"/>
            </w:tcBorders>
            <w:shd w:val="clear" w:color="auto" w:fill="auto"/>
            <w:noWrap/>
            <w:vAlign w:val="center"/>
            <w:hideMark/>
          </w:tcPr>
          <w:p w14:paraId="74F39E9C" w14:textId="77777777" w:rsidR="001B5054" w:rsidRPr="00000242" w:rsidRDefault="001B5054" w:rsidP="00F557C5">
            <w:pPr>
              <w:spacing w:after="0" w:line="240" w:lineRule="auto"/>
              <w:jc w:val="right"/>
              <w:rPr>
                <w:rFonts w:eastAsia="Times New Roman" w:cs="Calibri"/>
                <w:b/>
                <w:color w:val="000000"/>
                <w:sz w:val="18"/>
                <w:szCs w:val="18"/>
                <w:lang w:eastAsia="es-EC"/>
              </w:rPr>
            </w:pPr>
            <w:r w:rsidRPr="00000242">
              <w:rPr>
                <w:rFonts w:eastAsia="Times New Roman" w:cs="Calibri"/>
                <w:b/>
                <w:color w:val="000000"/>
                <w:sz w:val="18"/>
                <w:szCs w:val="18"/>
                <w:lang w:eastAsia="es-EC"/>
              </w:rPr>
              <w:t xml:space="preserve">              1.361 </w:t>
            </w:r>
          </w:p>
        </w:tc>
        <w:tc>
          <w:tcPr>
            <w:tcW w:w="0" w:type="auto"/>
            <w:tcBorders>
              <w:top w:val="nil"/>
              <w:left w:val="nil"/>
              <w:bottom w:val="single" w:sz="4" w:space="0" w:color="000000"/>
              <w:right w:val="nil"/>
            </w:tcBorders>
            <w:shd w:val="clear" w:color="auto" w:fill="auto"/>
            <w:noWrap/>
            <w:vAlign w:val="center"/>
            <w:hideMark/>
          </w:tcPr>
          <w:p w14:paraId="4118C573" w14:textId="77777777" w:rsidR="001B5054" w:rsidRPr="00000242" w:rsidRDefault="001B5054" w:rsidP="00F557C5">
            <w:pPr>
              <w:spacing w:after="0" w:line="240" w:lineRule="auto"/>
              <w:jc w:val="right"/>
              <w:rPr>
                <w:rFonts w:eastAsia="Times New Roman" w:cs="Calibri"/>
                <w:b/>
                <w:color w:val="000000"/>
                <w:sz w:val="18"/>
                <w:szCs w:val="18"/>
                <w:lang w:eastAsia="es-EC"/>
              </w:rPr>
            </w:pPr>
            <w:r>
              <w:rPr>
                <w:rFonts w:eastAsia="Times New Roman" w:cs="Calibri"/>
                <w:b/>
                <w:color w:val="000000"/>
                <w:sz w:val="18"/>
                <w:szCs w:val="18"/>
                <w:lang w:eastAsia="es-EC"/>
              </w:rPr>
              <w:t xml:space="preserve">          </w:t>
            </w:r>
            <w:r w:rsidRPr="00000242">
              <w:rPr>
                <w:rFonts w:eastAsia="Times New Roman" w:cs="Calibri"/>
                <w:b/>
                <w:color w:val="000000"/>
                <w:sz w:val="18"/>
                <w:szCs w:val="18"/>
                <w:lang w:eastAsia="es-EC"/>
              </w:rPr>
              <w:t xml:space="preserve">3.115 </w:t>
            </w:r>
          </w:p>
        </w:tc>
        <w:tc>
          <w:tcPr>
            <w:tcW w:w="0" w:type="auto"/>
            <w:tcBorders>
              <w:top w:val="nil"/>
              <w:left w:val="nil"/>
              <w:bottom w:val="single" w:sz="4" w:space="0" w:color="000000"/>
              <w:right w:val="nil"/>
            </w:tcBorders>
            <w:shd w:val="clear" w:color="auto" w:fill="auto"/>
            <w:noWrap/>
            <w:vAlign w:val="center"/>
            <w:hideMark/>
          </w:tcPr>
          <w:p w14:paraId="6E5BB380" w14:textId="77777777" w:rsidR="001B5054" w:rsidRPr="00000242" w:rsidRDefault="001B5054" w:rsidP="00F557C5">
            <w:pPr>
              <w:spacing w:after="0" w:line="240" w:lineRule="auto"/>
              <w:jc w:val="right"/>
              <w:rPr>
                <w:rFonts w:eastAsia="Times New Roman" w:cs="Calibri"/>
                <w:b/>
                <w:color w:val="000000"/>
                <w:sz w:val="18"/>
                <w:szCs w:val="18"/>
                <w:lang w:eastAsia="es-EC"/>
              </w:rPr>
            </w:pPr>
            <w:r w:rsidRPr="00000242">
              <w:rPr>
                <w:rFonts w:eastAsia="Times New Roman" w:cs="Calibri"/>
                <w:b/>
                <w:color w:val="000000"/>
                <w:sz w:val="18"/>
                <w:szCs w:val="18"/>
                <w:lang w:eastAsia="es-EC"/>
              </w:rPr>
              <w:t xml:space="preserve">              1.636 </w:t>
            </w:r>
          </w:p>
        </w:tc>
        <w:tc>
          <w:tcPr>
            <w:tcW w:w="0" w:type="auto"/>
            <w:tcBorders>
              <w:top w:val="nil"/>
              <w:left w:val="nil"/>
              <w:bottom w:val="single" w:sz="4" w:space="0" w:color="000000"/>
              <w:right w:val="nil"/>
            </w:tcBorders>
            <w:shd w:val="clear" w:color="auto" w:fill="auto"/>
            <w:noWrap/>
            <w:vAlign w:val="center"/>
            <w:hideMark/>
          </w:tcPr>
          <w:p w14:paraId="4F0236D3" w14:textId="77777777" w:rsidR="001B5054" w:rsidRPr="00000242" w:rsidRDefault="001B5054" w:rsidP="00F557C5">
            <w:pPr>
              <w:spacing w:after="0" w:line="240" w:lineRule="auto"/>
              <w:jc w:val="right"/>
              <w:rPr>
                <w:rFonts w:eastAsia="Times New Roman" w:cs="Calibri"/>
                <w:b/>
                <w:color w:val="000000"/>
                <w:sz w:val="18"/>
                <w:szCs w:val="18"/>
                <w:lang w:eastAsia="es-EC"/>
              </w:rPr>
            </w:pPr>
            <w:r w:rsidRPr="00000242">
              <w:rPr>
                <w:rFonts w:eastAsia="Times New Roman" w:cs="Calibri"/>
                <w:b/>
                <w:color w:val="000000"/>
                <w:sz w:val="18"/>
                <w:szCs w:val="18"/>
                <w:lang w:eastAsia="es-EC"/>
              </w:rPr>
              <w:t xml:space="preserve">              1.131 </w:t>
            </w:r>
          </w:p>
        </w:tc>
        <w:tc>
          <w:tcPr>
            <w:tcW w:w="0" w:type="auto"/>
            <w:tcBorders>
              <w:top w:val="nil"/>
              <w:left w:val="nil"/>
              <w:bottom w:val="single" w:sz="4" w:space="0" w:color="000000"/>
              <w:right w:val="nil"/>
            </w:tcBorders>
            <w:shd w:val="clear" w:color="auto" w:fill="auto"/>
            <w:noWrap/>
            <w:vAlign w:val="center"/>
            <w:hideMark/>
          </w:tcPr>
          <w:p w14:paraId="22FE2A46" w14:textId="77777777" w:rsidR="001B5054" w:rsidRPr="00000242" w:rsidRDefault="001B5054" w:rsidP="00F557C5">
            <w:pPr>
              <w:spacing w:after="0" w:line="240" w:lineRule="auto"/>
              <w:jc w:val="right"/>
              <w:rPr>
                <w:rFonts w:eastAsia="Times New Roman" w:cs="Calibri"/>
                <w:b/>
                <w:color w:val="000000"/>
                <w:sz w:val="18"/>
                <w:szCs w:val="18"/>
                <w:lang w:eastAsia="es-EC"/>
              </w:rPr>
            </w:pPr>
            <w:r>
              <w:rPr>
                <w:rFonts w:eastAsia="Times New Roman" w:cs="Calibri"/>
                <w:b/>
                <w:color w:val="000000"/>
                <w:sz w:val="18"/>
                <w:szCs w:val="18"/>
                <w:lang w:eastAsia="es-EC"/>
              </w:rPr>
              <w:t xml:space="preserve">  </w:t>
            </w:r>
            <w:r w:rsidRPr="00000242">
              <w:rPr>
                <w:rFonts w:eastAsia="Times New Roman" w:cs="Calibri"/>
                <w:b/>
                <w:color w:val="000000"/>
                <w:sz w:val="18"/>
                <w:szCs w:val="18"/>
                <w:lang w:eastAsia="es-EC"/>
              </w:rPr>
              <w:t xml:space="preserve">2.767 </w:t>
            </w:r>
          </w:p>
        </w:tc>
      </w:tr>
    </w:tbl>
    <w:p w14:paraId="5C8E6EF0" w14:textId="77777777" w:rsidR="001B5054" w:rsidRDefault="001B5054" w:rsidP="001B5054">
      <w:pPr>
        <w:spacing w:after="0"/>
        <w:jc w:val="both"/>
        <w:rPr>
          <w:sz w:val="18"/>
        </w:rPr>
      </w:pPr>
      <w:r w:rsidRPr="00000242">
        <w:rPr>
          <w:sz w:val="18"/>
        </w:rPr>
        <w:t>Fuente: Archivo Maestro de Instituciones Educati</w:t>
      </w:r>
      <w:r>
        <w:rPr>
          <w:sz w:val="18"/>
        </w:rPr>
        <w:t>vas (AMIE) Período 2010 y 2016.</w:t>
      </w:r>
    </w:p>
    <w:p w14:paraId="5F42D197" w14:textId="77777777" w:rsidR="001B5054" w:rsidRPr="00000242" w:rsidRDefault="001B5054" w:rsidP="001B5054">
      <w:pPr>
        <w:spacing w:after="0"/>
        <w:jc w:val="both"/>
        <w:rPr>
          <w:sz w:val="18"/>
        </w:rPr>
      </w:pPr>
    </w:p>
    <w:p w14:paraId="216F76FB" w14:textId="77777777" w:rsidR="001B5054" w:rsidRPr="00F05D98" w:rsidRDefault="001B5054" w:rsidP="001B5054">
      <w:pPr>
        <w:jc w:val="both"/>
      </w:pPr>
      <w:r w:rsidRPr="00F05D98">
        <w:t xml:space="preserve">El número de estudiantes </w:t>
      </w:r>
      <w:r>
        <w:t xml:space="preserve">en la provincia entre el año 2010 y 2016 aumentó en </w:t>
      </w:r>
      <w:r w:rsidRPr="00F05D98">
        <w:t>6,47%</w:t>
      </w:r>
      <w:r>
        <w:t xml:space="preserve">, pasando de </w:t>
      </w:r>
      <w:r w:rsidRPr="00F05D98">
        <w:t>42.561</w:t>
      </w:r>
      <w:r>
        <w:t xml:space="preserve"> en el año 2010 a </w:t>
      </w:r>
      <w:r w:rsidRPr="00F05D98">
        <w:t>45.316</w:t>
      </w:r>
      <w:r>
        <w:t xml:space="preserve"> en el año 2016. En el Cantón Tena es en donde se concentra la mayor cantidad de estudiantes en la provincia, con el </w:t>
      </w:r>
      <w:r w:rsidRPr="00F05D98">
        <w:t>62,30%</w:t>
      </w:r>
      <w:r>
        <w:t xml:space="preserve"> del total, seguido por el Cantón Archidona con el </w:t>
      </w:r>
      <w:r w:rsidRPr="00F05D98">
        <w:t>24,68%</w:t>
      </w:r>
      <w:r>
        <w:t xml:space="preserve"> del total. En el año 2016, el </w:t>
      </w:r>
      <w:r w:rsidRPr="00F05D98">
        <w:t>50,11%</w:t>
      </w:r>
      <w:r>
        <w:t xml:space="preserve"> del total de estudiantes son mujeres y el </w:t>
      </w:r>
      <w:r w:rsidRPr="00F05D98">
        <w:t>49,89%</w:t>
      </w:r>
      <w:r w:rsidR="002F24E4">
        <w:t xml:space="preserve"> son hombres (cuadro 57</w:t>
      </w:r>
      <w:r>
        <w:t xml:space="preserve">). </w:t>
      </w:r>
    </w:p>
    <w:p w14:paraId="4C344EF4" w14:textId="77777777" w:rsidR="001B5054" w:rsidRPr="00271607" w:rsidRDefault="001B5054" w:rsidP="00271607">
      <w:pPr>
        <w:pStyle w:val="Ttulo5"/>
        <w:jc w:val="center"/>
        <w:rPr>
          <w:i/>
          <w:iCs/>
          <w:sz w:val="20"/>
        </w:rPr>
      </w:pPr>
      <w:r w:rsidRPr="00271607">
        <w:rPr>
          <w:i/>
          <w:iCs/>
          <w:sz w:val="20"/>
        </w:rPr>
        <w:t>Cuadro 5</w:t>
      </w:r>
      <w:r w:rsidR="002F24E4" w:rsidRPr="00271607">
        <w:rPr>
          <w:i/>
          <w:iCs/>
          <w:sz w:val="20"/>
        </w:rPr>
        <w:t>7</w:t>
      </w:r>
      <w:r w:rsidRPr="00271607">
        <w:rPr>
          <w:i/>
          <w:iCs/>
          <w:sz w:val="20"/>
        </w:rPr>
        <w:t>. Número de estudiantes por cantón en la Provincia de Napo</w:t>
      </w:r>
    </w:p>
    <w:tbl>
      <w:tblPr>
        <w:tblW w:w="5251" w:type="pct"/>
        <w:tblInd w:w="-284" w:type="dxa"/>
        <w:tblLayout w:type="fixed"/>
        <w:tblCellMar>
          <w:left w:w="70" w:type="dxa"/>
          <w:right w:w="70" w:type="dxa"/>
        </w:tblCellMar>
        <w:tblLook w:val="04A0" w:firstRow="1" w:lastRow="0" w:firstColumn="1" w:lastColumn="0" w:noHBand="0" w:noVBand="1"/>
      </w:tblPr>
      <w:tblGrid>
        <w:gridCol w:w="1531"/>
        <w:gridCol w:w="1282"/>
        <w:gridCol w:w="1293"/>
        <w:gridCol w:w="1310"/>
        <w:gridCol w:w="1354"/>
        <w:gridCol w:w="1352"/>
        <w:gridCol w:w="1358"/>
      </w:tblGrid>
      <w:tr w:rsidR="001B5054" w:rsidRPr="000F512C" w14:paraId="001EFDC9" w14:textId="77777777" w:rsidTr="00F557C5">
        <w:trPr>
          <w:trHeight w:val="271"/>
          <w:tblHeader/>
        </w:trPr>
        <w:tc>
          <w:tcPr>
            <w:tcW w:w="808" w:type="pct"/>
            <w:vMerge w:val="restart"/>
            <w:tcBorders>
              <w:top w:val="single" w:sz="4" w:space="0" w:color="000000"/>
              <w:left w:val="nil"/>
              <w:right w:val="nil"/>
            </w:tcBorders>
            <w:shd w:val="clear" w:color="auto" w:fill="auto"/>
            <w:noWrap/>
            <w:vAlign w:val="bottom"/>
            <w:hideMark/>
          </w:tcPr>
          <w:p w14:paraId="0DC5C355" w14:textId="77777777" w:rsidR="001B5054" w:rsidRPr="00000242" w:rsidRDefault="001B5054" w:rsidP="00F557C5">
            <w:pPr>
              <w:spacing w:after="0" w:line="240" w:lineRule="auto"/>
              <w:rPr>
                <w:rFonts w:eastAsia="Times New Roman" w:cs="Calibri"/>
                <w:b/>
                <w:bCs/>
                <w:color w:val="000000"/>
                <w:sz w:val="18"/>
                <w:szCs w:val="18"/>
                <w:lang w:eastAsia="es-EC"/>
              </w:rPr>
            </w:pPr>
            <w:r w:rsidRPr="00000242">
              <w:rPr>
                <w:rFonts w:eastAsia="Times New Roman" w:cs="Calibri"/>
                <w:b/>
                <w:bCs/>
                <w:color w:val="000000"/>
                <w:sz w:val="18"/>
                <w:szCs w:val="18"/>
                <w:lang w:eastAsia="es-EC"/>
              </w:rPr>
              <w:t>Nombre de Cantón</w:t>
            </w:r>
          </w:p>
        </w:tc>
        <w:tc>
          <w:tcPr>
            <w:tcW w:w="2048" w:type="pct"/>
            <w:gridSpan w:val="3"/>
            <w:tcBorders>
              <w:top w:val="single" w:sz="4" w:space="0" w:color="000000"/>
              <w:left w:val="nil"/>
              <w:bottom w:val="single" w:sz="4" w:space="0" w:color="000000"/>
              <w:right w:val="nil"/>
            </w:tcBorders>
            <w:shd w:val="clear" w:color="auto" w:fill="auto"/>
            <w:noWrap/>
            <w:vAlign w:val="center"/>
            <w:hideMark/>
          </w:tcPr>
          <w:p w14:paraId="76E33B70" w14:textId="77777777" w:rsidR="001B5054" w:rsidRPr="00000242" w:rsidRDefault="001B5054" w:rsidP="00F557C5">
            <w:pPr>
              <w:spacing w:after="0" w:line="240" w:lineRule="auto"/>
              <w:jc w:val="center"/>
              <w:rPr>
                <w:rFonts w:eastAsia="Times New Roman" w:cs="Calibri"/>
                <w:b/>
                <w:bCs/>
                <w:color w:val="000000"/>
                <w:sz w:val="18"/>
                <w:szCs w:val="18"/>
                <w:lang w:eastAsia="es-EC"/>
              </w:rPr>
            </w:pPr>
            <w:r w:rsidRPr="00000242">
              <w:rPr>
                <w:rFonts w:eastAsia="Times New Roman" w:cs="Calibri"/>
                <w:b/>
                <w:bCs/>
                <w:color w:val="000000"/>
                <w:sz w:val="18"/>
                <w:szCs w:val="18"/>
                <w:lang w:eastAsia="es-EC"/>
              </w:rPr>
              <w:t>2010</w:t>
            </w:r>
          </w:p>
        </w:tc>
        <w:tc>
          <w:tcPr>
            <w:tcW w:w="2143" w:type="pct"/>
            <w:gridSpan w:val="3"/>
            <w:tcBorders>
              <w:top w:val="single" w:sz="4" w:space="0" w:color="000000"/>
              <w:left w:val="nil"/>
              <w:bottom w:val="single" w:sz="4" w:space="0" w:color="000000"/>
              <w:right w:val="nil"/>
            </w:tcBorders>
            <w:shd w:val="clear" w:color="auto" w:fill="auto"/>
            <w:noWrap/>
            <w:vAlign w:val="center"/>
            <w:hideMark/>
          </w:tcPr>
          <w:p w14:paraId="066C344C" w14:textId="77777777" w:rsidR="001B5054" w:rsidRPr="00000242" w:rsidRDefault="001B5054" w:rsidP="00F557C5">
            <w:pPr>
              <w:spacing w:after="0" w:line="240" w:lineRule="auto"/>
              <w:jc w:val="center"/>
              <w:rPr>
                <w:rFonts w:eastAsia="Times New Roman" w:cs="Calibri"/>
                <w:b/>
                <w:bCs/>
                <w:color w:val="000000"/>
                <w:sz w:val="18"/>
                <w:szCs w:val="18"/>
                <w:lang w:eastAsia="es-EC"/>
              </w:rPr>
            </w:pPr>
            <w:r w:rsidRPr="00000242">
              <w:rPr>
                <w:rFonts w:eastAsia="Times New Roman" w:cs="Calibri"/>
                <w:b/>
                <w:bCs/>
                <w:color w:val="000000"/>
                <w:sz w:val="18"/>
                <w:szCs w:val="18"/>
                <w:lang w:eastAsia="es-EC"/>
              </w:rPr>
              <w:t>2016</w:t>
            </w:r>
          </w:p>
        </w:tc>
      </w:tr>
      <w:tr w:rsidR="001B5054" w:rsidRPr="000F512C" w14:paraId="57160C38" w14:textId="77777777" w:rsidTr="00F557C5">
        <w:trPr>
          <w:trHeight w:val="271"/>
          <w:tblHeader/>
        </w:trPr>
        <w:tc>
          <w:tcPr>
            <w:tcW w:w="808" w:type="pct"/>
            <w:vMerge/>
            <w:tcBorders>
              <w:left w:val="nil"/>
              <w:bottom w:val="nil"/>
              <w:right w:val="nil"/>
            </w:tcBorders>
            <w:shd w:val="clear" w:color="auto" w:fill="auto"/>
            <w:noWrap/>
            <w:vAlign w:val="bottom"/>
            <w:hideMark/>
          </w:tcPr>
          <w:p w14:paraId="3FFAC802" w14:textId="77777777" w:rsidR="001B5054" w:rsidRPr="00000242" w:rsidRDefault="001B5054" w:rsidP="00F557C5">
            <w:pPr>
              <w:spacing w:after="0" w:line="240" w:lineRule="auto"/>
              <w:rPr>
                <w:rFonts w:eastAsia="Times New Roman" w:cs="Calibri"/>
                <w:b/>
                <w:bCs/>
                <w:color w:val="000000"/>
                <w:sz w:val="18"/>
                <w:szCs w:val="18"/>
                <w:lang w:eastAsia="es-EC"/>
              </w:rPr>
            </w:pPr>
          </w:p>
        </w:tc>
        <w:tc>
          <w:tcPr>
            <w:tcW w:w="676" w:type="pct"/>
            <w:tcBorders>
              <w:top w:val="nil"/>
              <w:left w:val="nil"/>
              <w:bottom w:val="nil"/>
              <w:right w:val="nil"/>
            </w:tcBorders>
            <w:shd w:val="clear" w:color="auto" w:fill="auto"/>
            <w:noWrap/>
            <w:vAlign w:val="bottom"/>
            <w:hideMark/>
          </w:tcPr>
          <w:p w14:paraId="12D7D337" w14:textId="77777777" w:rsidR="001B5054" w:rsidRPr="00000242" w:rsidRDefault="001B5054" w:rsidP="00F557C5">
            <w:pPr>
              <w:spacing w:after="0" w:line="240" w:lineRule="auto"/>
              <w:rPr>
                <w:rFonts w:eastAsia="Times New Roman" w:cs="Calibri"/>
                <w:b/>
                <w:color w:val="000000"/>
                <w:sz w:val="18"/>
                <w:szCs w:val="18"/>
                <w:lang w:eastAsia="es-EC"/>
              </w:rPr>
            </w:pPr>
            <w:r w:rsidRPr="00000242">
              <w:rPr>
                <w:rFonts w:eastAsia="Times New Roman" w:cs="Calibri"/>
                <w:b/>
                <w:color w:val="000000"/>
                <w:sz w:val="18"/>
                <w:szCs w:val="18"/>
                <w:lang w:eastAsia="es-EC"/>
              </w:rPr>
              <w:t>Estudiantes Femenino</w:t>
            </w:r>
          </w:p>
        </w:tc>
        <w:tc>
          <w:tcPr>
            <w:tcW w:w="682" w:type="pct"/>
            <w:tcBorders>
              <w:top w:val="nil"/>
              <w:left w:val="nil"/>
              <w:bottom w:val="nil"/>
              <w:right w:val="nil"/>
            </w:tcBorders>
            <w:shd w:val="clear" w:color="auto" w:fill="auto"/>
            <w:noWrap/>
            <w:vAlign w:val="bottom"/>
            <w:hideMark/>
          </w:tcPr>
          <w:p w14:paraId="7CCEA8B6" w14:textId="77777777" w:rsidR="001B5054" w:rsidRPr="00000242" w:rsidRDefault="001B5054" w:rsidP="00F557C5">
            <w:pPr>
              <w:spacing w:after="0" w:line="240" w:lineRule="auto"/>
              <w:rPr>
                <w:rFonts w:eastAsia="Times New Roman" w:cs="Calibri"/>
                <w:b/>
                <w:color w:val="000000"/>
                <w:sz w:val="18"/>
                <w:szCs w:val="18"/>
                <w:lang w:eastAsia="es-EC"/>
              </w:rPr>
            </w:pPr>
            <w:r w:rsidRPr="00000242">
              <w:rPr>
                <w:rFonts w:eastAsia="Times New Roman" w:cs="Calibri"/>
                <w:b/>
                <w:color w:val="000000"/>
                <w:sz w:val="18"/>
                <w:szCs w:val="18"/>
                <w:lang w:eastAsia="es-EC"/>
              </w:rPr>
              <w:t>Estudiantes Masculino</w:t>
            </w:r>
          </w:p>
        </w:tc>
        <w:tc>
          <w:tcPr>
            <w:tcW w:w="691" w:type="pct"/>
            <w:tcBorders>
              <w:top w:val="nil"/>
              <w:left w:val="nil"/>
              <w:bottom w:val="nil"/>
              <w:right w:val="nil"/>
            </w:tcBorders>
            <w:shd w:val="clear" w:color="auto" w:fill="auto"/>
            <w:noWrap/>
            <w:vAlign w:val="bottom"/>
            <w:hideMark/>
          </w:tcPr>
          <w:p w14:paraId="1F2B561D" w14:textId="77777777" w:rsidR="001B5054" w:rsidRPr="00000242" w:rsidRDefault="001B5054" w:rsidP="00F557C5">
            <w:pPr>
              <w:spacing w:after="0" w:line="240" w:lineRule="auto"/>
              <w:rPr>
                <w:rFonts w:eastAsia="Times New Roman" w:cs="Calibri"/>
                <w:b/>
                <w:color w:val="000000"/>
                <w:sz w:val="18"/>
                <w:szCs w:val="18"/>
                <w:lang w:eastAsia="es-EC"/>
              </w:rPr>
            </w:pPr>
            <w:r w:rsidRPr="00000242">
              <w:rPr>
                <w:rFonts w:eastAsia="Times New Roman" w:cs="Calibri"/>
                <w:b/>
                <w:color w:val="000000"/>
                <w:sz w:val="18"/>
                <w:szCs w:val="18"/>
                <w:lang w:eastAsia="es-EC"/>
              </w:rPr>
              <w:t>Total Estudiantes</w:t>
            </w:r>
          </w:p>
        </w:tc>
        <w:tc>
          <w:tcPr>
            <w:tcW w:w="714" w:type="pct"/>
            <w:tcBorders>
              <w:top w:val="nil"/>
              <w:left w:val="nil"/>
              <w:bottom w:val="nil"/>
              <w:right w:val="nil"/>
            </w:tcBorders>
            <w:shd w:val="clear" w:color="auto" w:fill="auto"/>
            <w:noWrap/>
            <w:vAlign w:val="bottom"/>
            <w:hideMark/>
          </w:tcPr>
          <w:p w14:paraId="5C936416" w14:textId="77777777" w:rsidR="001B5054" w:rsidRPr="00000242" w:rsidRDefault="001B5054" w:rsidP="00F557C5">
            <w:pPr>
              <w:spacing w:after="0" w:line="240" w:lineRule="auto"/>
              <w:rPr>
                <w:rFonts w:eastAsia="Times New Roman" w:cs="Calibri"/>
                <w:b/>
                <w:color w:val="000000"/>
                <w:sz w:val="18"/>
                <w:szCs w:val="18"/>
                <w:lang w:eastAsia="es-EC"/>
              </w:rPr>
            </w:pPr>
            <w:r w:rsidRPr="00000242">
              <w:rPr>
                <w:rFonts w:eastAsia="Times New Roman" w:cs="Calibri"/>
                <w:b/>
                <w:color w:val="000000"/>
                <w:sz w:val="18"/>
                <w:szCs w:val="18"/>
                <w:lang w:eastAsia="es-EC"/>
              </w:rPr>
              <w:t>Estudiantes Femenino</w:t>
            </w:r>
          </w:p>
        </w:tc>
        <w:tc>
          <w:tcPr>
            <w:tcW w:w="713" w:type="pct"/>
            <w:tcBorders>
              <w:top w:val="nil"/>
              <w:left w:val="nil"/>
              <w:bottom w:val="nil"/>
              <w:right w:val="nil"/>
            </w:tcBorders>
            <w:shd w:val="clear" w:color="auto" w:fill="auto"/>
            <w:noWrap/>
            <w:vAlign w:val="bottom"/>
            <w:hideMark/>
          </w:tcPr>
          <w:p w14:paraId="1D7379C2" w14:textId="77777777" w:rsidR="001B5054" w:rsidRPr="00000242" w:rsidRDefault="001B5054" w:rsidP="00F557C5">
            <w:pPr>
              <w:spacing w:after="0" w:line="240" w:lineRule="auto"/>
              <w:rPr>
                <w:rFonts w:eastAsia="Times New Roman" w:cs="Calibri"/>
                <w:b/>
                <w:color w:val="000000"/>
                <w:sz w:val="18"/>
                <w:szCs w:val="18"/>
                <w:lang w:eastAsia="es-EC"/>
              </w:rPr>
            </w:pPr>
            <w:r w:rsidRPr="00000242">
              <w:rPr>
                <w:rFonts w:eastAsia="Times New Roman" w:cs="Calibri"/>
                <w:b/>
                <w:color w:val="000000"/>
                <w:sz w:val="18"/>
                <w:szCs w:val="18"/>
                <w:lang w:eastAsia="es-EC"/>
              </w:rPr>
              <w:t>Estudiantes Masculino</w:t>
            </w:r>
          </w:p>
        </w:tc>
        <w:tc>
          <w:tcPr>
            <w:tcW w:w="716" w:type="pct"/>
            <w:tcBorders>
              <w:top w:val="nil"/>
              <w:left w:val="nil"/>
              <w:bottom w:val="nil"/>
              <w:right w:val="nil"/>
            </w:tcBorders>
            <w:shd w:val="clear" w:color="auto" w:fill="auto"/>
            <w:noWrap/>
            <w:vAlign w:val="bottom"/>
            <w:hideMark/>
          </w:tcPr>
          <w:p w14:paraId="7212D22D" w14:textId="77777777" w:rsidR="001B5054" w:rsidRPr="00000242" w:rsidRDefault="001B5054" w:rsidP="00F557C5">
            <w:pPr>
              <w:spacing w:after="0" w:line="240" w:lineRule="auto"/>
              <w:rPr>
                <w:rFonts w:eastAsia="Times New Roman" w:cs="Calibri"/>
                <w:b/>
                <w:color w:val="000000"/>
                <w:sz w:val="18"/>
                <w:szCs w:val="18"/>
                <w:lang w:eastAsia="es-EC"/>
              </w:rPr>
            </w:pPr>
            <w:r w:rsidRPr="00000242">
              <w:rPr>
                <w:rFonts w:eastAsia="Times New Roman" w:cs="Calibri"/>
                <w:b/>
                <w:color w:val="000000"/>
                <w:sz w:val="18"/>
                <w:szCs w:val="18"/>
                <w:lang w:eastAsia="es-EC"/>
              </w:rPr>
              <w:t>Total Estudiantes</w:t>
            </w:r>
          </w:p>
        </w:tc>
      </w:tr>
      <w:tr w:rsidR="001B5054" w:rsidRPr="000F512C" w14:paraId="6E30833B" w14:textId="77777777" w:rsidTr="00F557C5">
        <w:trPr>
          <w:trHeight w:val="271"/>
        </w:trPr>
        <w:tc>
          <w:tcPr>
            <w:tcW w:w="808" w:type="pct"/>
            <w:tcBorders>
              <w:top w:val="nil"/>
              <w:left w:val="nil"/>
              <w:bottom w:val="nil"/>
              <w:right w:val="nil"/>
            </w:tcBorders>
            <w:shd w:val="clear" w:color="auto" w:fill="auto"/>
            <w:noWrap/>
            <w:vAlign w:val="bottom"/>
            <w:hideMark/>
          </w:tcPr>
          <w:p w14:paraId="03DFB490" w14:textId="77777777" w:rsidR="001B5054" w:rsidRPr="00000242" w:rsidRDefault="001B5054" w:rsidP="00F557C5">
            <w:pPr>
              <w:spacing w:after="0" w:line="240" w:lineRule="auto"/>
              <w:rPr>
                <w:rFonts w:eastAsia="Times New Roman" w:cs="Calibri"/>
                <w:color w:val="000000"/>
                <w:sz w:val="18"/>
                <w:szCs w:val="18"/>
                <w:lang w:eastAsia="es-EC"/>
              </w:rPr>
            </w:pPr>
            <w:r w:rsidRPr="00000242">
              <w:rPr>
                <w:rFonts w:eastAsia="Times New Roman" w:cs="Calibri"/>
                <w:color w:val="000000"/>
                <w:sz w:val="18"/>
                <w:szCs w:val="18"/>
                <w:lang w:eastAsia="es-EC"/>
              </w:rPr>
              <w:t>ARCHIDONA</w:t>
            </w:r>
          </w:p>
        </w:tc>
        <w:tc>
          <w:tcPr>
            <w:tcW w:w="676" w:type="pct"/>
            <w:tcBorders>
              <w:top w:val="nil"/>
              <w:left w:val="nil"/>
              <w:bottom w:val="nil"/>
              <w:right w:val="nil"/>
            </w:tcBorders>
            <w:shd w:val="clear" w:color="auto" w:fill="auto"/>
            <w:noWrap/>
            <w:vAlign w:val="bottom"/>
            <w:hideMark/>
          </w:tcPr>
          <w:p w14:paraId="381EA139"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5.050 </w:t>
            </w:r>
          </w:p>
        </w:tc>
        <w:tc>
          <w:tcPr>
            <w:tcW w:w="682" w:type="pct"/>
            <w:tcBorders>
              <w:top w:val="nil"/>
              <w:left w:val="nil"/>
              <w:bottom w:val="nil"/>
              <w:right w:val="nil"/>
            </w:tcBorders>
            <w:shd w:val="clear" w:color="auto" w:fill="auto"/>
            <w:noWrap/>
            <w:vAlign w:val="bottom"/>
            <w:hideMark/>
          </w:tcPr>
          <w:p w14:paraId="0A1BE84B"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4.959 </w:t>
            </w:r>
          </w:p>
        </w:tc>
        <w:tc>
          <w:tcPr>
            <w:tcW w:w="691" w:type="pct"/>
            <w:tcBorders>
              <w:top w:val="nil"/>
              <w:left w:val="nil"/>
              <w:bottom w:val="nil"/>
              <w:right w:val="nil"/>
            </w:tcBorders>
            <w:shd w:val="clear" w:color="auto" w:fill="auto"/>
            <w:noWrap/>
            <w:vAlign w:val="bottom"/>
            <w:hideMark/>
          </w:tcPr>
          <w:p w14:paraId="6BAB3DE4"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10.009 </w:t>
            </w:r>
          </w:p>
        </w:tc>
        <w:tc>
          <w:tcPr>
            <w:tcW w:w="714" w:type="pct"/>
            <w:tcBorders>
              <w:top w:val="nil"/>
              <w:left w:val="nil"/>
              <w:bottom w:val="nil"/>
              <w:right w:val="nil"/>
            </w:tcBorders>
            <w:shd w:val="clear" w:color="auto" w:fill="auto"/>
            <w:noWrap/>
            <w:vAlign w:val="bottom"/>
            <w:hideMark/>
          </w:tcPr>
          <w:p w14:paraId="237239F5"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5.631 </w:t>
            </w:r>
          </w:p>
        </w:tc>
        <w:tc>
          <w:tcPr>
            <w:tcW w:w="713" w:type="pct"/>
            <w:tcBorders>
              <w:top w:val="nil"/>
              <w:left w:val="nil"/>
              <w:bottom w:val="nil"/>
              <w:right w:val="nil"/>
            </w:tcBorders>
            <w:shd w:val="clear" w:color="auto" w:fill="auto"/>
            <w:noWrap/>
            <w:vAlign w:val="bottom"/>
            <w:hideMark/>
          </w:tcPr>
          <w:p w14:paraId="702635A8"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5.554 </w:t>
            </w:r>
          </w:p>
        </w:tc>
        <w:tc>
          <w:tcPr>
            <w:tcW w:w="716" w:type="pct"/>
            <w:tcBorders>
              <w:top w:val="nil"/>
              <w:left w:val="nil"/>
              <w:bottom w:val="nil"/>
              <w:right w:val="nil"/>
            </w:tcBorders>
            <w:shd w:val="clear" w:color="auto" w:fill="auto"/>
            <w:noWrap/>
            <w:vAlign w:val="bottom"/>
            <w:hideMark/>
          </w:tcPr>
          <w:p w14:paraId="04E55D14"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11.185 </w:t>
            </w:r>
          </w:p>
        </w:tc>
      </w:tr>
      <w:tr w:rsidR="001B5054" w:rsidRPr="000F512C" w14:paraId="24722B03" w14:textId="77777777" w:rsidTr="00F557C5">
        <w:trPr>
          <w:trHeight w:val="271"/>
        </w:trPr>
        <w:tc>
          <w:tcPr>
            <w:tcW w:w="808" w:type="pct"/>
            <w:tcBorders>
              <w:top w:val="nil"/>
              <w:left w:val="nil"/>
              <w:bottom w:val="nil"/>
              <w:right w:val="nil"/>
            </w:tcBorders>
            <w:shd w:val="clear" w:color="auto" w:fill="auto"/>
            <w:noWrap/>
            <w:vAlign w:val="bottom"/>
            <w:hideMark/>
          </w:tcPr>
          <w:p w14:paraId="56276CC3" w14:textId="77777777" w:rsidR="001B5054" w:rsidRPr="00000242" w:rsidRDefault="001B5054" w:rsidP="00F557C5">
            <w:pPr>
              <w:spacing w:after="0" w:line="240" w:lineRule="auto"/>
              <w:jc w:val="center"/>
              <w:rPr>
                <w:rFonts w:eastAsia="Times New Roman" w:cs="Calibri"/>
                <w:color w:val="000000"/>
                <w:sz w:val="18"/>
                <w:szCs w:val="18"/>
                <w:lang w:eastAsia="es-EC"/>
              </w:rPr>
            </w:pPr>
            <w:r w:rsidRPr="00000242">
              <w:rPr>
                <w:rFonts w:eastAsia="Times New Roman" w:cs="Calibri"/>
                <w:color w:val="000000"/>
                <w:sz w:val="18"/>
                <w:szCs w:val="18"/>
                <w:lang w:eastAsia="es-EC"/>
              </w:rPr>
              <w:t>CARLOS JULIO AROSEMENA</w:t>
            </w:r>
          </w:p>
        </w:tc>
        <w:tc>
          <w:tcPr>
            <w:tcW w:w="676" w:type="pct"/>
            <w:tcBorders>
              <w:top w:val="nil"/>
              <w:left w:val="nil"/>
              <w:bottom w:val="nil"/>
              <w:right w:val="nil"/>
            </w:tcBorders>
            <w:shd w:val="clear" w:color="auto" w:fill="auto"/>
            <w:noWrap/>
            <w:vAlign w:val="bottom"/>
            <w:hideMark/>
          </w:tcPr>
          <w:p w14:paraId="41845845"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440 </w:t>
            </w:r>
          </w:p>
        </w:tc>
        <w:tc>
          <w:tcPr>
            <w:tcW w:w="682" w:type="pct"/>
            <w:tcBorders>
              <w:top w:val="nil"/>
              <w:left w:val="nil"/>
              <w:bottom w:val="nil"/>
              <w:right w:val="nil"/>
            </w:tcBorders>
            <w:shd w:val="clear" w:color="auto" w:fill="auto"/>
            <w:noWrap/>
            <w:vAlign w:val="bottom"/>
            <w:hideMark/>
          </w:tcPr>
          <w:p w14:paraId="0D3B2A55"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536 </w:t>
            </w:r>
          </w:p>
        </w:tc>
        <w:tc>
          <w:tcPr>
            <w:tcW w:w="691" w:type="pct"/>
            <w:tcBorders>
              <w:top w:val="nil"/>
              <w:left w:val="nil"/>
              <w:bottom w:val="nil"/>
              <w:right w:val="nil"/>
            </w:tcBorders>
            <w:shd w:val="clear" w:color="auto" w:fill="auto"/>
            <w:noWrap/>
            <w:vAlign w:val="bottom"/>
            <w:hideMark/>
          </w:tcPr>
          <w:p w14:paraId="31D3BB7F"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976 </w:t>
            </w:r>
          </w:p>
        </w:tc>
        <w:tc>
          <w:tcPr>
            <w:tcW w:w="714" w:type="pct"/>
            <w:tcBorders>
              <w:top w:val="nil"/>
              <w:left w:val="nil"/>
              <w:bottom w:val="nil"/>
              <w:right w:val="nil"/>
            </w:tcBorders>
            <w:shd w:val="clear" w:color="auto" w:fill="auto"/>
            <w:noWrap/>
            <w:vAlign w:val="bottom"/>
            <w:hideMark/>
          </w:tcPr>
          <w:p w14:paraId="22CCCEF4"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538 </w:t>
            </w:r>
          </w:p>
        </w:tc>
        <w:tc>
          <w:tcPr>
            <w:tcW w:w="713" w:type="pct"/>
            <w:tcBorders>
              <w:top w:val="nil"/>
              <w:left w:val="nil"/>
              <w:bottom w:val="nil"/>
              <w:right w:val="nil"/>
            </w:tcBorders>
            <w:shd w:val="clear" w:color="auto" w:fill="auto"/>
            <w:noWrap/>
            <w:vAlign w:val="bottom"/>
            <w:hideMark/>
          </w:tcPr>
          <w:p w14:paraId="262C3BFC"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526 </w:t>
            </w:r>
          </w:p>
        </w:tc>
        <w:tc>
          <w:tcPr>
            <w:tcW w:w="716" w:type="pct"/>
            <w:tcBorders>
              <w:top w:val="nil"/>
              <w:left w:val="nil"/>
              <w:bottom w:val="nil"/>
              <w:right w:val="nil"/>
            </w:tcBorders>
            <w:shd w:val="clear" w:color="auto" w:fill="auto"/>
            <w:noWrap/>
            <w:vAlign w:val="bottom"/>
            <w:hideMark/>
          </w:tcPr>
          <w:p w14:paraId="0A06081E"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1.064 </w:t>
            </w:r>
          </w:p>
        </w:tc>
      </w:tr>
      <w:tr w:rsidR="001B5054" w:rsidRPr="000F512C" w14:paraId="0C0081CB" w14:textId="77777777" w:rsidTr="00F557C5">
        <w:trPr>
          <w:trHeight w:val="271"/>
        </w:trPr>
        <w:tc>
          <w:tcPr>
            <w:tcW w:w="808" w:type="pct"/>
            <w:tcBorders>
              <w:top w:val="nil"/>
              <w:left w:val="nil"/>
              <w:bottom w:val="nil"/>
              <w:right w:val="nil"/>
            </w:tcBorders>
            <w:shd w:val="clear" w:color="auto" w:fill="auto"/>
            <w:noWrap/>
            <w:vAlign w:val="bottom"/>
            <w:hideMark/>
          </w:tcPr>
          <w:p w14:paraId="4AE8C9D6" w14:textId="77777777" w:rsidR="001B5054" w:rsidRPr="00000242" w:rsidRDefault="001B5054" w:rsidP="00F557C5">
            <w:pPr>
              <w:spacing w:after="0" w:line="240" w:lineRule="auto"/>
              <w:jc w:val="center"/>
              <w:rPr>
                <w:rFonts w:eastAsia="Times New Roman" w:cs="Calibri"/>
                <w:color w:val="000000"/>
                <w:sz w:val="18"/>
                <w:szCs w:val="18"/>
                <w:lang w:eastAsia="es-EC"/>
              </w:rPr>
            </w:pPr>
            <w:r w:rsidRPr="00000242">
              <w:rPr>
                <w:rFonts w:eastAsia="Times New Roman" w:cs="Calibri"/>
                <w:color w:val="000000"/>
                <w:sz w:val="18"/>
                <w:szCs w:val="18"/>
                <w:lang w:eastAsia="es-EC"/>
              </w:rPr>
              <w:t>EL CHACO</w:t>
            </w:r>
          </w:p>
        </w:tc>
        <w:tc>
          <w:tcPr>
            <w:tcW w:w="676" w:type="pct"/>
            <w:tcBorders>
              <w:top w:val="nil"/>
              <w:left w:val="nil"/>
              <w:bottom w:val="nil"/>
              <w:right w:val="nil"/>
            </w:tcBorders>
            <w:shd w:val="clear" w:color="auto" w:fill="auto"/>
            <w:noWrap/>
            <w:vAlign w:val="bottom"/>
            <w:hideMark/>
          </w:tcPr>
          <w:p w14:paraId="5F93F5F9"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1.227 </w:t>
            </w:r>
          </w:p>
        </w:tc>
        <w:tc>
          <w:tcPr>
            <w:tcW w:w="682" w:type="pct"/>
            <w:tcBorders>
              <w:top w:val="nil"/>
              <w:left w:val="nil"/>
              <w:bottom w:val="nil"/>
              <w:right w:val="nil"/>
            </w:tcBorders>
            <w:shd w:val="clear" w:color="auto" w:fill="auto"/>
            <w:noWrap/>
            <w:vAlign w:val="bottom"/>
            <w:hideMark/>
          </w:tcPr>
          <w:p w14:paraId="4A504C7D"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1.227 </w:t>
            </w:r>
          </w:p>
        </w:tc>
        <w:tc>
          <w:tcPr>
            <w:tcW w:w="691" w:type="pct"/>
            <w:tcBorders>
              <w:top w:val="nil"/>
              <w:left w:val="nil"/>
              <w:bottom w:val="nil"/>
              <w:right w:val="nil"/>
            </w:tcBorders>
            <w:shd w:val="clear" w:color="auto" w:fill="auto"/>
            <w:noWrap/>
            <w:vAlign w:val="bottom"/>
            <w:hideMark/>
          </w:tcPr>
          <w:p w14:paraId="05933AFE"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2.454 </w:t>
            </w:r>
          </w:p>
        </w:tc>
        <w:tc>
          <w:tcPr>
            <w:tcW w:w="714" w:type="pct"/>
            <w:tcBorders>
              <w:top w:val="nil"/>
              <w:left w:val="nil"/>
              <w:bottom w:val="nil"/>
              <w:right w:val="nil"/>
            </w:tcBorders>
            <w:shd w:val="clear" w:color="auto" w:fill="auto"/>
            <w:noWrap/>
            <w:vAlign w:val="bottom"/>
            <w:hideMark/>
          </w:tcPr>
          <w:p w14:paraId="7C4AE51B"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1.372 </w:t>
            </w:r>
          </w:p>
        </w:tc>
        <w:tc>
          <w:tcPr>
            <w:tcW w:w="713" w:type="pct"/>
            <w:tcBorders>
              <w:top w:val="nil"/>
              <w:left w:val="nil"/>
              <w:bottom w:val="nil"/>
              <w:right w:val="nil"/>
            </w:tcBorders>
            <w:shd w:val="clear" w:color="auto" w:fill="auto"/>
            <w:noWrap/>
            <w:vAlign w:val="bottom"/>
            <w:hideMark/>
          </w:tcPr>
          <w:p w14:paraId="60443DE9"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1.396 </w:t>
            </w:r>
          </w:p>
        </w:tc>
        <w:tc>
          <w:tcPr>
            <w:tcW w:w="716" w:type="pct"/>
            <w:tcBorders>
              <w:top w:val="nil"/>
              <w:left w:val="nil"/>
              <w:bottom w:val="nil"/>
              <w:right w:val="nil"/>
            </w:tcBorders>
            <w:shd w:val="clear" w:color="auto" w:fill="auto"/>
            <w:noWrap/>
            <w:vAlign w:val="bottom"/>
            <w:hideMark/>
          </w:tcPr>
          <w:p w14:paraId="3507EC49"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2.768 </w:t>
            </w:r>
          </w:p>
        </w:tc>
      </w:tr>
      <w:tr w:rsidR="001B5054" w:rsidRPr="000F512C" w14:paraId="7796229D" w14:textId="77777777" w:rsidTr="00F557C5">
        <w:trPr>
          <w:trHeight w:val="271"/>
        </w:trPr>
        <w:tc>
          <w:tcPr>
            <w:tcW w:w="808" w:type="pct"/>
            <w:tcBorders>
              <w:top w:val="nil"/>
              <w:left w:val="nil"/>
              <w:bottom w:val="nil"/>
              <w:right w:val="nil"/>
            </w:tcBorders>
            <w:shd w:val="clear" w:color="auto" w:fill="auto"/>
            <w:noWrap/>
            <w:vAlign w:val="bottom"/>
            <w:hideMark/>
          </w:tcPr>
          <w:p w14:paraId="0A7FF0FC" w14:textId="77777777" w:rsidR="001B5054" w:rsidRPr="00000242" w:rsidRDefault="001B5054" w:rsidP="00F557C5">
            <w:pPr>
              <w:spacing w:after="0" w:line="240" w:lineRule="auto"/>
              <w:jc w:val="center"/>
              <w:rPr>
                <w:rFonts w:eastAsia="Times New Roman" w:cs="Calibri"/>
                <w:color w:val="000000"/>
                <w:sz w:val="18"/>
                <w:szCs w:val="18"/>
                <w:lang w:eastAsia="es-EC"/>
              </w:rPr>
            </w:pPr>
            <w:r w:rsidRPr="00000242">
              <w:rPr>
                <w:rFonts w:eastAsia="Times New Roman" w:cs="Calibri"/>
                <w:color w:val="000000"/>
                <w:sz w:val="18"/>
                <w:szCs w:val="18"/>
                <w:lang w:eastAsia="es-EC"/>
              </w:rPr>
              <w:t>QUIJOS</w:t>
            </w:r>
          </w:p>
        </w:tc>
        <w:tc>
          <w:tcPr>
            <w:tcW w:w="676" w:type="pct"/>
            <w:tcBorders>
              <w:top w:val="nil"/>
              <w:left w:val="nil"/>
              <w:bottom w:val="nil"/>
              <w:right w:val="nil"/>
            </w:tcBorders>
            <w:shd w:val="clear" w:color="auto" w:fill="auto"/>
            <w:noWrap/>
            <w:vAlign w:val="bottom"/>
            <w:hideMark/>
          </w:tcPr>
          <w:p w14:paraId="694CBBC7"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1.044 </w:t>
            </w:r>
          </w:p>
        </w:tc>
        <w:tc>
          <w:tcPr>
            <w:tcW w:w="682" w:type="pct"/>
            <w:tcBorders>
              <w:top w:val="nil"/>
              <w:left w:val="nil"/>
              <w:bottom w:val="nil"/>
              <w:right w:val="nil"/>
            </w:tcBorders>
            <w:shd w:val="clear" w:color="auto" w:fill="auto"/>
            <w:noWrap/>
            <w:vAlign w:val="bottom"/>
            <w:hideMark/>
          </w:tcPr>
          <w:p w14:paraId="3FCC9F07"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1.051 </w:t>
            </w:r>
          </w:p>
        </w:tc>
        <w:tc>
          <w:tcPr>
            <w:tcW w:w="691" w:type="pct"/>
            <w:tcBorders>
              <w:top w:val="nil"/>
              <w:left w:val="nil"/>
              <w:bottom w:val="nil"/>
              <w:right w:val="nil"/>
            </w:tcBorders>
            <w:shd w:val="clear" w:color="auto" w:fill="auto"/>
            <w:noWrap/>
            <w:vAlign w:val="bottom"/>
            <w:hideMark/>
          </w:tcPr>
          <w:p w14:paraId="27FDB24D"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2.095 </w:t>
            </w:r>
          </w:p>
        </w:tc>
        <w:tc>
          <w:tcPr>
            <w:tcW w:w="714" w:type="pct"/>
            <w:tcBorders>
              <w:top w:val="nil"/>
              <w:left w:val="nil"/>
              <w:bottom w:val="nil"/>
              <w:right w:val="nil"/>
            </w:tcBorders>
            <w:shd w:val="clear" w:color="auto" w:fill="auto"/>
            <w:noWrap/>
            <w:vAlign w:val="bottom"/>
            <w:hideMark/>
          </w:tcPr>
          <w:p w14:paraId="4AADF6E2"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1.064 </w:t>
            </w:r>
          </w:p>
        </w:tc>
        <w:tc>
          <w:tcPr>
            <w:tcW w:w="713" w:type="pct"/>
            <w:tcBorders>
              <w:top w:val="nil"/>
              <w:left w:val="nil"/>
              <w:bottom w:val="nil"/>
              <w:right w:val="nil"/>
            </w:tcBorders>
            <w:shd w:val="clear" w:color="auto" w:fill="auto"/>
            <w:noWrap/>
            <w:vAlign w:val="bottom"/>
            <w:hideMark/>
          </w:tcPr>
          <w:p w14:paraId="0EE51DD0"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1.005 </w:t>
            </w:r>
          </w:p>
        </w:tc>
        <w:tc>
          <w:tcPr>
            <w:tcW w:w="716" w:type="pct"/>
            <w:tcBorders>
              <w:top w:val="nil"/>
              <w:left w:val="nil"/>
              <w:bottom w:val="nil"/>
              <w:right w:val="nil"/>
            </w:tcBorders>
            <w:shd w:val="clear" w:color="auto" w:fill="auto"/>
            <w:noWrap/>
            <w:vAlign w:val="bottom"/>
            <w:hideMark/>
          </w:tcPr>
          <w:p w14:paraId="06B562A6"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2.069 </w:t>
            </w:r>
          </w:p>
        </w:tc>
      </w:tr>
      <w:tr w:rsidR="001B5054" w:rsidRPr="000F512C" w14:paraId="49A94F7C" w14:textId="77777777" w:rsidTr="00F557C5">
        <w:trPr>
          <w:trHeight w:val="271"/>
        </w:trPr>
        <w:tc>
          <w:tcPr>
            <w:tcW w:w="808" w:type="pct"/>
            <w:tcBorders>
              <w:top w:val="nil"/>
              <w:left w:val="nil"/>
              <w:bottom w:val="nil"/>
              <w:right w:val="nil"/>
            </w:tcBorders>
            <w:shd w:val="clear" w:color="auto" w:fill="auto"/>
            <w:noWrap/>
            <w:vAlign w:val="bottom"/>
            <w:hideMark/>
          </w:tcPr>
          <w:p w14:paraId="55BAD699" w14:textId="77777777" w:rsidR="001B5054" w:rsidRPr="00000242" w:rsidRDefault="001B5054" w:rsidP="00F557C5">
            <w:pPr>
              <w:spacing w:after="0" w:line="240" w:lineRule="auto"/>
              <w:jc w:val="center"/>
              <w:rPr>
                <w:rFonts w:eastAsia="Times New Roman" w:cs="Calibri"/>
                <w:color w:val="000000"/>
                <w:sz w:val="18"/>
                <w:szCs w:val="18"/>
                <w:lang w:eastAsia="es-EC"/>
              </w:rPr>
            </w:pPr>
            <w:r w:rsidRPr="00000242">
              <w:rPr>
                <w:rFonts w:eastAsia="Times New Roman" w:cs="Calibri"/>
                <w:color w:val="000000"/>
                <w:sz w:val="18"/>
                <w:szCs w:val="18"/>
                <w:lang w:eastAsia="es-EC"/>
              </w:rPr>
              <w:t>TENA</w:t>
            </w:r>
          </w:p>
        </w:tc>
        <w:tc>
          <w:tcPr>
            <w:tcW w:w="676" w:type="pct"/>
            <w:tcBorders>
              <w:top w:val="nil"/>
              <w:left w:val="nil"/>
              <w:bottom w:val="nil"/>
              <w:right w:val="nil"/>
            </w:tcBorders>
            <w:shd w:val="clear" w:color="auto" w:fill="auto"/>
            <w:noWrap/>
            <w:vAlign w:val="bottom"/>
            <w:hideMark/>
          </w:tcPr>
          <w:p w14:paraId="7BC78545"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13.477 </w:t>
            </w:r>
          </w:p>
        </w:tc>
        <w:tc>
          <w:tcPr>
            <w:tcW w:w="682" w:type="pct"/>
            <w:tcBorders>
              <w:top w:val="nil"/>
              <w:left w:val="nil"/>
              <w:bottom w:val="nil"/>
              <w:right w:val="nil"/>
            </w:tcBorders>
            <w:shd w:val="clear" w:color="auto" w:fill="auto"/>
            <w:noWrap/>
            <w:vAlign w:val="bottom"/>
            <w:hideMark/>
          </w:tcPr>
          <w:p w14:paraId="3050922B"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13.550 </w:t>
            </w:r>
          </w:p>
        </w:tc>
        <w:tc>
          <w:tcPr>
            <w:tcW w:w="691" w:type="pct"/>
            <w:tcBorders>
              <w:top w:val="nil"/>
              <w:left w:val="nil"/>
              <w:bottom w:val="nil"/>
              <w:right w:val="nil"/>
            </w:tcBorders>
            <w:shd w:val="clear" w:color="auto" w:fill="auto"/>
            <w:noWrap/>
            <w:vAlign w:val="bottom"/>
            <w:hideMark/>
          </w:tcPr>
          <w:p w14:paraId="1E0436E4"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27.027 </w:t>
            </w:r>
          </w:p>
        </w:tc>
        <w:tc>
          <w:tcPr>
            <w:tcW w:w="714" w:type="pct"/>
            <w:tcBorders>
              <w:top w:val="nil"/>
              <w:left w:val="nil"/>
              <w:bottom w:val="nil"/>
              <w:right w:val="nil"/>
            </w:tcBorders>
            <w:shd w:val="clear" w:color="auto" w:fill="auto"/>
            <w:noWrap/>
            <w:vAlign w:val="bottom"/>
            <w:hideMark/>
          </w:tcPr>
          <w:p w14:paraId="22BA964E"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14.105 </w:t>
            </w:r>
          </w:p>
        </w:tc>
        <w:tc>
          <w:tcPr>
            <w:tcW w:w="713" w:type="pct"/>
            <w:tcBorders>
              <w:top w:val="nil"/>
              <w:left w:val="nil"/>
              <w:bottom w:val="nil"/>
              <w:right w:val="nil"/>
            </w:tcBorders>
            <w:shd w:val="clear" w:color="auto" w:fill="auto"/>
            <w:noWrap/>
            <w:vAlign w:val="bottom"/>
            <w:hideMark/>
          </w:tcPr>
          <w:p w14:paraId="6B250121"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14.125 </w:t>
            </w:r>
          </w:p>
        </w:tc>
        <w:tc>
          <w:tcPr>
            <w:tcW w:w="716" w:type="pct"/>
            <w:tcBorders>
              <w:top w:val="nil"/>
              <w:left w:val="nil"/>
              <w:bottom w:val="nil"/>
              <w:right w:val="nil"/>
            </w:tcBorders>
            <w:shd w:val="clear" w:color="auto" w:fill="auto"/>
            <w:noWrap/>
            <w:vAlign w:val="bottom"/>
            <w:hideMark/>
          </w:tcPr>
          <w:p w14:paraId="05A9442E"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 xml:space="preserve">            28.230 </w:t>
            </w:r>
          </w:p>
        </w:tc>
      </w:tr>
      <w:tr w:rsidR="001B5054" w:rsidRPr="000F512C" w14:paraId="5ED9F0B2" w14:textId="77777777" w:rsidTr="00F557C5">
        <w:trPr>
          <w:trHeight w:val="271"/>
        </w:trPr>
        <w:tc>
          <w:tcPr>
            <w:tcW w:w="808" w:type="pct"/>
            <w:tcBorders>
              <w:top w:val="nil"/>
              <w:left w:val="nil"/>
              <w:bottom w:val="single" w:sz="4" w:space="0" w:color="000000"/>
              <w:right w:val="nil"/>
            </w:tcBorders>
            <w:shd w:val="clear" w:color="auto" w:fill="auto"/>
            <w:noWrap/>
            <w:vAlign w:val="bottom"/>
            <w:hideMark/>
          </w:tcPr>
          <w:p w14:paraId="7F5B196A" w14:textId="77777777" w:rsidR="001B5054" w:rsidRPr="00000242" w:rsidRDefault="001B5054" w:rsidP="00F557C5">
            <w:pPr>
              <w:spacing w:after="0" w:line="240" w:lineRule="auto"/>
              <w:jc w:val="center"/>
              <w:rPr>
                <w:rFonts w:eastAsia="Times New Roman" w:cs="Calibri"/>
                <w:b/>
                <w:bCs/>
                <w:color w:val="000000"/>
                <w:sz w:val="18"/>
                <w:szCs w:val="18"/>
                <w:lang w:eastAsia="es-EC"/>
              </w:rPr>
            </w:pPr>
            <w:r w:rsidRPr="00000242">
              <w:rPr>
                <w:rFonts w:eastAsia="Times New Roman" w:cs="Calibri"/>
                <w:b/>
                <w:color w:val="000000"/>
                <w:sz w:val="18"/>
                <w:szCs w:val="18"/>
                <w:lang w:eastAsia="es-EC"/>
              </w:rPr>
              <w:t>TOTAL PROVINCIA</w:t>
            </w:r>
          </w:p>
        </w:tc>
        <w:tc>
          <w:tcPr>
            <w:tcW w:w="676" w:type="pct"/>
            <w:tcBorders>
              <w:top w:val="nil"/>
              <w:left w:val="nil"/>
              <w:bottom w:val="single" w:sz="4" w:space="0" w:color="000000"/>
              <w:right w:val="nil"/>
            </w:tcBorders>
            <w:shd w:val="clear" w:color="auto" w:fill="auto"/>
            <w:noWrap/>
            <w:vAlign w:val="bottom"/>
            <w:hideMark/>
          </w:tcPr>
          <w:p w14:paraId="64EB01C0" w14:textId="77777777" w:rsidR="001B5054" w:rsidRPr="00000242" w:rsidRDefault="001B5054" w:rsidP="00F557C5">
            <w:pPr>
              <w:spacing w:after="0" w:line="240" w:lineRule="auto"/>
              <w:jc w:val="right"/>
              <w:rPr>
                <w:rFonts w:eastAsia="Times New Roman" w:cs="Calibri"/>
                <w:b/>
                <w:bCs/>
                <w:color w:val="000000"/>
                <w:sz w:val="18"/>
                <w:szCs w:val="18"/>
                <w:lang w:eastAsia="es-EC"/>
              </w:rPr>
            </w:pPr>
            <w:r w:rsidRPr="00000242">
              <w:rPr>
                <w:rFonts w:eastAsia="Times New Roman" w:cs="Calibri"/>
                <w:b/>
                <w:bCs/>
                <w:color w:val="000000"/>
                <w:sz w:val="18"/>
                <w:szCs w:val="18"/>
                <w:lang w:eastAsia="es-EC"/>
              </w:rPr>
              <w:t xml:space="preserve">           21.238 </w:t>
            </w:r>
          </w:p>
        </w:tc>
        <w:tc>
          <w:tcPr>
            <w:tcW w:w="682" w:type="pct"/>
            <w:tcBorders>
              <w:top w:val="nil"/>
              <w:left w:val="nil"/>
              <w:bottom w:val="single" w:sz="4" w:space="0" w:color="000000"/>
              <w:right w:val="nil"/>
            </w:tcBorders>
            <w:shd w:val="clear" w:color="auto" w:fill="auto"/>
            <w:noWrap/>
            <w:vAlign w:val="bottom"/>
            <w:hideMark/>
          </w:tcPr>
          <w:p w14:paraId="26AF0189" w14:textId="77777777" w:rsidR="001B5054" w:rsidRPr="00000242" w:rsidRDefault="001B5054" w:rsidP="00F557C5">
            <w:pPr>
              <w:spacing w:after="0" w:line="240" w:lineRule="auto"/>
              <w:jc w:val="right"/>
              <w:rPr>
                <w:rFonts w:eastAsia="Times New Roman" w:cs="Calibri"/>
                <w:b/>
                <w:bCs/>
                <w:color w:val="000000"/>
                <w:sz w:val="18"/>
                <w:szCs w:val="18"/>
                <w:lang w:eastAsia="es-EC"/>
              </w:rPr>
            </w:pPr>
            <w:r w:rsidRPr="00000242">
              <w:rPr>
                <w:rFonts w:eastAsia="Times New Roman" w:cs="Calibri"/>
                <w:b/>
                <w:bCs/>
                <w:color w:val="000000"/>
                <w:sz w:val="18"/>
                <w:szCs w:val="18"/>
                <w:lang w:eastAsia="es-EC"/>
              </w:rPr>
              <w:t xml:space="preserve">            21.323 </w:t>
            </w:r>
          </w:p>
        </w:tc>
        <w:tc>
          <w:tcPr>
            <w:tcW w:w="691" w:type="pct"/>
            <w:tcBorders>
              <w:top w:val="nil"/>
              <w:left w:val="nil"/>
              <w:bottom w:val="single" w:sz="4" w:space="0" w:color="000000"/>
              <w:right w:val="nil"/>
            </w:tcBorders>
            <w:shd w:val="clear" w:color="auto" w:fill="auto"/>
            <w:noWrap/>
            <w:vAlign w:val="bottom"/>
            <w:hideMark/>
          </w:tcPr>
          <w:p w14:paraId="22DAB5FE" w14:textId="77777777" w:rsidR="001B5054" w:rsidRPr="00000242" w:rsidRDefault="001B5054" w:rsidP="00F557C5">
            <w:pPr>
              <w:spacing w:after="0" w:line="240" w:lineRule="auto"/>
              <w:jc w:val="right"/>
              <w:rPr>
                <w:rFonts w:eastAsia="Times New Roman" w:cs="Calibri"/>
                <w:b/>
                <w:bCs/>
                <w:color w:val="000000"/>
                <w:sz w:val="18"/>
                <w:szCs w:val="18"/>
                <w:lang w:eastAsia="es-EC"/>
              </w:rPr>
            </w:pPr>
            <w:r w:rsidRPr="00000242">
              <w:rPr>
                <w:rFonts w:eastAsia="Times New Roman" w:cs="Calibri"/>
                <w:b/>
                <w:bCs/>
                <w:color w:val="000000"/>
                <w:sz w:val="18"/>
                <w:szCs w:val="18"/>
                <w:lang w:eastAsia="es-EC"/>
              </w:rPr>
              <w:t xml:space="preserve">            42.561 </w:t>
            </w:r>
          </w:p>
        </w:tc>
        <w:tc>
          <w:tcPr>
            <w:tcW w:w="714" w:type="pct"/>
            <w:tcBorders>
              <w:top w:val="nil"/>
              <w:left w:val="nil"/>
              <w:bottom w:val="single" w:sz="4" w:space="0" w:color="000000"/>
              <w:right w:val="nil"/>
            </w:tcBorders>
            <w:shd w:val="clear" w:color="auto" w:fill="auto"/>
            <w:noWrap/>
            <w:vAlign w:val="bottom"/>
            <w:hideMark/>
          </w:tcPr>
          <w:p w14:paraId="3B84A737" w14:textId="77777777" w:rsidR="001B5054" w:rsidRPr="00000242" w:rsidRDefault="001B5054" w:rsidP="00F557C5">
            <w:pPr>
              <w:spacing w:after="0" w:line="240" w:lineRule="auto"/>
              <w:jc w:val="right"/>
              <w:rPr>
                <w:rFonts w:eastAsia="Times New Roman" w:cs="Calibri"/>
                <w:b/>
                <w:bCs/>
                <w:color w:val="000000"/>
                <w:sz w:val="18"/>
                <w:szCs w:val="18"/>
                <w:lang w:eastAsia="es-EC"/>
              </w:rPr>
            </w:pPr>
            <w:r w:rsidRPr="00000242">
              <w:rPr>
                <w:rFonts w:eastAsia="Times New Roman" w:cs="Calibri"/>
                <w:b/>
                <w:bCs/>
                <w:color w:val="000000"/>
                <w:sz w:val="18"/>
                <w:szCs w:val="18"/>
                <w:lang w:eastAsia="es-EC"/>
              </w:rPr>
              <w:t xml:space="preserve">            22.710 </w:t>
            </w:r>
          </w:p>
        </w:tc>
        <w:tc>
          <w:tcPr>
            <w:tcW w:w="713" w:type="pct"/>
            <w:tcBorders>
              <w:top w:val="nil"/>
              <w:left w:val="nil"/>
              <w:bottom w:val="single" w:sz="4" w:space="0" w:color="000000"/>
              <w:right w:val="nil"/>
            </w:tcBorders>
            <w:shd w:val="clear" w:color="auto" w:fill="auto"/>
            <w:noWrap/>
            <w:vAlign w:val="bottom"/>
            <w:hideMark/>
          </w:tcPr>
          <w:p w14:paraId="6B0FCFEE" w14:textId="77777777" w:rsidR="001B5054" w:rsidRPr="00000242" w:rsidRDefault="001B5054" w:rsidP="00F557C5">
            <w:pPr>
              <w:spacing w:after="0" w:line="240" w:lineRule="auto"/>
              <w:jc w:val="right"/>
              <w:rPr>
                <w:rFonts w:eastAsia="Times New Roman" w:cs="Calibri"/>
                <w:b/>
                <w:bCs/>
                <w:color w:val="000000"/>
                <w:sz w:val="18"/>
                <w:szCs w:val="18"/>
                <w:lang w:eastAsia="es-EC"/>
              </w:rPr>
            </w:pPr>
            <w:r w:rsidRPr="00000242">
              <w:rPr>
                <w:rFonts w:eastAsia="Times New Roman" w:cs="Calibri"/>
                <w:b/>
                <w:bCs/>
                <w:color w:val="000000"/>
                <w:sz w:val="18"/>
                <w:szCs w:val="18"/>
                <w:lang w:eastAsia="es-EC"/>
              </w:rPr>
              <w:t xml:space="preserve">            22.606 </w:t>
            </w:r>
          </w:p>
        </w:tc>
        <w:tc>
          <w:tcPr>
            <w:tcW w:w="716" w:type="pct"/>
            <w:tcBorders>
              <w:top w:val="nil"/>
              <w:left w:val="nil"/>
              <w:bottom w:val="single" w:sz="4" w:space="0" w:color="000000"/>
              <w:right w:val="nil"/>
            </w:tcBorders>
            <w:shd w:val="clear" w:color="auto" w:fill="auto"/>
            <w:noWrap/>
            <w:vAlign w:val="bottom"/>
            <w:hideMark/>
          </w:tcPr>
          <w:p w14:paraId="58A8CD54" w14:textId="77777777" w:rsidR="001B5054" w:rsidRPr="00000242" w:rsidRDefault="001B5054" w:rsidP="00F557C5">
            <w:pPr>
              <w:spacing w:after="0" w:line="240" w:lineRule="auto"/>
              <w:jc w:val="right"/>
              <w:rPr>
                <w:rFonts w:eastAsia="Times New Roman" w:cs="Calibri"/>
                <w:b/>
                <w:bCs/>
                <w:color w:val="000000"/>
                <w:sz w:val="18"/>
                <w:szCs w:val="18"/>
                <w:lang w:eastAsia="es-EC"/>
              </w:rPr>
            </w:pPr>
            <w:r w:rsidRPr="00000242">
              <w:rPr>
                <w:rFonts w:eastAsia="Times New Roman" w:cs="Calibri"/>
                <w:b/>
                <w:bCs/>
                <w:color w:val="000000"/>
                <w:sz w:val="18"/>
                <w:szCs w:val="18"/>
                <w:lang w:eastAsia="es-EC"/>
              </w:rPr>
              <w:t xml:space="preserve">            45.316 </w:t>
            </w:r>
          </w:p>
        </w:tc>
      </w:tr>
    </w:tbl>
    <w:p w14:paraId="69F3CD0E" w14:textId="77777777" w:rsidR="001B5054" w:rsidRDefault="001B5054" w:rsidP="001B5054">
      <w:pPr>
        <w:spacing w:after="0"/>
        <w:jc w:val="both"/>
        <w:rPr>
          <w:sz w:val="18"/>
        </w:rPr>
      </w:pPr>
      <w:r w:rsidRPr="00000242">
        <w:rPr>
          <w:sz w:val="18"/>
        </w:rPr>
        <w:lastRenderedPageBreak/>
        <w:t>Fuente: Archivo Maestro de Instituciones Educati</w:t>
      </w:r>
      <w:r>
        <w:rPr>
          <w:sz w:val="18"/>
        </w:rPr>
        <w:t>vas (AMIE) Período 2010 y 2016.</w:t>
      </w:r>
    </w:p>
    <w:p w14:paraId="490E7D9C" w14:textId="77777777" w:rsidR="001B5054" w:rsidRPr="00000242" w:rsidRDefault="001B5054" w:rsidP="001B5054">
      <w:pPr>
        <w:spacing w:after="0"/>
        <w:jc w:val="both"/>
        <w:rPr>
          <w:sz w:val="18"/>
        </w:rPr>
      </w:pPr>
    </w:p>
    <w:p w14:paraId="4BF59640" w14:textId="77777777" w:rsidR="001B5054" w:rsidRPr="002C4DE1" w:rsidRDefault="001B5054" w:rsidP="001B5054">
      <w:pPr>
        <w:pStyle w:val="Ttulo3"/>
        <w:numPr>
          <w:ilvl w:val="2"/>
          <w:numId w:val="1"/>
        </w:numPr>
      </w:pPr>
      <w:bookmarkStart w:id="139" w:name="_Toc511750150"/>
      <w:r w:rsidRPr="002C4DE1">
        <w:t>Salud</w:t>
      </w:r>
      <w:bookmarkEnd w:id="139"/>
    </w:p>
    <w:p w14:paraId="2791E127" w14:textId="77777777" w:rsidR="001B5054" w:rsidRDefault="001B5054" w:rsidP="001B5054">
      <w:pPr>
        <w:jc w:val="both"/>
      </w:pPr>
      <w:r>
        <w:t xml:space="preserve">En año 2015 en la provincia de Napo se registraron 48 establecimientos de salud, siendo los Centros de Salud los de mayor número (26), seguidos de los Subcentros de Salud (11) y los </w:t>
      </w:r>
      <w:r w:rsidRPr="00812E63">
        <w:t>Dispensario Médico (Policlínico)</w:t>
      </w:r>
      <w:r>
        <w:t xml:space="preserve"> (7). </w:t>
      </w:r>
    </w:p>
    <w:p w14:paraId="22776F16" w14:textId="77777777" w:rsidR="001B5054" w:rsidRDefault="001B5054" w:rsidP="001B5054">
      <w:pPr>
        <w:jc w:val="both"/>
      </w:pPr>
      <w:r>
        <w:t xml:space="preserve">La mayoría de los establecimientos de salud se localizan en el Cantón Tena, que concentra el 50% de los establecimientos (24), seguido por los cantones Archidona y El Chaco, ambos con el 16,67% de los establecimientos (8). Solo en el Cantón Quijos se encuentra un </w:t>
      </w:r>
      <w:r w:rsidRPr="00812E63">
        <w:t>Hospital Básico</w:t>
      </w:r>
      <w:r>
        <w:t xml:space="preserve"> y en el Cantón Tena un </w:t>
      </w:r>
      <w:r w:rsidRPr="00812E63">
        <w:t>Hospital General</w:t>
      </w:r>
      <w:r>
        <w:t xml:space="preserve"> (cuadro 5</w:t>
      </w:r>
      <w:r w:rsidR="002F24E4">
        <w:t>8</w:t>
      </w:r>
      <w:r>
        <w:t xml:space="preserve">). </w:t>
      </w:r>
    </w:p>
    <w:p w14:paraId="5AED5145" w14:textId="77777777" w:rsidR="001B5054" w:rsidRPr="00271607" w:rsidRDefault="001B5054" w:rsidP="00271607">
      <w:pPr>
        <w:pStyle w:val="Ttulo5"/>
        <w:jc w:val="center"/>
        <w:rPr>
          <w:i/>
          <w:iCs/>
          <w:sz w:val="20"/>
        </w:rPr>
      </w:pPr>
      <w:r w:rsidRPr="00271607">
        <w:rPr>
          <w:i/>
          <w:iCs/>
          <w:sz w:val="20"/>
        </w:rPr>
        <w:t>Cuadro 5</w:t>
      </w:r>
      <w:r w:rsidR="002F24E4" w:rsidRPr="00271607">
        <w:rPr>
          <w:i/>
          <w:iCs/>
          <w:sz w:val="20"/>
        </w:rPr>
        <w:t>8</w:t>
      </w:r>
      <w:r w:rsidRPr="00271607">
        <w:rPr>
          <w:i/>
          <w:iCs/>
          <w:sz w:val="20"/>
        </w:rPr>
        <w:t>. Número de establecimientos médicos por cantón en la Provincia de Napo</w:t>
      </w:r>
    </w:p>
    <w:tbl>
      <w:tblPr>
        <w:tblW w:w="5251" w:type="pct"/>
        <w:tblInd w:w="-284" w:type="dxa"/>
        <w:tblLayout w:type="fixed"/>
        <w:tblCellMar>
          <w:left w:w="70" w:type="dxa"/>
          <w:right w:w="70" w:type="dxa"/>
        </w:tblCellMar>
        <w:tblLook w:val="04A0" w:firstRow="1" w:lastRow="0" w:firstColumn="1" w:lastColumn="0" w:noHBand="0" w:noVBand="1"/>
      </w:tblPr>
      <w:tblGrid>
        <w:gridCol w:w="2709"/>
        <w:gridCol w:w="753"/>
        <w:gridCol w:w="1356"/>
        <w:gridCol w:w="1052"/>
        <w:gridCol w:w="904"/>
        <w:gridCol w:w="1504"/>
        <w:gridCol w:w="1202"/>
      </w:tblGrid>
      <w:tr w:rsidR="001B5054" w:rsidRPr="000F512C" w14:paraId="08CA8522" w14:textId="77777777" w:rsidTr="00F557C5">
        <w:trPr>
          <w:trHeight w:val="300"/>
          <w:tblHeader/>
        </w:trPr>
        <w:tc>
          <w:tcPr>
            <w:tcW w:w="1429" w:type="pct"/>
            <w:tcBorders>
              <w:top w:val="single" w:sz="4" w:space="0" w:color="000000"/>
              <w:left w:val="nil"/>
              <w:bottom w:val="single" w:sz="4" w:space="0" w:color="000000"/>
              <w:right w:val="nil"/>
            </w:tcBorders>
            <w:shd w:val="clear" w:color="auto" w:fill="auto"/>
            <w:noWrap/>
            <w:vAlign w:val="center"/>
            <w:hideMark/>
          </w:tcPr>
          <w:p w14:paraId="5D539955" w14:textId="77777777" w:rsidR="001B5054" w:rsidRPr="00000242" w:rsidRDefault="001B5054" w:rsidP="00F557C5">
            <w:pPr>
              <w:spacing w:after="0" w:line="240" w:lineRule="auto"/>
              <w:jc w:val="center"/>
              <w:rPr>
                <w:rFonts w:eastAsia="Times New Roman" w:cs="Calibri"/>
                <w:b/>
                <w:bCs/>
                <w:color w:val="000000"/>
                <w:sz w:val="18"/>
                <w:lang w:eastAsia="es-EC"/>
              </w:rPr>
            </w:pPr>
            <w:r w:rsidRPr="00000242">
              <w:rPr>
                <w:rFonts w:eastAsia="Times New Roman" w:cs="Calibri"/>
                <w:b/>
                <w:bCs/>
                <w:color w:val="000000"/>
                <w:sz w:val="18"/>
                <w:lang w:eastAsia="es-EC"/>
              </w:rPr>
              <w:t>Establecimientos médicos</w:t>
            </w:r>
          </w:p>
        </w:tc>
        <w:tc>
          <w:tcPr>
            <w:tcW w:w="397" w:type="pct"/>
            <w:tcBorders>
              <w:top w:val="single" w:sz="4" w:space="0" w:color="000000"/>
              <w:left w:val="nil"/>
              <w:bottom w:val="single" w:sz="4" w:space="0" w:color="000000"/>
              <w:right w:val="nil"/>
            </w:tcBorders>
            <w:shd w:val="clear" w:color="auto" w:fill="auto"/>
            <w:noWrap/>
            <w:vAlign w:val="center"/>
            <w:hideMark/>
          </w:tcPr>
          <w:p w14:paraId="6B2E46D7" w14:textId="77777777" w:rsidR="001B5054" w:rsidRPr="00000242" w:rsidRDefault="001B5054" w:rsidP="00F557C5">
            <w:pPr>
              <w:spacing w:after="0" w:line="240" w:lineRule="auto"/>
              <w:jc w:val="center"/>
              <w:rPr>
                <w:rFonts w:eastAsia="Times New Roman" w:cs="Calibri"/>
                <w:b/>
                <w:bCs/>
                <w:sz w:val="18"/>
                <w:lang w:eastAsia="es-EC"/>
              </w:rPr>
            </w:pPr>
            <w:r w:rsidRPr="00000242">
              <w:rPr>
                <w:rFonts w:eastAsia="Times New Roman" w:cs="Calibri"/>
                <w:b/>
                <w:bCs/>
                <w:sz w:val="18"/>
                <w:lang w:eastAsia="es-EC"/>
              </w:rPr>
              <w:t>TENA</w:t>
            </w:r>
          </w:p>
        </w:tc>
        <w:tc>
          <w:tcPr>
            <w:tcW w:w="715" w:type="pct"/>
            <w:tcBorders>
              <w:top w:val="single" w:sz="4" w:space="0" w:color="000000"/>
              <w:left w:val="nil"/>
              <w:bottom w:val="single" w:sz="4" w:space="0" w:color="000000"/>
              <w:right w:val="nil"/>
            </w:tcBorders>
            <w:shd w:val="clear" w:color="auto" w:fill="auto"/>
            <w:noWrap/>
            <w:vAlign w:val="center"/>
            <w:hideMark/>
          </w:tcPr>
          <w:p w14:paraId="696094B3" w14:textId="77777777" w:rsidR="001B5054" w:rsidRPr="00000242" w:rsidRDefault="001B5054" w:rsidP="00F557C5">
            <w:pPr>
              <w:spacing w:after="0" w:line="240" w:lineRule="auto"/>
              <w:jc w:val="center"/>
              <w:rPr>
                <w:rFonts w:eastAsia="Times New Roman" w:cs="Calibri"/>
                <w:b/>
                <w:bCs/>
                <w:sz w:val="18"/>
                <w:lang w:eastAsia="es-EC"/>
              </w:rPr>
            </w:pPr>
            <w:r w:rsidRPr="00000242">
              <w:rPr>
                <w:rFonts w:eastAsia="Times New Roman" w:cs="Calibri"/>
                <w:b/>
                <w:bCs/>
                <w:sz w:val="18"/>
                <w:lang w:eastAsia="es-EC"/>
              </w:rPr>
              <w:t>ARCHIDONA</w:t>
            </w:r>
          </w:p>
        </w:tc>
        <w:tc>
          <w:tcPr>
            <w:tcW w:w="555" w:type="pct"/>
            <w:tcBorders>
              <w:top w:val="single" w:sz="4" w:space="0" w:color="000000"/>
              <w:left w:val="nil"/>
              <w:bottom w:val="single" w:sz="4" w:space="0" w:color="000000"/>
              <w:right w:val="nil"/>
            </w:tcBorders>
            <w:shd w:val="clear" w:color="auto" w:fill="auto"/>
            <w:noWrap/>
            <w:vAlign w:val="center"/>
            <w:hideMark/>
          </w:tcPr>
          <w:p w14:paraId="393574C3" w14:textId="77777777" w:rsidR="001B5054" w:rsidRPr="00000242" w:rsidRDefault="001B5054" w:rsidP="00F557C5">
            <w:pPr>
              <w:spacing w:after="0" w:line="240" w:lineRule="auto"/>
              <w:jc w:val="center"/>
              <w:rPr>
                <w:rFonts w:eastAsia="Times New Roman" w:cs="Calibri"/>
                <w:b/>
                <w:bCs/>
                <w:sz w:val="18"/>
                <w:lang w:eastAsia="es-EC"/>
              </w:rPr>
            </w:pPr>
            <w:r w:rsidRPr="00000242">
              <w:rPr>
                <w:rFonts w:eastAsia="Times New Roman" w:cs="Calibri"/>
                <w:b/>
                <w:bCs/>
                <w:sz w:val="18"/>
                <w:lang w:eastAsia="es-EC"/>
              </w:rPr>
              <w:t>EL CHACO</w:t>
            </w:r>
          </w:p>
        </w:tc>
        <w:tc>
          <w:tcPr>
            <w:tcW w:w="477" w:type="pct"/>
            <w:tcBorders>
              <w:top w:val="single" w:sz="4" w:space="0" w:color="000000"/>
              <w:left w:val="nil"/>
              <w:bottom w:val="single" w:sz="4" w:space="0" w:color="000000"/>
              <w:right w:val="nil"/>
            </w:tcBorders>
            <w:shd w:val="clear" w:color="auto" w:fill="auto"/>
            <w:noWrap/>
            <w:vAlign w:val="center"/>
            <w:hideMark/>
          </w:tcPr>
          <w:p w14:paraId="52CD3F98" w14:textId="77777777" w:rsidR="001B5054" w:rsidRPr="00000242" w:rsidRDefault="001B5054" w:rsidP="00F557C5">
            <w:pPr>
              <w:spacing w:after="0" w:line="240" w:lineRule="auto"/>
              <w:jc w:val="center"/>
              <w:rPr>
                <w:rFonts w:eastAsia="Times New Roman" w:cs="Calibri"/>
                <w:b/>
                <w:bCs/>
                <w:sz w:val="18"/>
                <w:lang w:eastAsia="es-EC"/>
              </w:rPr>
            </w:pPr>
            <w:r w:rsidRPr="00000242">
              <w:rPr>
                <w:rFonts w:eastAsia="Times New Roman" w:cs="Calibri"/>
                <w:b/>
                <w:bCs/>
                <w:sz w:val="18"/>
                <w:lang w:eastAsia="es-EC"/>
              </w:rPr>
              <w:t>QUIJOS</w:t>
            </w:r>
          </w:p>
        </w:tc>
        <w:tc>
          <w:tcPr>
            <w:tcW w:w="793" w:type="pct"/>
            <w:tcBorders>
              <w:top w:val="single" w:sz="4" w:space="0" w:color="000000"/>
              <w:left w:val="nil"/>
              <w:bottom w:val="single" w:sz="4" w:space="0" w:color="000000"/>
              <w:right w:val="nil"/>
            </w:tcBorders>
            <w:shd w:val="clear" w:color="auto" w:fill="auto"/>
            <w:noWrap/>
            <w:vAlign w:val="center"/>
            <w:hideMark/>
          </w:tcPr>
          <w:p w14:paraId="270D937F" w14:textId="77777777" w:rsidR="001B5054" w:rsidRPr="00000242" w:rsidRDefault="001B5054" w:rsidP="00F557C5">
            <w:pPr>
              <w:spacing w:after="0" w:line="240" w:lineRule="auto"/>
              <w:jc w:val="center"/>
              <w:rPr>
                <w:rFonts w:eastAsia="Times New Roman" w:cs="Calibri"/>
                <w:b/>
                <w:bCs/>
                <w:sz w:val="18"/>
                <w:lang w:eastAsia="es-EC"/>
              </w:rPr>
            </w:pPr>
            <w:r w:rsidRPr="00000242">
              <w:rPr>
                <w:rFonts w:eastAsia="Times New Roman" w:cs="Calibri"/>
                <w:b/>
                <w:bCs/>
                <w:sz w:val="18"/>
                <w:lang w:eastAsia="es-EC"/>
              </w:rPr>
              <w:t>CARLOS JULIO AROSEMENA</w:t>
            </w:r>
          </w:p>
        </w:tc>
        <w:tc>
          <w:tcPr>
            <w:tcW w:w="634" w:type="pct"/>
            <w:tcBorders>
              <w:top w:val="single" w:sz="4" w:space="0" w:color="000000"/>
              <w:left w:val="nil"/>
              <w:bottom w:val="single" w:sz="4" w:space="0" w:color="000000"/>
              <w:right w:val="nil"/>
            </w:tcBorders>
            <w:shd w:val="clear" w:color="auto" w:fill="auto"/>
            <w:noWrap/>
            <w:vAlign w:val="center"/>
            <w:hideMark/>
          </w:tcPr>
          <w:p w14:paraId="4EE02A7B" w14:textId="77777777" w:rsidR="001B5054" w:rsidRPr="00000242" w:rsidRDefault="001B5054" w:rsidP="00F557C5">
            <w:pPr>
              <w:spacing w:after="0" w:line="240" w:lineRule="auto"/>
              <w:jc w:val="center"/>
              <w:rPr>
                <w:rFonts w:eastAsia="Times New Roman" w:cs="Calibri"/>
                <w:b/>
                <w:bCs/>
                <w:sz w:val="18"/>
                <w:lang w:eastAsia="es-EC"/>
              </w:rPr>
            </w:pPr>
            <w:r w:rsidRPr="00000242">
              <w:rPr>
                <w:rFonts w:eastAsia="Times New Roman" w:cs="Calibri"/>
                <w:b/>
                <w:bCs/>
                <w:sz w:val="18"/>
                <w:lang w:eastAsia="es-EC"/>
              </w:rPr>
              <w:t>TOTAL PROVINCIA</w:t>
            </w:r>
          </w:p>
        </w:tc>
      </w:tr>
      <w:tr w:rsidR="001B5054" w:rsidRPr="000F512C" w14:paraId="62C25141" w14:textId="77777777" w:rsidTr="00F557C5">
        <w:trPr>
          <w:trHeight w:val="195"/>
        </w:trPr>
        <w:tc>
          <w:tcPr>
            <w:tcW w:w="1429" w:type="pct"/>
            <w:tcBorders>
              <w:top w:val="nil"/>
              <w:left w:val="nil"/>
              <w:bottom w:val="nil"/>
              <w:right w:val="nil"/>
            </w:tcBorders>
            <w:shd w:val="clear" w:color="auto" w:fill="auto"/>
            <w:noWrap/>
            <w:vAlign w:val="center"/>
            <w:hideMark/>
          </w:tcPr>
          <w:p w14:paraId="5C6211A9" w14:textId="77777777" w:rsidR="001B5054" w:rsidRPr="00000242" w:rsidRDefault="001B5054" w:rsidP="00F557C5">
            <w:pPr>
              <w:spacing w:after="0" w:line="240" w:lineRule="auto"/>
              <w:jc w:val="center"/>
              <w:rPr>
                <w:rFonts w:eastAsia="Times New Roman" w:cs="Calibri"/>
                <w:sz w:val="18"/>
                <w:lang w:eastAsia="es-EC"/>
              </w:rPr>
            </w:pPr>
            <w:r w:rsidRPr="00000242">
              <w:rPr>
                <w:rFonts w:eastAsia="Times New Roman" w:cs="Calibri"/>
                <w:sz w:val="18"/>
                <w:lang w:eastAsia="es-EC"/>
              </w:rPr>
              <w:t>Hospital Básico</w:t>
            </w:r>
          </w:p>
        </w:tc>
        <w:tc>
          <w:tcPr>
            <w:tcW w:w="397" w:type="pct"/>
            <w:tcBorders>
              <w:top w:val="nil"/>
              <w:left w:val="nil"/>
              <w:bottom w:val="nil"/>
              <w:right w:val="nil"/>
            </w:tcBorders>
            <w:shd w:val="clear" w:color="auto" w:fill="auto"/>
            <w:noWrap/>
            <w:vAlign w:val="bottom"/>
            <w:hideMark/>
          </w:tcPr>
          <w:p w14:paraId="394C75F5" w14:textId="77777777" w:rsidR="001B5054" w:rsidRPr="00000242" w:rsidRDefault="001B5054" w:rsidP="00F557C5">
            <w:pPr>
              <w:spacing w:after="0" w:line="240" w:lineRule="auto"/>
              <w:jc w:val="right"/>
              <w:rPr>
                <w:rFonts w:eastAsia="Times New Roman" w:cs="Calibri"/>
                <w:sz w:val="18"/>
                <w:lang w:eastAsia="es-EC"/>
              </w:rPr>
            </w:pPr>
          </w:p>
        </w:tc>
        <w:tc>
          <w:tcPr>
            <w:tcW w:w="715" w:type="pct"/>
            <w:tcBorders>
              <w:top w:val="nil"/>
              <w:left w:val="nil"/>
              <w:bottom w:val="nil"/>
              <w:right w:val="nil"/>
            </w:tcBorders>
            <w:shd w:val="clear" w:color="auto" w:fill="auto"/>
            <w:noWrap/>
            <w:vAlign w:val="bottom"/>
            <w:hideMark/>
          </w:tcPr>
          <w:p w14:paraId="4556119E" w14:textId="77777777" w:rsidR="001B5054" w:rsidRPr="00000242" w:rsidRDefault="001B5054" w:rsidP="00F557C5">
            <w:pPr>
              <w:spacing w:after="0" w:line="240" w:lineRule="auto"/>
              <w:jc w:val="right"/>
              <w:rPr>
                <w:rFonts w:ascii="Times New Roman" w:eastAsia="Times New Roman" w:hAnsi="Times New Roman"/>
                <w:sz w:val="18"/>
                <w:szCs w:val="20"/>
                <w:lang w:eastAsia="es-EC"/>
              </w:rPr>
            </w:pPr>
          </w:p>
        </w:tc>
        <w:tc>
          <w:tcPr>
            <w:tcW w:w="555" w:type="pct"/>
            <w:tcBorders>
              <w:top w:val="nil"/>
              <w:left w:val="nil"/>
              <w:bottom w:val="nil"/>
              <w:right w:val="nil"/>
            </w:tcBorders>
            <w:shd w:val="clear" w:color="auto" w:fill="auto"/>
            <w:noWrap/>
            <w:vAlign w:val="bottom"/>
            <w:hideMark/>
          </w:tcPr>
          <w:p w14:paraId="11EEBD88" w14:textId="77777777" w:rsidR="001B5054" w:rsidRPr="00000242" w:rsidRDefault="001B5054" w:rsidP="00F557C5">
            <w:pPr>
              <w:spacing w:after="0" w:line="240" w:lineRule="auto"/>
              <w:jc w:val="right"/>
              <w:rPr>
                <w:rFonts w:ascii="Times New Roman" w:eastAsia="Times New Roman" w:hAnsi="Times New Roman"/>
                <w:sz w:val="18"/>
                <w:szCs w:val="20"/>
                <w:lang w:eastAsia="es-EC"/>
              </w:rPr>
            </w:pPr>
          </w:p>
        </w:tc>
        <w:tc>
          <w:tcPr>
            <w:tcW w:w="477" w:type="pct"/>
            <w:tcBorders>
              <w:top w:val="nil"/>
              <w:left w:val="nil"/>
              <w:bottom w:val="nil"/>
              <w:right w:val="nil"/>
            </w:tcBorders>
            <w:shd w:val="clear" w:color="auto" w:fill="auto"/>
            <w:noWrap/>
            <w:vAlign w:val="bottom"/>
            <w:hideMark/>
          </w:tcPr>
          <w:p w14:paraId="0EE9C9CD" w14:textId="77777777" w:rsidR="001B5054" w:rsidRPr="00000242" w:rsidRDefault="001B5054" w:rsidP="00F557C5">
            <w:pPr>
              <w:spacing w:after="0" w:line="240" w:lineRule="auto"/>
              <w:jc w:val="center"/>
              <w:rPr>
                <w:rFonts w:eastAsia="Times New Roman" w:cs="Calibri"/>
                <w:sz w:val="18"/>
                <w:lang w:eastAsia="es-EC"/>
              </w:rPr>
            </w:pPr>
            <w:r w:rsidRPr="00000242">
              <w:rPr>
                <w:rFonts w:eastAsia="Times New Roman" w:cs="Calibri"/>
                <w:sz w:val="18"/>
                <w:lang w:eastAsia="es-EC"/>
              </w:rPr>
              <w:t xml:space="preserve">1 </w:t>
            </w:r>
          </w:p>
        </w:tc>
        <w:tc>
          <w:tcPr>
            <w:tcW w:w="793" w:type="pct"/>
            <w:tcBorders>
              <w:top w:val="nil"/>
              <w:left w:val="nil"/>
              <w:bottom w:val="nil"/>
              <w:right w:val="nil"/>
            </w:tcBorders>
            <w:shd w:val="clear" w:color="auto" w:fill="auto"/>
            <w:noWrap/>
            <w:vAlign w:val="bottom"/>
            <w:hideMark/>
          </w:tcPr>
          <w:p w14:paraId="39EF6436" w14:textId="77777777" w:rsidR="001B5054" w:rsidRPr="00000242" w:rsidRDefault="001B5054" w:rsidP="00F557C5">
            <w:pPr>
              <w:spacing w:after="0" w:line="240" w:lineRule="auto"/>
              <w:jc w:val="right"/>
              <w:rPr>
                <w:rFonts w:eastAsia="Times New Roman" w:cs="Calibri"/>
                <w:sz w:val="18"/>
                <w:lang w:eastAsia="es-EC"/>
              </w:rPr>
            </w:pPr>
          </w:p>
        </w:tc>
        <w:tc>
          <w:tcPr>
            <w:tcW w:w="634" w:type="pct"/>
            <w:tcBorders>
              <w:top w:val="nil"/>
              <w:left w:val="nil"/>
              <w:bottom w:val="nil"/>
              <w:right w:val="nil"/>
            </w:tcBorders>
            <w:shd w:val="clear" w:color="auto" w:fill="auto"/>
            <w:noWrap/>
            <w:vAlign w:val="bottom"/>
            <w:hideMark/>
          </w:tcPr>
          <w:p w14:paraId="2FE441F0" w14:textId="77777777" w:rsidR="001B5054" w:rsidRPr="00000242" w:rsidRDefault="001B5054" w:rsidP="00F557C5">
            <w:pPr>
              <w:spacing w:after="0" w:line="240" w:lineRule="auto"/>
              <w:jc w:val="right"/>
              <w:rPr>
                <w:rFonts w:eastAsia="Times New Roman" w:cs="Calibri"/>
                <w:sz w:val="18"/>
                <w:lang w:eastAsia="es-EC"/>
              </w:rPr>
            </w:pPr>
            <w:r w:rsidRPr="00000242">
              <w:rPr>
                <w:rFonts w:eastAsia="Times New Roman" w:cs="Calibri"/>
                <w:sz w:val="18"/>
                <w:lang w:eastAsia="es-EC"/>
              </w:rPr>
              <w:t xml:space="preserve">       </w:t>
            </w:r>
            <w:r>
              <w:rPr>
                <w:rFonts w:eastAsia="Times New Roman" w:cs="Calibri"/>
                <w:sz w:val="18"/>
                <w:lang w:eastAsia="es-EC"/>
              </w:rPr>
              <w:t xml:space="preserve">   </w:t>
            </w:r>
            <w:r w:rsidRPr="00000242">
              <w:rPr>
                <w:rFonts w:eastAsia="Times New Roman" w:cs="Calibri"/>
                <w:sz w:val="18"/>
                <w:lang w:eastAsia="es-EC"/>
              </w:rPr>
              <w:t xml:space="preserve">1 </w:t>
            </w:r>
          </w:p>
        </w:tc>
      </w:tr>
      <w:tr w:rsidR="001B5054" w:rsidRPr="000F512C" w14:paraId="01CB003F" w14:textId="77777777" w:rsidTr="00F557C5">
        <w:trPr>
          <w:trHeight w:val="300"/>
        </w:trPr>
        <w:tc>
          <w:tcPr>
            <w:tcW w:w="1429" w:type="pct"/>
            <w:tcBorders>
              <w:top w:val="nil"/>
              <w:left w:val="nil"/>
              <w:bottom w:val="nil"/>
              <w:right w:val="nil"/>
            </w:tcBorders>
            <w:shd w:val="clear" w:color="auto" w:fill="auto"/>
            <w:noWrap/>
            <w:vAlign w:val="center"/>
            <w:hideMark/>
          </w:tcPr>
          <w:p w14:paraId="53B405E0" w14:textId="77777777" w:rsidR="001B5054" w:rsidRPr="00000242" w:rsidRDefault="001B5054" w:rsidP="00F557C5">
            <w:pPr>
              <w:spacing w:after="0" w:line="240" w:lineRule="auto"/>
              <w:jc w:val="center"/>
              <w:rPr>
                <w:rFonts w:eastAsia="Times New Roman" w:cs="Calibri"/>
                <w:sz w:val="18"/>
                <w:lang w:eastAsia="es-EC"/>
              </w:rPr>
            </w:pPr>
            <w:r w:rsidRPr="00000242">
              <w:rPr>
                <w:rFonts w:eastAsia="Times New Roman" w:cs="Calibri"/>
                <w:sz w:val="18"/>
                <w:lang w:eastAsia="es-EC"/>
              </w:rPr>
              <w:t>Hospital General</w:t>
            </w:r>
          </w:p>
        </w:tc>
        <w:tc>
          <w:tcPr>
            <w:tcW w:w="397" w:type="pct"/>
            <w:tcBorders>
              <w:top w:val="nil"/>
              <w:left w:val="nil"/>
              <w:bottom w:val="nil"/>
              <w:right w:val="nil"/>
            </w:tcBorders>
            <w:shd w:val="clear" w:color="auto" w:fill="auto"/>
            <w:noWrap/>
            <w:vAlign w:val="bottom"/>
            <w:hideMark/>
          </w:tcPr>
          <w:p w14:paraId="3C52455B" w14:textId="77777777" w:rsidR="001B5054" w:rsidRPr="00000242" w:rsidRDefault="001B5054" w:rsidP="00F557C5">
            <w:pPr>
              <w:spacing w:after="0" w:line="240" w:lineRule="auto"/>
              <w:jc w:val="right"/>
              <w:rPr>
                <w:rFonts w:eastAsia="Times New Roman" w:cs="Calibri"/>
                <w:sz w:val="18"/>
                <w:lang w:eastAsia="es-EC"/>
              </w:rPr>
            </w:pPr>
            <w:r>
              <w:rPr>
                <w:rFonts w:eastAsia="Times New Roman" w:cs="Calibri"/>
                <w:sz w:val="18"/>
                <w:lang w:eastAsia="es-EC"/>
              </w:rPr>
              <w:t xml:space="preserve">          </w:t>
            </w:r>
            <w:r w:rsidRPr="00000242">
              <w:rPr>
                <w:rFonts w:eastAsia="Times New Roman" w:cs="Calibri"/>
                <w:sz w:val="18"/>
                <w:lang w:eastAsia="es-EC"/>
              </w:rPr>
              <w:t xml:space="preserve">1 </w:t>
            </w:r>
          </w:p>
        </w:tc>
        <w:tc>
          <w:tcPr>
            <w:tcW w:w="715" w:type="pct"/>
            <w:tcBorders>
              <w:top w:val="nil"/>
              <w:left w:val="nil"/>
              <w:bottom w:val="nil"/>
              <w:right w:val="nil"/>
            </w:tcBorders>
            <w:shd w:val="clear" w:color="auto" w:fill="auto"/>
            <w:noWrap/>
            <w:vAlign w:val="bottom"/>
            <w:hideMark/>
          </w:tcPr>
          <w:p w14:paraId="3B3B8BE0" w14:textId="77777777" w:rsidR="001B5054" w:rsidRPr="00000242" w:rsidRDefault="001B5054" w:rsidP="00F557C5">
            <w:pPr>
              <w:spacing w:after="0" w:line="240" w:lineRule="auto"/>
              <w:jc w:val="right"/>
              <w:rPr>
                <w:rFonts w:eastAsia="Times New Roman" w:cs="Calibri"/>
                <w:sz w:val="18"/>
                <w:lang w:eastAsia="es-EC"/>
              </w:rPr>
            </w:pPr>
          </w:p>
        </w:tc>
        <w:tc>
          <w:tcPr>
            <w:tcW w:w="555" w:type="pct"/>
            <w:tcBorders>
              <w:top w:val="nil"/>
              <w:left w:val="nil"/>
              <w:bottom w:val="nil"/>
              <w:right w:val="nil"/>
            </w:tcBorders>
            <w:shd w:val="clear" w:color="auto" w:fill="auto"/>
            <w:noWrap/>
            <w:vAlign w:val="bottom"/>
            <w:hideMark/>
          </w:tcPr>
          <w:p w14:paraId="7671E5B7" w14:textId="77777777" w:rsidR="001B5054" w:rsidRPr="00000242" w:rsidRDefault="001B5054" w:rsidP="00F557C5">
            <w:pPr>
              <w:spacing w:after="0" w:line="240" w:lineRule="auto"/>
              <w:jc w:val="right"/>
              <w:rPr>
                <w:rFonts w:ascii="Times New Roman" w:eastAsia="Times New Roman" w:hAnsi="Times New Roman"/>
                <w:sz w:val="18"/>
                <w:szCs w:val="20"/>
                <w:lang w:eastAsia="es-EC"/>
              </w:rPr>
            </w:pPr>
          </w:p>
        </w:tc>
        <w:tc>
          <w:tcPr>
            <w:tcW w:w="477" w:type="pct"/>
            <w:tcBorders>
              <w:top w:val="nil"/>
              <w:left w:val="nil"/>
              <w:bottom w:val="nil"/>
              <w:right w:val="nil"/>
            </w:tcBorders>
            <w:shd w:val="clear" w:color="auto" w:fill="auto"/>
            <w:noWrap/>
            <w:vAlign w:val="bottom"/>
            <w:hideMark/>
          </w:tcPr>
          <w:p w14:paraId="0A86996A" w14:textId="77777777" w:rsidR="001B5054" w:rsidRPr="00000242" w:rsidRDefault="001B5054" w:rsidP="00F557C5">
            <w:pPr>
              <w:spacing w:after="0" w:line="240" w:lineRule="auto"/>
              <w:jc w:val="right"/>
              <w:rPr>
                <w:rFonts w:ascii="Times New Roman" w:eastAsia="Times New Roman" w:hAnsi="Times New Roman"/>
                <w:sz w:val="18"/>
                <w:szCs w:val="20"/>
                <w:lang w:eastAsia="es-EC"/>
              </w:rPr>
            </w:pPr>
          </w:p>
        </w:tc>
        <w:tc>
          <w:tcPr>
            <w:tcW w:w="793" w:type="pct"/>
            <w:tcBorders>
              <w:top w:val="nil"/>
              <w:left w:val="nil"/>
              <w:bottom w:val="nil"/>
              <w:right w:val="nil"/>
            </w:tcBorders>
            <w:shd w:val="clear" w:color="auto" w:fill="auto"/>
            <w:noWrap/>
            <w:vAlign w:val="bottom"/>
            <w:hideMark/>
          </w:tcPr>
          <w:p w14:paraId="68B83BC4" w14:textId="77777777" w:rsidR="001B5054" w:rsidRPr="00000242" w:rsidRDefault="001B5054" w:rsidP="00F557C5">
            <w:pPr>
              <w:spacing w:after="0" w:line="240" w:lineRule="auto"/>
              <w:jc w:val="right"/>
              <w:rPr>
                <w:rFonts w:ascii="Times New Roman" w:eastAsia="Times New Roman" w:hAnsi="Times New Roman"/>
                <w:sz w:val="18"/>
                <w:szCs w:val="20"/>
                <w:lang w:eastAsia="es-EC"/>
              </w:rPr>
            </w:pPr>
          </w:p>
        </w:tc>
        <w:tc>
          <w:tcPr>
            <w:tcW w:w="634" w:type="pct"/>
            <w:tcBorders>
              <w:top w:val="nil"/>
              <w:left w:val="nil"/>
              <w:bottom w:val="nil"/>
              <w:right w:val="nil"/>
            </w:tcBorders>
            <w:shd w:val="clear" w:color="auto" w:fill="auto"/>
            <w:noWrap/>
            <w:vAlign w:val="bottom"/>
            <w:hideMark/>
          </w:tcPr>
          <w:p w14:paraId="7ED9BA3F" w14:textId="77777777" w:rsidR="001B5054" w:rsidRPr="00000242" w:rsidRDefault="001B5054" w:rsidP="00F557C5">
            <w:pPr>
              <w:spacing w:after="0" w:line="240" w:lineRule="auto"/>
              <w:jc w:val="right"/>
              <w:rPr>
                <w:rFonts w:eastAsia="Times New Roman" w:cs="Calibri"/>
                <w:sz w:val="18"/>
                <w:lang w:eastAsia="es-EC"/>
              </w:rPr>
            </w:pPr>
            <w:r w:rsidRPr="00000242">
              <w:rPr>
                <w:rFonts w:eastAsia="Times New Roman" w:cs="Calibri"/>
                <w:sz w:val="18"/>
                <w:lang w:eastAsia="es-EC"/>
              </w:rPr>
              <w:t xml:space="preserve">1 </w:t>
            </w:r>
          </w:p>
        </w:tc>
      </w:tr>
      <w:tr w:rsidR="001B5054" w:rsidRPr="000F512C" w14:paraId="2FFA274A" w14:textId="77777777" w:rsidTr="00F557C5">
        <w:trPr>
          <w:trHeight w:val="300"/>
        </w:trPr>
        <w:tc>
          <w:tcPr>
            <w:tcW w:w="1429" w:type="pct"/>
            <w:tcBorders>
              <w:top w:val="nil"/>
              <w:left w:val="nil"/>
              <w:bottom w:val="nil"/>
              <w:right w:val="nil"/>
            </w:tcBorders>
            <w:shd w:val="clear" w:color="auto" w:fill="auto"/>
            <w:noWrap/>
            <w:vAlign w:val="center"/>
            <w:hideMark/>
          </w:tcPr>
          <w:p w14:paraId="63D52004" w14:textId="77777777" w:rsidR="001B5054" w:rsidRPr="00000242" w:rsidRDefault="001B5054" w:rsidP="00F557C5">
            <w:pPr>
              <w:spacing w:after="0" w:line="240" w:lineRule="auto"/>
              <w:jc w:val="center"/>
              <w:rPr>
                <w:rFonts w:eastAsia="Times New Roman" w:cs="Calibri"/>
                <w:sz w:val="18"/>
                <w:lang w:eastAsia="es-EC"/>
              </w:rPr>
            </w:pPr>
            <w:r w:rsidRPr="00000242">
              <w:rPr>
                <w:rFonts w:eastAsia="Times New Roman" w:cs="Calibri"/>
                <w:sz w:val="18"/>
                <w:lang w:eastAsia="es-EC"/>
              </w:rPr>
              <w:t>Hospital de Especialidades</w:t>
            </w:r>
          </w:p>
        </w:tc>
        <w:tc>
          <w:tcPr>
            <w:tcW w:w="397" w:type="pct"/>
            <w:tcBorders>
              <w:top w:val="nil"/>
              <w:left w:val="nil"/>
              <w:bottom w:val="nil"/>
              <w:right w:val="nil"/>
            </w:tcBorders>
            <w:shd w:val="clear" w:color="auto" w:fill="auto"/>
            <w:noWrap/>
            <w:vAlign w:val="bottom"/>
            <w:hideMark/>
          </w:tcPr>
          <w:p w14:paraId="023A1CF7" w14:textId="77777777" w:rsidR="001B5054" w:rsidRPr="00000242" w:rsidRDefault="001B5054" w:rsidP="00F557C5">
            <w:pPr>
              <w:spacing w:after="0" w:line="240" w:lineRule="auto"/>
              <w:jc w:val="right"/>
              <w:rPr>
                <w:rFonts w:eastAsia="Times New Roman" w:cs="Calibri"/>
                <w:sz w:val="18"/>
                <w:lang w:eastAsia="es-EC"/>
              </w:rPr>
            </w:pPr>
          </w:p>
        </w:tc>
        <w:tc>
          <w:tcPr>
            <w:tcW w:w="715" w:type="pct"/>
            <w:tcBorders>
              <w:top w:val="nil"/>
              <w:left w:val="nil"/>
              <w:bottom w:val="nil"/>
              <w:right w:val="nil"/>
            </w:tcBorders>
            <w:shd w:val="clear" w:color="auto" w:fill="auto"/>
            <w:noWrap/>
            <w:vAlign w:val="bottom"/>
            <w:hideMark/>
          </w:tcPr>
          <w:p w14:paraId="0A75DC3E" w14:textId="77777777" w:rsidR="001B5054" w:rsidRPr="00000242" w:rsidRDefault="001B5054" w:rsidP="00F557C5">
            <w:pPr>
              <w:spacing w:after="0" w:line="240" w:lineRule="auto"/>
              <w:jc w:val="right"/>
              <w:rPr>
                <w:rFonts w:ascii="Times New Roman" w:eastAsia="Times New Roman" w:hAnsi="Times New Roman"/>
                <w:sz w:val="18"/>
                <w:szCs w:val="20"/>
                <w:lang w:eastAsia="es-EC"/>
              </w:rPr>
            </w:pPr>
          </w:p>
        </w:tc>
        <w:tc>
          <w:tcPr>
            <w:tcW w:w="555" w:type="pct"/>
            <w:tcBorders>
              <w:top w:val="nil"/>
              <w:left w:val="nil"/>
              <w:bottom w:val="nil"/>
              <w:right w:val="nil"/>
            </w:tcBorders>
            <w:shd w:val="clear" w:color="auto" w:fill="auto"/>
            <w:noWrap/>
            <w:vAlign w:val="bottom"/>
            <w:hideMark/>
          </w:tcPr>
          <w:p w14:paraId="668EE5F4" w14:textId="77777777" w:rsidR="001B5054" w:rsidRPr="00000242" w:rsidRDefault="001B5054" w:rsidP="00F557C5">
            <w:pPr>
              <w:spacing w:after="0" w:line="240" w:lineRule="auto"/>
              <w:jc w:val="right"/>
              <w:rPr>
                <w:rFonts w:ascii="Times New Roman" w:eastAsia="Times New Roman" w:hAnsi="Times New Roman"/>
                <w:sz w:val="18"/>
                <w:szCs w:val="20"/>
                <w:lang w:eastAsia="es-EC"/>
              </w:rPr>
            </w:pPr>
          </w:p>
        </w:tc>
        <w:tc>
          <w:tcPr>
            <w:tcW w:w="477" w:type="pct"/>
            <w:tcBorders>
              <w:top w:val="nil"/>
              <w:left w:val="nil"/>
              <w:bottom w:val="nil"/>
              <w:right w:val="nil"/>
            </w:tcBorders>
            <w:shd w:val="clear" w:color="auto" w:fill="auto"/>
            <w:noWrap/>
            <w:vAlign w:val="bottom"/>
            <w:hideMark/>
          </w:tcPr>
          <w:p w14:paraId="1318B1A7" w14:textId="77777777" w:rsidR="001B5054" w:rsidRPr="00000242" w:rsidRDefault="001B5054" w:rsidP="00F557C5">
            <w:pPr>
              <w:spacing w:after="0" w:line="240" w:lineRule="auto"/>
              <w:jc w:val="right"/>
              <w:rPr>
                <w:rFonts w:ascii="Times New Roman" w:eastAsia="Times New Roman" w:hAnsi="Times New Roman"/>
                <w:sz w:val="18"/>
                <w:szCs w:val="20"/>
                <w:lang w:eastAsia="es-EC"/>
              </w:rPr>
            </w:pPr>
          </w:p>
        </w:tc>
        <w:tc>
          <w:tcPr>
            <w:tcW w:w="793" w:type="pct"/>
            <w:tcBorders>
              <w:top w:val="nil"/>
              <w:left w:val="nil"/>
              <w:bottom w:val="nil"/>
              <w:right w:val="nil"/>
            </w:tcBorders>
            <w:shd w:val="clear" w:color="auto" w:fill="auto"/>
            <w:noWrap/>
            <w:vAlign w:val="bottom"/>
            <w:hideMark/>
          </w:tcPr>
          <w:p w14:paraId="35640D10" w14:textId="77777777" w:rsidR="001B5054" w:rsidRPr="00000242" w:rsidRDefault="001B5054" w:rsidP="00F557C5">
            <w:pPr>
              <w:spacing w:after="0" w:line="240" w:lineRule="auto"/>
              <w:jc w:val="right"/>
              <w:rPr>
                <w:rFonts w:ascii="Times New Roman" w:eastAsia="Times New Roman" w:hAnsi="Times New Roman"/>
                <w:sz w:val="18"/>
                <w:szCs w:val="20"/>
                <w:lang w:eastAsia="es-EC"/>
              </w:rPr>
            </w:pPr>
          </w:p>
        </w:tc>
        <w:tc>
          <w:tcPr>
            <w:tcW w:w="634" w:type="pct"/>
            <w:tcBorders>
              <w:top w:val="nil"/>
              <w:left w:val="nil"/>
              <w:bottom w:val="nil"/>
              <w:right w:val="nil"/>
            </w:tcBorders>
            <w:shd w:val="clear" w:color="auto" w:fill="auto"/>
            <w:noWrap/>
            <w:vAlign w:val="bottom"/>
            <w:hideMark/>
          </w:tcPr>
          <w:p w14:paraId="5A55FDE5" w14:textId="77777777" w:rsidR="001B5054" w:rsidRPr="00000242" w:rsidRDefault="001B5054" w:rsidP="00F557C5">
            <w:pPr>
              <w:spacing w:after="0" w:line="240" w:lineRule="auto"/>
              <w:jc w:val="right"/>
              <w:rPr>
                <w:rFonts w:ascii="Times New Roman" w:eastAsia="Times New Roman" w:hAnsi="Times New Roman"/>
                <w:sz w:val="18"/>
                <w:szCs w:val="20"/>
                <w:lang w:eastAsia="es-EC"/>
              </w:rPr>
            </w:pPr>
          </w:p>
        </w:tc>
      </w:tr>
      <w:tr w:rsidR="001B5054" w:rsidRPr="000F512C" w14:paraId="05E3A6DF" w14:textId="77777777" w:rsidTr="00F557C5">
        <w:trPr>
          <w:trHeight w:val="300"/>
        </w:trPr>
        <w:tc>
          <w:tcPr>
            <w:tcW w:w="1429" w:type="pct"/>
            <w:tcBorders>
              <w:top w:val="nil"/>
              <w:left w:val="nil"/>
              <w:bottom w:val="nil"/>
              <w:right w:val="nil"/>
            </w:tcBorders>
            <w:shd w:val="clear" w:color="auto" w:fill="auto"/>
            <w:noWrap/>
            <w:vAlign w:val="center"/>
            <w:hideMark/>
          </w:tcPr>
          <w:p w14:paraId="2AC20758" w14:textId="77777777" w:rsidR="001B5054" w:rsidRPr="00000242" w:rsidRDefault="001B5054" w:rsidP="00F557C5">
            <w:pPr>
              <w:spacing w:after="0" w:line="240" w:lineRule="auto"/>
              <w:jc w:val="center"/>
              <w:rPr>
                <w:rFonts w:eastAsia="Times New Roman" w:cs="Calibri"/>
                <w:sz w:val="18"/>
                <w:lang w:eastAsia="es-EC"/>
              </w:rPr>
            </w:pPr>
            <w:r w:rsidRPr="00000242">
              <w:rPr>
                <w:rFonts w:eastAsia="Times New Roman" w:cs="Calibri"/>
                <w:sz w:val="18"/>
                <w:lang w:eastAsia="es-EC"/>
              </w:rPr>
              <w:t>Clínica General</w:t>
            </w:r>
          </w:p>
        </w:tc>
        <w:tc>
          <w:tcPr>
            <w:tcW w:w="397" w:type="pct"/>
            <w:tcBorders>
              <w:top w:val="nil"/>
              <w:left w:val="nil"/>
              <w:bottom w:val="nil"/>
              <w:right w:val="nil"/>
            </w:tcBorders>
            <w:shd w:val="clear" w:color="auto" w:fill="auto"/>
            <w:noWrap/>
            <w:vAlign w:val="bottom"/>
            <w:hideMark/>
          </w:tcPr>
          <w:p w14:paraId="70A07D0E" w14:textId="77777777" w:rsidR="001B5054" w:rsidRPr="00000242" w:rsidRDefault="001B5054" w:rsidP="00F557C5">
            <w:pPr>
              <w:spacing w:after="0" w:line="240" w:lineRule="auto"/>
              <w:jc w:val="right"/>
              <w:rPr>
                <w:rFonts w:eastAsia="Times New Roman" w:cs="Calibri"/>
                <w:sz w:val="18"/>
                <w:lang w:eastAsia="es-EC"/>
              </w:rPr>
            </w:pPr>
          </w:p>
        </w:tc>
        <w:tc>
          <w:tcPr>
            <w:tcW w:w="715" w:type="pct"/>
            <w:tcBorders>
              <w:top w:val="nil"/>
              <w:left w:val="nil"/>
              <w:bottom w:val="nil"/>
              <w:right w:val="nil"/>
            </w:tcBorders>
            <w:shd w:val="clear" w:color="auto" w:fill="auto"/>
            <w:noWrap/>
            <w:vAlign w:val="bottom"/>
            <w:hideMark/>
          </w:tcPr>
          <w:p w14:paraId="57EA63DE" w14:textId="77777777" w:rsidR="001B5054" w:rsidRPr="00000242" w:rsidRDefault="001B5054" w:rsidP="00F557C5">
            <w:pPr>
              <w:spacing w:after="0" w:line="240" w:lineRule="auto"/>
              <w:jc w:val="right"/>
              <w:rPr>
                <w:rFonts w:ascii="Times New Roman" w:eastAsia="Times New Roman" w:hAnsi="Times New Roman"/>
                <w:sz w:val="18"/>
                <w:szCs w:val="20"/>
                <w:lang w:eastAsia="es-EC"/>
              </w:rPr>
            </w:pPr>
          </w:p>
        </w:tc>
        <w:tc>
          <w:tcPr>
            <w:tcW w:w="555" w:type="pct"/>
            <w:tcBorders>
              <w:top w:val="nil"/>
              <w:left w:val="nil"/>
              <w:bottom w:val="nil"/>
              <w:right w:val="nil"/>
            </w:tcBorders>
            <w:shd w:val="clear" w:color="auto" w:fill="auto"/>
            <w:noWrap/>
            <w:vAlign w:val="bottom"/>
            <w:hideMark/>
          </w:tcPr>
          <w:p w14:paraId="56061723" w14:textId="77777777" w:rsidR="001B5054" w:rsidRPr="00000242" w:rsidRDefault="001B5054" w:rsidP="00F557C5">
            <w:pPr>
              <w:spacing w:after="0" w:line="240" w:lineRule="auto"/>
              <w:jc w:val="right"/>
              <w:rPr>
                <w:rFonts w:ascii="Times New Roman" w:eastAsia="Times New Roman" w:hAnsi="Times New Roman"/>
                <w:sz w:val="18"/>
                <w:szCs w:val="20"/>
                <w:lang w:eastAsia="es-EC"/>
              </w:rPr>
            </w:pPr>
          </w:p>
        </w:tc>
        <w:tc>
          <w:tcPr>
            <w:tcW w:w="477" w:type="pct"/>
            <w:tcBorders>
              <w:top w:val="nil"/>
              <w:left w:val="nil"/>
              <w:bottom w:val="nil"/>
              <w:right w:val="nil"/>
            </w:tcBorders>
            <w:shd w:val="clear" w:color="auto" w:fill="auto"/>
            <w:noWrap/>
            <w:vAlign w:val="bottom"/>
            <w:hideMark/>
          </w:tcPr>
          <w:p w14:paraId="42B26B3D" w14:textId="77777777" w:rsidR="001B5054" w:rsidRPr="00000242" w:rsidRDefault="001B5054" w:rsidP="00F557C5">
            <w:pPr>
              <w:spacing w:after="0" w:line="240" w:lineRule="auto"/>
              <w:jc w:val="right"/>
              <w:rPr>
                <w:rFonts w:ascii="Times New Roman" w:eastAsia="Times New Roman" w:hAnsi="Times New Roman"/>
                <w:sz w:val="18"/>
                <w:szCs w:val="20"/>
                <w:lang w:eastAsia="es-EC"/>
              </w:rPr>
            </w:pPr>
          </w:p>
        </w:tc>
        <w:tc>
          <w:tcPr>
            <w:tcW w:w="793" w:type="pct"/>
            <w:tcBorders>
              <w:top w:val="nil"/>
              <w:left w:val="nil"/>
              <w:bottom w:val="nil"/>
              <w:right w:val="nil"/>
            </w:tcBorders>
            <w:shd w:val="clear" w:color="auto" w:fill="auto"/>
            <w:noWrap/>
            <w:vAlign w:val="bottom"/>
            <w:hideMark/>
          </w:tcPr>
          <w:p w14:paraId="51C8CE9D" w14:textId="77777777" w:rsidR="001B5054" w:rsidRPr="00000242" w:rsidRDefault="001B5054" w:rsidP="00F557C5">
            <w:pPr>
              <w:spacing w:after="0" w:line="240" w:lineRule="auto"/>
              <w:jc w:val="right"/>
              <w:rPr>
                <w:rFonts w:ascii="Times New Roman" w:eastAsia="Times New Roman" w:hAnsi="Times New Roman"/>
                <w:sz w:val="18"/>
                <w:szCs w:val="20"/>
                <w:lang w:eastAsia="es-EC"/>
              </w:rPr>
            </w:pPr>
          </w:p>
        </w:tc>
        <w:tc>
          <w:tcPr>
            <w:tcW w:w="634" w:type="pct"/>
            <w:tcBorders>
              <w:top w:val="nil"/>
              <w:left w:val="nil"/>
              <w:bottom w:val="nil"/>
              <w:right w:val="nil"/>
            </w:tcBorders>
            <w:shd w:val="clear" w:color="auto" w:fill="auto"/>
            <w:noWrap/>
            <w:vAlign w:val="bottom"/>
            <w:hideMark/>
          </w:tcPr>
          <w:p w14:paraId="1FAB3381" w14:textId="77777777" w:rsidR="001B5054" w:rsidRPr="00000242" w:rsidRDefault="001B5054" w:rsidP="00F557C5">
            <w:pPr>
              <w:spacing w:after="0" w:line="240" w:lineRule="auto"/>
              <w:jc w:val="right"/>
              <w:rPr>
                <w:rFonts w:ascii="Times New Roman" w:eastAsia="Times New Roman" w:hAnsi="Times New Roman"/>
                <w:sz w:val="18"/>
                <w:szCs w:val="20"/>
                <w:lang w:eastAsia="es-EC"/>
              </w:rPr>
            </w:pPr>
          </w:p>
        </w:tc>
      </w:tr>
      <w:tr w:rsidR="001B5054" w:rsidRPr="000F512C" w14:paraId="66967EDC" w14:textId="77777777" w:rsidTr="00F557C5">
        <w:trPr>
          <w:trHeight w:val="300"/>
        </w:trPr>
        <w:tc>
          <w:tcPr>
            <w:tcW w:w="1429" w:type="pct"/>
            <w:tcBorders>
              <w:top w:val="nil"/>
              <w:left w:val="nil"/>
              <w:bottom w:val="nil"/>
              <w:right w:val="nil"/>
            </w:tcBorders>
            <w:shd w:val="clear" w:color="auto" w:fill="auto"/>
            <w:noWrap/>
            <w:vAlign w:val="center"/>
            <w:hideMark/>
          </w:tcPr>
          <w:p w14:paraId="098565AC" w14:textId="77777777" w:rsidR="001B5054" w:rsidRPr="00000242" w:rsidRDefault="001B5054" w:rsidP="00F557C5">
            <w:pPr>
              <w:spacing w:after="0" w:line="240" w:lineRule="auto"/>
              <w:jc w:val="center"/>
              <w:rPr>
                <w:rFonts w:eastAsia="Times New Roman" w:cs="Calibri"/>
                <w:sz w:val="18"/>
                <w:lang w:eastAsia="es-EC"/>
              </w:rPr>
            </w:pPr>
            <w:r w:rsidRPr="00000242">
              <w:rPr>
                <w:rFonts w:eastAsia="Times New Roman" w:cs="Calibri"/>
                <w:sz w:val="18"/>
                <w:lang w:eastAsia="es-EC"/>
              </w:rPr>
              <w:t>Centro de Salud</w:t>
            </w:r>
          </w:p>
        </w:tc>
        <w:tc>
          <w:tcPr>
            <w:tcW w:w="397" w:type="pct"/>
            <w:tcBorders>
              <w:top w:val="nil"/>
              <w:left w:val="nil"/>
              <w:bottom w:val="nil"/>
              <w:right w:val="nil"/>
            </w:tcBorders>
            <w:shd w:val="clear" w:color="auto" w:fill="auto"/>
            <w:noWrap/>
            <w:vAlign w:val="bottom"/>
            <w:hideMark/>
          </w:tcPr>
          <w:p w14:paraId="5D9A34D9" w14:textId="77777777" w:rsidR="001B5054" w:rsidRPr="00000242" w:rsidRDefault="001B5054" w:rsidP="00F557C5">
            <w:pPr>
              <w:spacing w:after="0" w:line="240" w:lineRule="auto"/>
              <w:jc w:val="right"/>
              <w:rPr>
                <w:rFonts w:eastAsia="Times New Roman" w:cs="Calibri"/>
                <w:sz w:val="18"/>
                <w:lang w:eastAsia="es-EC"/>
              </w:rPr>
            </w:pPr>
            <w:r w:rsidRPr="00000242">
              <w:rPr>
                <w:rFonts w:eastAsia="Times New Roman" w:cs="Calibri"/>
                <w:sz w:val="18"/>
                <w:lang w:eastAsia="es-EC"/>
              </w:rPr>
              <w:t xml:space="preserve">14 </w:t>
            </w:r>
          </w:p>
        </w:tc>
        <w:tc>
          <w:tcPr>
            <w:tcW w:w="715" w:type="pct"/>
            <w:tcBorders>
              <w:top w:val="nil"/>
              <w:left w:val="nil"/>
              <w:bottom w:val="nil"/>
              <w:right w:val="nil"/>
            </w:tcBorders>
            <w:shd w:val="clear" w:color="auto" w:fill="auto"/>
            <w:noWrap/>
            <w:vAlign w:val="bottom"/>
            <w:hideMark/>
          </w:tcPr>
          <w:p w14:paraId="7FEA5FF7" w14:textId="77777777" w:rsidR="001B5054" w:rsidRPr="00000242" w:rsidRDefault="001B5054" w:rsidP="00F557C5">
            <w:pPr>
              <w:spacing w:after="0" w:line="240" w:lineRule="auto"/>
              <w:jc w:val="right"/>
              <w:rPr>
                <w:rFonts w:eastAsia="Times New Roman" w:cs="Calibri"/>
                <w:sz w:val="18"/>
                <w:lang w:eastAsia="es-EC"/>
              </w:rPr>
            </w:pPr>
            <w:r>
              <w:rPr>
                <w:rFonts w:eastAsia="Times New Roman" w:cs="Calibri"/>
                <w:sz w:val="18"/>
                <w:lang w:eastAsia="es-EC"/>
              </w:rPr>
              <w:t xml:space="preserve">              </w:t>
            </w:r>
            <w:r w:rsidRPr="00000242">
              <w:rPr>
                <w:rFonts w:eastAsia="Times New Roman" w:cs="Calibri"/>
                <w:sz w:val="18"/>
                <w:lang w:eastAsia="es-EC"/>
              </w:rPr>
              <w:t xml:space="preserve">4 </w:t>
            </w:r>
          </w:p>
        </w:tc>
        <w:tc>
          <w:tcPr>
            <w:tcW w:w="555" w:type="pct"/>
            <w:tcBorders>
              <w:top w:val="nil"/>
              <w:left w:val="nil"/>
              <w:bottom w:val="nil"/>
              <w:right w:val="nil"/>
            </w:tcBorders>
            <w:shd w:val="clear" w:color="auto" w:fill="auto"/>
            <w:noWrap/>
            <w:vAlign w:val="bottom"/>
            <w:hideMark/>
          </w:tcPr>
          <w:p w14:paraId="5D707F97" w14:textId="77777777" w:rsidR="001B5054" w:rsidRPr="00000242" w:rsidRDefault="001B5054" w:rsidP="00F557C5">
            <w:pPr>
              <w:spacing w:after="0" w:line="240" w:lineRule="auto"/>
              <w:jc w:val="right"/>
              <w:rPr>
                <w:rFonts w:eastAsia="Times New Roman" w:cs="Calibri"/>
                <w:sz w:val="18"/>
                <w:lang w:eastAsia="es-EC"/>
              </w:rPr>
            </w:pPr>
            <w:r w:rsidRPr="00000242">
              <w:rPr>
                <w:rFonts w:eastAsia="Times New Roman" w:cs="Calibri"/>
                <w:sz w:val="18"/>
                <w:lang w:eastAsia="es-EC"/>
              </w:rPr>
              <w:t xml:space="preserve">3 </w:t>
            </w:r>
          </w:p>
        </w:tc>
        <w:tc>
          <w:tcPr>
            <w:tcW w:w="477" w:type="pct"/>
            <w:tcBorders>
              <w:top w:val="nil"/>
              <w:left w:val="nil"/>
              <w:bottom w:val="nil"/>
              <w:right w:val="nil"/>
            </w:tcBorders>
            <w:shd w:val="clear" w:color="auto" w:fill="auto"/>
            <w:noWrap/>
            <w:vAlign w:val="bottom"/>
            <w:hideMark/>
          </w:tcPr>
          <w:p w14:paraId="3FDB9D3F" w14:textId="77777777" w:rsidR="001B5054" w:rsidRPr="00000242" w:rsidRDefault="001B5054" w:rsidP="00F557C5">
            <w:pPr>
              <w:spacing w:after="0" w:line="240" w:lineRule="auto"/>
              <w:jc w:val="right"/>
              <w:rPr>
                <w:rFonts w:eastAsia="Times New Roman" w:cs="Calibri"/>
                <w:sz w:val="18"/>
                <w:lang w:eastAsia="es-EC"/>
              </w:rPr>
            </w:pPr>
            <w:r w:rsidRPr="00000242">
              <w:rPr>
                <w:rFonts w:eastAsia="Times New Roman" w:cs="Calibri"/>
                <w:sz w:val="18"/>
                <w:lang w:eastAsia="es-EC"/>
              </w:rPr>
              <w:t xml:space="preserve">4 </w:t>
            </w:r>
          </w:p>
        </w:tc>
        <w:tc>
          <w:tcPr>
            <w:tcW w:w="793" w:type="pct"/>
            <w:tcBorders>
              <w:top w:val="nil"/>
              <w:left w:val="nil"/>
              <w:bottom w:val="nil"/>
              <w:right w:val="nil"/>
            </w:tcBorders>
            <w:shd w:val="clear" w:color="auto" w:fill="auto"/>
            <w:noWrap/>
            <w:vAlign w:val="bottom"/>
            <w:hideMark/>
          </w:tcPr>
          <w:p w14:paraId="672C481C" w14:textId="77777777" w:rsidR="001B5054" w:rsidRPr="00000242" w:rsidRDefault="001B5054" w:rsidP="00F557C5">
            <w:pPr>
              <w:spacing w:after="0" w:line="240" w:lineRule="auto"/>
              <w:jc w:val="right"/>
              <w:rPr>
                <w:rFonts w:eastAsia="Times New Roman" w:cs="Calibri"/>
                <w:sz w:val="18"/>
                <w:lang w:eastAsia="es-EC"/>
              </w:rPr>
            </w:pPr>
            <w:r w:rsidRPr="00000242">
              <w:rPr>
                <w:rFonts w:eastAsia="Times New Roman" w:cs="Calibri"/>
                <w:sz w:val="18"/>
                <w:lang w:eastAsia="es-EC"/>
              </w:rPr>
              <w:t xml:space="preserve">1 </w:t>
            </w:r>
          </w:p>
        </w:tc>
        <w:tc>
          <w:tcPr>
            <w:tcW w:w="634" w:type="pct"/>
            <w:tcBorders>
              <w:top w:val="nil"/>
              <w:left w:val="nil"/>
              <w:bottom w:val="nil"/>
              <w:right w:val="nil"/>
            </w:tcBorders>
            <w:shd w:val="clear" w:color="auto" w:fill="auto"/>
            <w:noWrap/>
            <w:vAlign w:val="bottom"/>
            <w:hideMark/>
          </w:tcPr>
          <w:p w14:paraId="28D74C4A" w14:textId="77777777" w:rsidR="001B5054" w:rsidRPr="00000242" w:rsidRDefault="001B5054" w:rsidP="00F557C5">
            <w:pPr>
              <w:spacing w:after="0" w:line="240" w:lineRule="auto"/>
              <w:jc w:val="right"/>
              <w:rPr>
                <w:rFonts w:eastAsia="Times New Roman" w:cs="Calibri"/>
                <w:sz w:val="18"/>
                <w:lang w:eastAsia="es-EC"/>
              </w:rPr>
            </w:pPr>
            <w:r w:rsidRPr="00000242">
              <w:rPr>
                <w:rFonts w:eastAsia="Times New Roman" w:cs="Calibri"/>
                <w:sz w:val="18"/>
                <w:lang w:eastAsia="es-EC"/>
              </w:rPr>
              <w:t xml:space="preserve">26 </w:t>
            </w:r>
          </w:p>
        </w:tc>
      </w:tr>
      <w:tr w:rsidR="001B5054" w:rsidRPr="000F512C" w14:paraId="14D1F754" w14:textId="77777777" w:rsidTr="00F557C5">
        <w:trPr>
          <w:trHeight w:val="300"/>
        </w:trPr>
        <w:tc>
          <w:tcPr>
            <w:tcW w:w="1429" w:type="pct"/>
            <w:tcBorders>
              <w:top w:val="nil"/>
              <w:left w:val="nil"/>
              <w:bottom w:val="nil"/>
              <w:right w:val="nil"/>
            </w:tcBorders>
            <w:shd w:val="clear" w:color="auto" w:fill="auto"/>
            <w:noWrap/>
            <w:vAlign w:val="center"/>
            <w:hideMark/>
          </w:tcPr>
          <w:p w14:paraId="368D9ECE" w14:textId="77777777" w:rsidR="001B5054" w:rsidRPr="00000242" w:rsidRDefault="001B5054" w:rsidP="00F557C5">
            <w:pPr>
              <w:spacing w:after="0" w:line="240" w:lineRule="auto"/>
              <w:jc w:val="center"/>
              <w:rPr>
                <w:rFonts w:eastAsia="Times New Roman" w:cs="Calibri"/>
                <w:sz w:val="18"/>
                <w:lang w:eastAsia="es-EC"/>
              </w:rPr>
            </w:pPr>
            <w:r w:rsidRPr="00000242">
              <w:rPr>
                <w:rFonts w:eastAsia="Times New Roman" w:cs="Calibri"/>
                <w:sz w:val="18"/>
                <w:lang w:eastAsia="es-EC"/>
              </w:rPr>
              <w:t>Puesto de Salud</w:t>
            </w:r>
          </w:p>
        </w:tc>
        <w:tc>
          <w:tcPr>
            <w:tcW w:w="397" w:type="pct"/>
            <w:tcBorders>
              <w:top w:val="nil"/>
              <w:left w:val="nil"/>
              <w:bottom w:val="nil"/>
              <w:right w:val="nil"/>
            </w:tcBorders>
            <w:shd w:val="clear" w:color="auto" w:fill="auto"/>
            <w:noWrap/>
            <w:vAlign w:val="bottom"/>
            <w:hideMark/>
          </w:tcPr>
          <w:p w14:paraId="7212195A" w14:textId="77777777" w:rsidR="001B5054" w:rsidRPr="00000242" w:rsidRDefault="001B5054" w:rsidP="00F557C5">
            <w:pPr>
              <w:spacing w:after="0" w:line="240" w:lineRule="auto"/>
              <w:jc w:val="right"/>
              <w:rPr>
                <w:rFonts w:eastAsia="Times New Roman" w:cs="Calibri"/>
                <w:sz w:val="18"/>
                <w:lang w:eastAsia="es-EC"/>
              </w:rPr>
            </w:pPr>
          </w:p>
        </w:tc>
        <w:tc>
          <w:tcPr>
            <w:tcW w:w="715" w:type="pct"/>
            <w:tcBorders>
              <w:top w:val="nil"/>
              <w:left w:val="nil"/>
              <w:bottom w:val="nil"/>
              <w:right w:val="nil"/>
            </w:tcBorders>
            <w:shd w:val="clear" w:color="auto" w:fill="auto"/>
            <w:noWrap/>
            <w:vAlign w:val="bottom"/>
            <w:hideMark/>
          </w:tcPr>
          <w:p w14:paraId="3B638DB4" w14:textId="77777777" w:rsidR="001B5054" w:rsidRPr="00000242" w:rsidRDefault="001B5054" w:rsidP="00F557C5">
            <w:pPr>
              <w:spacing w:after="0" w:line="240" w:lineRule="auto"/>
              <w:jc w:val="right"/>
              <w:rPr>
                <w:rFonts w:ascii="Times New Roman" w:eastAsia="Times New Roman" w:hAnsi="Times New Roman"/>
                <w:sz w:val="18"/>
                <w:szCs w:val="20"/>
                <w:lang w:eastAsia="es-EC"/>
              </w:rPr>
            </w:pPr>
          </w:p>
        </w:tc>
        <w:tc>
          <w:tcPr>
            <w:tcW w:w="555" w:type="pct"/>
            <w:tcBorders>
              <w:top w:val="nil"/>
              <w:left w:val="nil"/>
              <w:bottom w:val="nil"/>
              <w:right w:val="nil"/>
            </w:tcBorders>
            <w:shd w:val="clear" w:color="auto" w:fill="auto"/>
            <w:noWrap/>
            <w:vAlign w:val="bottom"/>
            <w:hideMark/>
          </w:tcPr>
          <w:p w14:paraId="753FFD8A" w14:textId="77777777" w:rsidR="001B5054" w:rsidRPr="00000242" w:rsidRDefault="001B5054" w:rsidP="00F557C5">
            <w:pPr>
              <w:spacing w:after="0" w:line="240" w:lineRule="auto"/>
              <w:jc w:val="right"/>
              <w:rPr>
                <w:rFonts w:ascii="Times New Roman" w:eastAsia="Times New Roman" w:hAnsi="Times New Roman"/>
                <w:sz w:val="18"/>
                <w:szCs w:val="20"/>
                <w:lang w:eastAsia="es-EC"/>
              </w:rPr>
            </w:pPr>
          </w:p>
        </w:tc>
        <w:tc>
          <w:tcPr>
            <w:tcW w:w="477" w:type="pct"/>
            <w:tcBorders>
              <w:top w:val="nil"/>
              <w:left w:val="nil"/>
              <w:bottom w:val="nil"/>
              <w:right w:val="nil"/>
            </w:tcBorders>
            <w:shd w:val="clear" w:color="auto" w:fill="auto"/>
            <w:noWrap/>
            <w:vAlign w:val="bottom"/>
            <w:hideMark/>
          </w:tcPr>
          <w:p w14:paraId="32EE9E74" w14:textId="77777777" w:rsidR="001B5054" w:rsidRPr="00000242" w:rsidRDefault="001B5054" w:rsidP="00F557C5">
            <w:pPr>
              <w:spacing w:after="0" w:line="240" w:lineRule="auto"/>
              <w:jc w:val="right"/>
              <w:rPr>
                <w:rFonts w:ascii="Times New Roman" w:eastAsia="Times New Roman" w:hAnsi="Times New Roman"/>
                <w:sz w:val="18"/>
                <w:szCs w:val="20"/>
                <w:lang w:eastAsia="es-EC"/>
              </w:rPr>
            </w:pPr>
          </w:p>
        </w:tc>
        <w:tc>
          <w:tcPr>
            <w:tcW w:w="793" w:type="pct"/>
            <w:tcBorders>
              <w:top w:val="nil"/>
              <w:left w:val="nil"/>
              <w:bottom w:val="nil"/>
              <w:right w:val="nil"/>
            </w:tcBorders>
            <w:shd w:val="clear" w:color="auto" w:fill="auto"/>
            <w:noWrap/>
            <w:vAlign w:val="bottom"/>
            <w:hideMark/>
          </w:tcPr>
          <w:p w14:paraId="0741A3C8" w14:textId="77777777" w:rsidR="001B5054" w:rsidRPr="00000242" w:rsidRDefault="001B5054" w:rsidP="00F557C5">
            <w:pPr>
              <w:spacing w:after="0" w:line="240" w:lineRule="auto"/>
              <w:jc w:val="right"/>
              <w:rPr>
                <w:rFonts w:ascii="Times New Roman" w:eastAsia="Times New Roman" w:hAnsi="Times New Roman"/>
                <w:sz w:val="18"/>
                <w:szCs w:val="20"/>
                <w:lang w:eastAsia="es-EC"/>
              </w:rPr>
            </w:pPr>
          </w:p>
        </w:tc>
        <w:tc>
          <w:tcPr>
            <w:tcW w:w="634" w:type="pct"/>
            <w:tcBorders>
              <w:top w:val="nil"/>
              <w:left w:val="nil"/>
              <w:bottom w:val="nil"/>
              <w:right w:val="nil"/>
            </w:tcBorders>
            <w:shd w:val="clear" w:color="auto" w:fill="auto"/>
            <w:noWrap/>
            <w:vAlign w:val="bottom"/>
            <w:hideMark/>
          </w:tcPr>
          <w:p w14:paraId="7C34E8C0" w14:textId="77777777" w:rsidR="001B5054" w:rsidRPr="00000242" w:rsidRDefault="001B5054" w:rsidP="00F557C5">
            <w:pPr>
              <w:spacing w:after="0" w:line="240" w:lineRule="auto"/>
              <w:jc w:val="right"/>
              <w:rPr>
                <w:rFonts w:ascii="Times New Roman" w:eastAsia="Times New Roman" w:hAnsi="Times New Roman"/>
                <w:sz w:val="18"/>
                <w:szCs w:val="20"/>
                <w:lang w:eastAsia="es-EC"/>
              </w:rPr>
            </w:pPr>
          </w:p>
        </w:tc>
      </w:tr>
      <w:tr w:rsidR="001B5054" w:rsidRPr="000F512C" w14:paraId="23814A9F" w14:textId="77777777" w:rsidTr="00F557C5">
        <w:trPr>
          <w:trHeight w:val="300"/>
        </w:trPr>
        <w:tc>
          <w:tcPr>
            <w:tcW w:w="1429" w:type="pct"/>
            <w:tcBorders>
              <w:top w:val="nil"/>
              <w:left w:val="nil"/>
              <w:bottom w:val="nil"/>
              <w:right w:val="nil"/>
            </w:tcBorders>
            <w:shd w:val="clear" w:color="auto" w:fill="auto"/>
            <w:noWrap/>
            <w:vAlign w:val="center"/>
            <w:hideMark/>
          </w:tcPr>
          <w:p w14:paraId="560A0271" w14:textId="77777777" w:rsidR="001B5054" w:rsidRPr="00000242" w:rsidRDefault="001B5054" w:rsidP="00F557C5">
            <w:pPr>
              <w:spacing w:after="0" w:line="240" w:lineRule="auto"/>
              <w:jc w:val="center"/>
              <w:rPr>
                <w:rFonts w:eastAsia="Times New Roman" w:cs="Calibri"/>
                <w:sz w:val="18"/>
                <w:lang w:eastAsia="es-EC"/>
              </w:rPr>
            </w:pPr>
            <w:r w:rsidRPr="00000242">
              <w:rPr>
                <w:rFonts w:eastAsia="Times New Roman" w:cs="Calibri"/>
                <w:sz w:val="18"/>
                <w:lang w:eastAsia="es-EC"/>
              </w:rPr>
              <w:t>Subcentro de Salud</w:t>
            </w:r>
          </w:p>
        </w:tc>
        <w:tc>
          <w:tcPr>
            <w:tcW w:w="397" w:type="pct"/>
            <w:tcBorders>
              <w:top w:val="nil"/>
              <w:left w:val="nil"/>
              <w:bottom w:val="nil"/>
              <w:right w:val="nil"/>
            </w:tcBorders>
            <w:shd w:val="clear" w:color="auto" w:fill="auto"/>
            <w:noWrap/>
            <w:vAlign w:val="bottom"/>
            <w:hideMark/>
          </w:tcPr>
          <w:p w14:paraId="590C9A57" w14:textId="77777777" w:rsidR="001B5054" w:rsidRPr="00000242" w:rsidRDefault="001B5054" w:rsidP="00F557C5">
            <w:pPr>
              <w:spacing w:after="0" w:line="240" w:lineRule="auto"/>
              <w:jc w:val="right"/>
              <w:rPr>
                <w:rFonts w:eastAsia="Times New Roman" w:cs="Calibri"/>
                <w:sz w:val="18"/>
                <w:lang w:eastAsia="es-EC"/>
              </w:rPr>
            </w:pPr>
            <w:r w:rsidRPr="00000242">
              <w:rPr>
                <w:rFonts w:eastAsia="Times New Roman" w:cs="Calibri"/>
                <w:sz w:val="18"/>
                <w:lang w:eastAsia="es-EC"/>
              </w:rPr>
              <w:t xml:space="preserve">4 </w:t>
            </w:r>
          </w:p>
        </w:tc>
        <w:tc>
          <w:tcPr>
            <w:tcW w:w="715" w:type="pct"/>
            <w:tcBorders>
              <w:top w:val="nil"/>
              <w:left w:val="nil"/>
              <w:bottom w:val="nil"/>
              <w:right w:val="nil"/>
            </w:tcBorders>
            <w:shd w:val="clear" w:color="auto" w:fill="auto"/>
            <w:noWrap/>
            <w:vAlign w:val="bottom"/>
            <w:hideMark/>
          </w:tcPr>
          <w:p w14:paraId="5389EE05" w14:textId="77777777" w:rsidR="001B5054" w:rsidRPr="00000242" w:rsidRDefault="001B5054" w:rsidP="00F557C5">
            <w:pPr>
              <w:spacing w:after="0" w:line="240" w:lineRule="auto"/>
              <w:jc w:val="right"/>
              <w:rPr>
                <w:rFonts w:eastAsia="Times New Roman" w:cs="Calibri"/>
                <w:sz w:val="18"/>
                <w:lang w:eastAsia="es-EC"/>
              </w:rPr>
            </w:pPr>
            <w:r w:rsidRPr="00000242">
              <w:rPr>
                <w:rFonts w:eastAsia="Times New Roman" w:cs="Calibri"/>
                <w:sz w:val="18"/>
                <w:lang w:eastAsia="es-EC"/>
              </w:rPr>
              <w:t xml:space="preserve">2 </w:t>
            </w:r>
          </w:p>
        </w:tc>
        <w:tc>
          <w:tcPr>
            <w:tcW w:w="555" w:type="pct"/>
            <w:tcBorders>
              <w:top w:val="nil"/>
              <w:left w:val="nil"/>
              <w:bottom w:val="nil"/>
              <w:right w:val="nil"/>
            </w:tcBorders>
            <w:shd w:val="clear" w:color="auto" w:fill="auto"/>
            <w:noWrap/>
            <w:vAlign w:val="bottom"/>
            <w:hideMark/>
          </w:tcPr>
          <w:p w14:paraId="6D7D1DAA" w14:textId="77777777" w:rsidR="001B5054" w:rsidRPr="00000242" w:rsidRDefault="001B5054" w:rsidP="00F557C5">
            <w:pPr>
              <w:spacing w:after="0" w:line="240" w:lineRule="auto"/>
              <w:jc w:val="right"/>
              <w:rPr>
                <w:rFonts w:eastAsia="Times New Roman" w:cs="Calibri"/>
                <w:sz w:val="18"/>
                <w:lang w:eastAsia="es-EC"/>
              </w:rPr>
            </w:pPr>
            <w:r w:rsidRPr="00000242">
              <w:rPr>
                <w:rFonts w:eastAsia="Times New Roman" w:cs="Calibri"/>
                <w:sz w:val="18"/>
                <w:lang w:eastAsia="es-EC"/>
              </w:rPr>
              <w:t xml:space="preserve">4 </w:t>
            </w:r>
          </w:p>
        </w:tc>
        <w:tc>
          <w:tcPr>
            <w:tcW w:w="477" w:type="pct"/>
            <w:tcBorders>
              <w:top w:val="nil"/>
              <w:left w:val="nil"/>
              <w:bottom w:val="nil"/>
              <w:right w:val="nil"/>
            </w:tcBorders>
            <w:shd w:val="clear" w:color="auto" w:fill="auto"/>
            <w:noWrap/>
            <w:vAlign w:val="bottom"/>
            <w:hideMark/>
          </w:tcPr>
          <w:p w14:paraId="73E7F984" w14:textId="77777777" w:rsidR="001B5054" w:rsidRPr="00000242" w:rsidRDefault="001B5054" w:rsidP="00F557C5">
            <w:pPr>
              <w:spacing w:after="0" w:line="240" w:lineRule="auto"/>
              <w:jc w:val="right"/>
              <w:rPr>
                <w:rFonts w:eastAsia="Times New Roman" w:cs="Calibri"/>
                <w:sz w:val="18"/>
                <w:lang w:eastAsia="es-EC"/>
              </w:rPr>
            </w:pPr>
            <w:r w:rsidRPr="00000242">
              <w:rPr>
                <w:rFonts w:eastAsia="Times New Roman" w:cs="Calibri"/>
                <w:sz w:val="18"/>
                <w:lang w:eastAsia="es-EC"/>
              </w:rPr>
              <w:t xml:space="preserve">1 </w:t>
            </w:r>
          </w:p>
        </w:tc>
        <w:tc>
          <w:tcPr>
            <w:tcW w:w="793" w:type="pct"/>
            <w:tcBorders>
              <w:top w:val="nil"/>
              <w:left w:val="nil"/>
              <w:bottom w:val="nil"/>
              <w:right w:val="nil"/>
            </w:tcBorders>
            <w:shd w:val="clear" w:color="auto" w:fill="auto"/>
            <w:noWrap/>
            <w:vAlign w:val="bottom"/>
            <w:hideMark/>
          </w:tcPr>
          <w:p w14:paraId="255C3969" w14:textId="77777777" w:rsidR="001B5054" w:rsidRPr="00000242" w:rsidRDefault="001B5054" w:rsidP="00F557C5">
            <w:pPr>
              <w:spacing w:after="0" w:line="240" w:lineRule="auto"/>
              <w:jc w:val="right"/>
              <w:rPr>
                <w:rFonts w:eastAsia="Times New Roman" w:cs="Calibri"/>
                <w:sz w:val="18"/>
                <w:lang w:eastAsia="es-EC"/>
              </w:rPr>
            </w:pPr>
          </w:p>
        </w:tc>
        <w:tc>
          <w:tcPr>
            <w:tcW w:w="634" w:type="pct"/>
            <w:tcBorders>
              <w:top w:val="nil"/>
              <w:left w:val="nil"/>
              <w:bottom w:val="nil"/>
              <w:right w:val="nil"/>
            </w:tcBorders>
            <w:shd w:val="clear" w:color="auto" w:fill="auto"/>
            <w:noWrap/>
            <w:vAlign w:val="bottom"/>
            <w:hideMark/>
          </w:tcPr>
          <w:p w14:paraId="5E133FBE" w14:textId="77777777" w:rsidR="001B5054" w:rsidRPr="00000242" w:rsidRDefault="001B5054" w:rsidP="00F557C5">
            <w:pPr>
              <w:spacing w:after="0" w:line="240" w:lineRule="auto"/>
              <w:jc w:val="right"/>
              <w:rPr>
                <w:rFonts w:eastAsia="Times New Roman" w:cs="Calibri"/>
                <w:sz w:val="18"/>
                <w:lang w:eastAsia="es-EC"/>
              </w:rPr>
            </w:pPr>
            <w:r w:rsidRPr="00000242">
              <w:rPr>
                <w:rFonts w:eastAsia="Times New Roman" w:cs="Calibri"/>
                <w:sz w:val="18"/>
                <w:lang w:eastAsia="es-EC"/>
              </w:rPr>
              <w:t xml:space="preserve">     </w:t>
            </w:r>
            <w:r>
              <w:rPr>
                <w:rFonts w:eastAsia="Times New Roman" w:cs="Calibri"/>
                <w:sz w:val="18"/>
                <w:lang w:eastAsia="es-EC"/>
              </w:rPr>
              <w:t xml:space="preserve">   </w:t>
            </w:r>
            <w:r w:rsidRPr="00000242">
              <w:rPr>
                <w:rFonts w:eastAsia="Times New Roman" w:cs="Calibri"/>
                <w:sz w:val="18"/>
                <w:lang w:eastAsia="es-EC"/>
              </w:rPr>
              <w:t xml:space="preserve">11 </w:t>
            </w:r>
          </w:p>
        </w:tc>
      </w:tr>
      <w:tr w:rsidR="001B5054" w:rsidRPr="000F512C" w14:paraId="27BA99C8" w14:textId="77777777" w:rsidTr="00F557C5">
        <w:trPr>
          <w:trHeight w:val="300"/>
        </w:trPr>
        <w:tc>
          <w:tcPr>
            <w:tcW w:w="1429" w:type="pct"/>
            <w:tcBorders>
              <w:top w:val="nil"/>
              <w:left w:val="nil"/>
              <w:bottom w:val="nil"/>
              <w:right w:val="nil"/>
            </w:tcBorders>
            <w:shd w:val="clear" w:color="auto" w:fill="auto"/>
            <w:noWrap/>
            <w:vAlign w:val="center"/>
            <w:hideMark/>
          </w:tcPr>
          <w:p w14:paraId="32186D23" w14:textId="77777777" w:rsidR="001B5054" w:rsidRPr="00000242" w:rsidRDefault="001B5054" w:rsidP="00F557C5">
            <w:pPr>
              <w:spacing w:after="0" w:line="240" w:lineRule="auto"/>
              <w:jc w:val="center"/>
              <w:rPr>
                <w:rFonts w:eastAsia="Times New Roman" w:cs="Calibri"/>
                <w:sz w:val="18"/>
                <w:lang w:eastAsia="es-EC"/>
              </w:rPr>
            </w:pPr>
            <w:r w:rsidRPr="00000242">
              <w:rPr>
                <w:rFonts w:eastAsia="Times New Roman" w:cs="Calibri"/>
                <w:sz w:val="18"/>
                <w:lang w:eastAsia="es-EC"/>
              </w:rPr>
              <w:t>Dispensario Médico (Policlínico)</w:t>
            </w:r>
          </w:p>
        </w:tc>
        <w:tc>
          <w:tcPr>
            <w:tcW w:w="397" w:type="pct"/>
            <w:tcBorders>
              <w:top w:val="nil"/>
              <w:left w:val="nil"/>
              <w:bottom w:val="nil"/>
              <w:right w:val="nil"/>
            </w:tcBorders>
            <w:shd w:val="clear" w:color="auto" w:fill="auto"/>
            <w:noWrap/>
            <w:vAlign w:val="bottom"/>
            <w:hideMark/>
          </w:tcPr>
          <w:p w14:paraId="6E1F941B" w14:textId="77777777" w:rsidR="001B5054" w:rsidRPr="00000242" w:rsidRDefault="001B5054" w:rsidP="00F557C5">
            <w:pPr>
              <w:spacing w:after="0" w:line="240" w:lineRule="auto"/>
              <w:jc w:val="right"/>
              <w:rPr>
                <w:rFonts w:eastAsia="Times New Roman" w:cs="Calibri"/>
                <w:sz w:val="18"/>
                <w:lang w:eastAsia="es-EC"/>
              </w:rPr>
            </w:pPr>
            <w:r w:rsidRPr="00000242">
              <w:rPr>
                <w:rFonts w:eastAsia="Times New Roman" w:cs="Calibri"/>
                <w:sz w:val="18"/>
                <w:lang w:eastAsia="es-EC"/>
              </w:rPr>
              <w:t xml:space="preserve">3 </w:t>
            </w:r>
          </w:p>
        </w:tc>
        <w:tc>
          <w:tcPr>
            <w:tcW w:w="715" w:type="pct"/>
            <w:tcBorders>
              <w:top w:val="nil"/>
              <w:left w:val="nil"/>
              <w:bottom w:val="nil"/>
              <w:right w:val="nil"/>
            </w:tcBorders>
            <w:shd w:val="clear" w:color="auto" w:fill="auto"/>
            <w:noWrap/>
            <w:vAlign w:val="bottom"/>
            <w:hideMark/>
          </w:tcPr>
          <w:p w14:paraId="4C81B915" w14:textId="77777777" w:rsidR="001B5054" w:rsidRPr="00000242" w:rsidRDefault="001B5054" w:rsidP="00F557C5">
            <w:pPr>
              <w:spacing w:after="0" w:line="240" w:lineRule="auto"/>
              <w:jc w:val="right"/>
              <w:rPr>
                <w:rFonts w:eastAsia="Times New Roman" w:cs="Calibri"/>
                <w:sz w:val="18"/>
                <w:lang w:eastAsia="es-EC"/>
              </w:rPr>
            </w:pPr>
            <w:r w:rsidRPr="00000242">
              <w:rPr>
                <w:rFonts w:eastAsia="Times New Roman" w:cs="Calibri"/>
                <w:sz w:val="18"/>
                <w:lang w:eastAsia="es-EC"/>
              </w:rPr>
              <w:t xml:space="preserve">2 </w:t>
            </w:r>
          </w:p>
        </w:tc>
        <w:tc>
          <w:tcPr>
            <w:tcW w:w="555" w:type="pct"/>
            <w:tcBorders>
              <w:top w:val="nil"/>
              <w:left w:val="nil"/>
              <w:bottom w:val="nil"/>
              <w:right w:val="nil"/>
            </w:tcBorders>
            <w:shd w:val="clear" w:color="auto" w:fill="auto"/>
            <w:noWrap/>
            <w:vAlign w:val="bottom"/>
            <w:hideMark/>
          </w:tcPr>
          <w:p w14:paraId="27A63C6A" w14:textId="77777777" w:rsidR="001B5054" w:rsidRPr="00000242" w:rsidRDefault="001B5054" w:rsidP="00F557C5">
            <w:pPr>
              <w:spacing w:after="0" w:line="240" w:lineRule="auto"/>
              <w:jc w:val="right"/>
              <w:rPr>
                <w:rFonts w:eastAsia="Times New Roman" w:cs="Calibri"/>
                <w:sz w:val="18"/>
                <w:lang w:eastAsia="es-EC"/>
              </w:rPr>
            </w:pPr>
            <w:r w:rsidRPr="00000242">
              <w:rPr>
                <w:rFonts w:eastAsia="Times New Roman" w:cs="Calibri"/>
                <w:sz w:val="18"/>
                <w:lang w:eastAsia="es-EC"/>
              </w:rPr>
              <w:t xml:space="preserve">1 </w:t>
            </w:r>
          </w:p>
        </w:tc>
        <w:tc>
          <w:tcPr>
            <w:tcW w:w="477" w:type="pct"/>
            <w:tcBorders>
              <w:top w:val="nil"/>
              <w:left w:val="nil"/>
              <w:bottom w:val="nil"/>
              <w:right w:val="nil"/>
            </w:tcBorders>
            <w:shd w:val="clear" w:color="auto" w:fill="auto"/>
            <w:noWrap/>
            <w:vAlign w:val="bottom"/>
            <w:hideMark/>
          </w:tcPr>
          <w:p w14:paraId="2F68638F" w14:textId="77777777" w:rsidR="001B5054" w:rsidRPr="00000242" w:rsidRDefault="001B5054" w:rsidP="00F557C5">
            <w:pPr>
              <w:spacing w:after="0" w:line="240" w:lineRule="auto"/>
              <w:jc w:val="right"/>
              <w:rPr>
                <w:rFonts w:eastAsia="Times New Roman" w:cs="Calibri"/>
                <w:sz w:val="18"/>
                <w:lang w:eastAsia="es-EC"/>
              </w:rPr>
            </w:pPr>
          </w:p>
        </w:tc>
        <w:tc>
          <w:tcPr>
            <w:tcW w:w="793" w:type="pct"/>
            <w:tcBorders>
              <w:top w:val="nil"/>
              <w:left w:val="nil"/>
              <w:bottom w:val="nil"/>
              <w:right w:val="nil"/>
            </w:tcBorders>
            <w:shd w:val="clear" w:color="auto" w:fill="auto"/>
            <w:noWrap/>
            <w:vAlign w:val="bottom"/>
            <w:hideMark/>
          </w:tcPr>
          <w:p w14:paraId="52C02F81" w14:textId="77777777" w:rsidR="001B5054" w:rsidRPr="00000242" w:rsidRDefault="001B5054" w:rsidP="00F557C5">
            <w:pPr>
              <w:spacing w:after="0" w:line="240" w:lineRule="auto"/>
              <w:jc w:val="right"/>
              <w:rPr>
                <w:rFonts w:eastAsia="Times New Roman" w:cs="Calibri"/>
                <w:sz w:val="18"/>
                <w:lang w:eastAsia="es-EC"/>
              </w:rPr>
            </w:pPr>
            <w:r w:rsidRPr="00000242">
              <w:rPr>
                <w:rFonts w:eastAsia="Times New Roman" w:cs="Calibri"/>
                <w:sz w:val="18"/>
                <w:lang w:eastAsia="es-EC"/>
              </w:rPr>
              <w:t xml:space="preserve">1 </w:t>
            </w:r>
          </w:p>
        </w:tc>
        <w:tc>
          <w:tcPr>
            <w:tcW w:w="634" w:type="pct"/>
            <w:tcBorders>
              <w:top w:val="nil"/>
              <w:left w:val="nil"/>
              <w:bottom w:val="nil"/>
              <w:right w:val="nil"/>
            </w:tcBorders>
            <w:shd w:val="clear" w:color="auto" w:fill="auto"/>
            <w:noWrap/>
            <w:vAlign w:val="bottom"/>
            <w:hideMark/>
          </w:tcPr>
          <w:p w14:paraId="31EB3770" w14:textId="77777777" w:rsidR="001B5054" w:rsidRPr="00000242" w:rsidRDefault="001B5054" w:rsidP="00F557C5">
            <w:pPr>
              <w:spacing w:after="0" w:line="240" w:lineRule="auto"/>
              <w:jc w:val="right"/>
              <w:rPr>
                <w:rFonts w:eastAsia="Times New Roman" w:cs="Calibri"/>
                <w:sz w:val="18"/>
                <w:lang w:eastAsia="es-EC"/>
              </w:rPr>
            </w:pPr>
            <w:r w:rsidRPr="00000242">
              <w:rPr>
                <w:rFonts w:eastAsia="Times New Roman" w:cs="Calibri"/>
                <w:sz w:val="18"/>
                <w:lang w:eastAsia="es-EC"/>
              </w:rPr>
              <w:t xml:space="preserve">7 </w:t>
            </w:r>
          </w:p>
        </w:tc>
      </w:tr>
      <w:tr w:rsidR="001B5054" w:rsidRPr="000F512C" w14:paraId="38F04544" w14:textId="77777777" w:rsidTr="00F557C5">
        <w:trPr>
          <w:trHeight w:val="300"/>
        </w:trPr>
        <w:tc>
          <w:tcPr>
            <w:tcW w:w="1429" w:type="pct"/>
            <w:tcBorders>
              <w:top w:val="nil"/>
              <w:left w:val="nil"/>
              <w:bottom w:val="nil"/>
              <w:right w:val="nil"/>
            </w:tcBorders>
            <w:shd w:val="clear" w:color="auto" w:fill="auto"/>
            <w:noWrap/>
            <w:vAlign w:val="center"/>
            <w:hideMark/>
          </w:tcPr>
          <w:p w14:paraId="3CAA5C2E" w14:textId="77777777" w:rsidR="001B5054" w:rsidRPr="00000242" w:rsidRDefault="001B5054" w:rsidP="00F557C5">
            <w:pPr>
              <w:spacing w:after="0" w:line="240" w:lineRule="auto"/>
              <w:jc w:val="center"/>
              <w:rPr>
                <w:rFonts w:eastAsia="Times New Roman" w:cs="Calibri"/>
                <w:sz w:val="18"/>
                <w:lang w:eastAsia="es-EC"/>
              </w:rPr>
            </w:pPr>
            <w:r w:rsidRPr="00000242">
              <w:rPr>
                <w:rFonts w:eastAsia="Times New Roman" w:cs="Calibri"/>
                <w:sz w:val="18"/>
                <w:lang w:eastAsia="es-EC"/>
              </w:rPr>
              <w:t>Otros Establecimientos sin internación</w:t>
            </w:r>
          </w:p>
        </w:tc>
        <w:tc>
          <w:tcPr>
            <w:tcW w:w="397" w:type="pct"/>
            <w:tcBorders>
              <w:top w:val="nil"/>
              <w:left w:val="nil"/>
              <w:bottom w:val="nil"/>
              <w:right w:val="nil"/>
            </w:tcBorders>
            <w:shd w:val="clear" w:color="auto" w:fill="auto"/>
            <w:noWrap/>
            <w:vAlign w:val="bottom"/>
            <w:hideMark/>
          </w:tcPr>
          <w:p w14:paraId="6E9F3856" w14:textId="77777777" w:rsidR="001B5054" w:rsidRPr="00000242" w:rsidRDefault="001B5054" w:rsidP="00F557C5">
            <w:pPr>
              <w:spacing w:after="0" w:line="240" w:lineRule="auto"/>
              <w:jc w:val="right"/>
              <w:rPr>
                <w:rFonts w:eastAsia="Times New Roman" w:cs="Calibri"/>
                <w:sz w:val="18"/>
                <w:lang w:eastAsia="es-EC"/>
              </w:rPr>
            </w:pPr>
            <w:r w:rsidRPr="00000242">
              <w:rPr>
                <w:rFonts w:eastAsia="Times New Roman" w:cs="Calibri"/>
                <w:sz w:val="18"/>
                <w:lang w:eastAsia="es-EC"/>
              </w:rPr>
              <w:t xml:space="preserve">                     2 </w:t>
            </w:r>
          </w:p>
        </w:tc>
        <w:tc>
          <w:tcPr>
            <w:tcW w:w="715" w:type="pct"/>
            <w:tcBorders>
              <w:top w:val="nil"/>
              <w:left w:val="nil"/>
              <w:bottom w:val="nil"/>
              <w:right w:val="nil"/>
            </w:tcBorders>
            <w:shd w:val="clear" w:color="auto" w:fill="auto"/>
            <w:noWrap/>
            <w:vAlign w:val="bottom"/>
            <w:hideMark/>
          </w:tcPr>
          <w:p w14:paraId="6D411D19" w14:textId="77777777" w:rsidR="001B5054" w:rsidRPr="00000242" w:rsidRDefault="001B5054" w:rsidP="00F557C5">
            <w:pPr>
              <w:spacing w:after="0" w:line="240" w:lineRule="auto"/>
              <w:jc w:val="right"/>
              <w:rPr>
                <w:rFonts w:eastAsia="Times New Roman" w:cs="Calibri"/>
                <w:sz w:val="18"/>
                <w:lang w:eastAsia="es-EC"/>
              </w:rPr>
            </w:pPr>
          </w:p>
        </w:tc>
        <w:tc>
          <w:tcPr>
            <w:tcW w:w="555" w:type="pct"/>
            <w:tcBorders>
              <w:top w:val="nil"/>
              <w:left w:val="nil"/>
              <w:bottom w:val="nil"/>
              <w:right w:val="nil"/>
            </w:tcBorders>
            <w:shd w:val="clear" w:color="auto" w:fill="auto"/>
            <w:noWrap/>
            <w:vAlign w:val="bottom"/>
            <w:hideMark/>
          </w:tcPr>
          <w:p w14:paraId="76062A9C" w14:textId="77777777" w:rsidR="001B5054" w:rsidRPr="00000242" w:rsidRDefault="001B5054" w:rsidP="00F557C5">
            <w:pPr>
              <w:spacing w:after="0" w:line="240" w:lineRule="auto"/>
              <w:jc w:val="right"/>
              <w:rPr>
                <w:rFonts w:ascii="Times New Roman" w:eastAsia="Times New Roman" w:hAnsi="Times New Roman"/>
                <w:sz w:val="18"/>
                <w:szCs w:val="20"/>
                <w:lang w:eastAsia="es-EC"/>
              </w:rPr>
            </w:pPr>
          </w:p>
        </w:tc>
        <w:tc>
          <w:tcPr>
            <w:tcW w:w="477" w:type="pct"/>
            <w:tcBorders>
              <w:top w:val="nil"/>
              <w:left w:val="nil"/>
              <w:bottom w:val="nil"/>
              <w:right w:val="nil"/>
            </w:tcBorders>
            <w:shd w:val="clear" w:color="auto" w:fill="auto"/>
            <w:noWrap/>
            <w:vAlign w:val="bottom"/>
            <w:hideMark/>
          </w:tcPr>
          <w:p w14:paraId="659D9D7A" w14:textId="77777777" w:rsidR="001B5054" w:rsidRPr="00000242" w:rsidRDefault="001B5054" w:rsidP="00F557C5">
            <w:pPr>
              <w:spacing w:after="0" w:line="240" w:lineRule="auto"/>
              <w:jc w:val="right"/>
              <w:rPr>
                <w:rFonts w:ascii="Times New Roman" w:eastAsia="Times New Roman" w:hAnsi="Times New Roman"/>
                <w:sz w:val="18"/>
                <w:szCs w:val="20"/>
                <w:lang w:eastAsia="es-EC"/>
              </w:rPr>
            </w:pPr>
          </w:p>
        </w:tc>
        <w:tc>
          <w:tcPr>
            <w:tcW w:w="793" w:type="pct"/>
            <w:tcBorders>
              <w:top w:val="nil"/>
              <w:left w:val="nil"/>
              <w:bottom w:val="nil"/>
              <w:right w:val="nil"/>
            </w:tcBorders>
            <w:shd w:val="clear" w:color="auto" w:fill="auto"/>
            <w:noWrap/>
            <w:vAlign w:val="bottom"/>
            <w:hideMark/>
          </w:tcPr>
          <w:p w14:paraId="6AAF466E" w14:textId="77777777" w:rsidR="001B5054" w:rsidRPr="00000242" w:rsidRDefault="001B5054" w:rsidP="00F557C5">
            <w:pPr>
              <w:spacing w:after="0" w:line="240" w:lineRule="auto"/>
              <w:jc w:val="right"/>
              <w:rPr>
                <w:rFonts w:ascii="Times New Roman" w:eastAsia="Times New Roman" w:hAnsi="Times New Roman"/>
                <w:sz w:val="18"/>
                <w:szCs w:val="20"/>
                <w:lang w:eastAsia="es-EC"/>
              </w:rPr>
            </w:pPr>
          </w:p>
        </w:tc>
        <w:tc>
          <w:tcPr>
            <w:tcW w:w="634" w:type="pct"/>
            <w:tcBorders>
              <w:top w:val="nil"/>
              <w:left w:val="nil"/>
              <w:bottom w:val="nil"/>
              <w:right w:val="nil"/>
            </w:tcBorders>
            <w:shd w:val="clear" w:color="auto" w:fill="auto"/>
            <w:noWrap/>
            <w:vAlign w:val="bottom"/>
            <w:hideMark/>
          </w:tcPr>
          <w:p w14:paraId="612DE67D" w14:textId="77777777" w:rsidR="001B5054" w:rsidRPr="00000242" w:rsidRDefault="001B5054" w:rsidP="00F557C5">
            <w:pPr>
              <w:spacing w:after="0" w:line="240" w:lineRule="auto"/>
              <w:jc w:val="right"/>
              <w:rPr>
                <w:rFonts w:eastAsia="Times New Roman" w:cs="Calibri"/>
                <w:sz w:val="18"/>
                <w:lang w:eastAsia="es-EC"/>
              </w:rPr>
            </w:pPr>
            <w:r w:rsidRPr="00000242">
              <w:rPr>
                <w:rFonts w:eastAsia="Times New Roman" w:cs="Calibri"/>
                <w:sz w:val="18"/>
                <w:lang w:eastAsia="es-EC"/>
              </w:rPr>
              <w:t xml:space="preserve">                                       2 </w:t>
            </w:r>
          </w:p>
        </w:tc>
      </w:tr>
      <w:tr w:rsidR="001B5054" w:rsidRPr="000F512C" w14:paraId="6327A21B" w14:textId="77777777" w:rsidTr="00F557C5">
        <w:trPr>
          <w:trHeight w:val="300"/>
        </w:trPr>
        <w:tc>
          <w:tcPr>
            <w:tcW w:w="1429" w:type="pct"/>
            <w:tcBorders>
              <w:top w:val="nil"/>
              <w:left w:val="nil"/>
              <w:bottom w:val="single" w:sz="4" w:space="0" w:color="000000"/>
              <w:right w:val="nil"/>
            </w:tcBorders>
            <w:shd w:val="clear" w:color="auto" w:fill="auto"/>
            <w:noWrap/>
            <w:vAlign w:val="center"/>
            <w:hideMark/>
          </w:tcPr>
          <w:p w14:paraId="749E2534" w14:textId="77777777" w:rsidR="001B5054" w:rsidRPr="00000242" w:rsidRDefault="001B5054" w:rsidP="00F557C5">
            <w:pPr>
              <w:spacing w:after="0" w:line="240" w:lineRule="auto"/>
              <w:jc w:val="center"/>
              <w:rPr>
                <w:rFonts w:eastAsia="Times New Roman" w:cs="Calibri"/>
                <w:b/>
                <w:bCs/>
                <w:sz w:val="18"/>
                <w:lang w:eastAsia="es-EC"/>
              </w:rPr>
            </w:pPr>
            <w:r w:rsidRPr="00000242">
              <w:rPr>
                <w:rFonts w:eastAsia="Times New Roman" w:cs="Calibri"/>
                <w:b/>
                <w:bCs/>
                <w:sz w:val="18"/>
                <w:lang w:eastAsia="es-EC"/>
              </w:rPr>
              <w:t>Total establecimientos médicos</w:t>
            </w:r>
          </w:p>
        </w:tc>
        <w:tc>
          <w:tcPr>
            <w:tcW w:w="397" w:type="pct"/>
            <w:tcBorders>
              <w:top w:val="nil"/>
              <w:left w:val="nil"/>
              <w:bottom w:val="single" w:sz="4" w:space="0" w:color="000000"/>
              <w:right w:val="nil"/>
            </w:tcBorders>
            <w:shd w:val="clear" w:color="auto" w:fill="auto"/>
            <w:noWrap/>
            <w:vAlign w:val="bottom"/>
            <w:hideMark/>
          </w:tcPr>
          <w:p w14:paraId="7206447B" w14:textId="77777777" w:rsidR="001B5054" w:rsidRPr="00000242" w:rsidRDefault="001B5054" w:rsidP="00F557C5">
            <w:pPr>
              <w:spacing w:after="0" w:line="240" w:lineRule="auto"/>
              <w:jc w:val="right"/>
              <w:rPr>
                <w:rFonts w:eastAsia="Times New Roman" w:cs="Calibri"/>
                <w:b/>
                <w:bCs/>
                <w:sz w:val="18"/>
                <w:lang w:eastAsia="es-EC"/>
              </w:rPr>
            </w:pPr>
            <w:r w:rsidRPr="00000242">
              <w:rPr>
                <w:rFonts w:eastAsia="Times New Roman" w:cs="Calibri"/>
                <w:b/>
                <w:bCs/>
                <w:sz w:val="18"/>
                <w:lang w:eastAsia="es-EC"/>
              </w:rPr>
              <w:t xml:space="preserve">24 </w:t>
            </w:r>
          </w:p>
        </w:tc>
        <w:tc>
          <w:tcPr>
            <w:tcW w:w="715" w:type="pct"/>
            <w:tcBorders>
              <w:top w:val="nil"/>
              <w:left w:val="nil"/>
              <w:bottom w:val="single" w:sz="4" w:space="0" w:color="000000"/>
              <w:right w:val="nil"/>
            </w:tcBorders>
            <w:shd w:val="clear" w:color="auto" w:fill="auto"/>
            <w:noWrap/>
            <w:vAlign w:val="bottom"/>
            <w:hideMark/>
          </w:tcPr>
          <w:p w14:paraId="757E27FA" w14:textId="77777777" w:rsidR="001B5054" w:rsidRPr="00000242" w:rsidRDefault="001B5054" w:rsidP="00F557C5">
            <w:pPr>
              <w:spacing w:after="0" w:line="240" w:lineRule="auto"/>
              <w:jc w:val="right"/>
              <w:rPr>
                <w:rFonts w:eastAsia="Times New Roman" w:cs="Calibri"/>
                <w:b/>
                <w:bCs/>
                <w:sz w:val="18"/>
                <w:lang w:eastAsia="es-EC"/>
              </w:rPr>
            </w:pPr>
            <w:r w:rsidRPr="00000242">
              <w:rPr>
                <w:rFonts w:eastAsia="Times New Roman" w:cs="Calibri"/>
                <w:b/>
                <w:bCs/>
                <w:sz w:val="18"/>
                <w:lang w:eastAsia="es-EC"/>
              </w:rPr>
              <w:t xml:space="preserve">8 </w:t>
            </w:r>
          </w:p>
        </w:tc>
        <w:tc>
          <w:tcPr>
            <w:tcW w:w="555" w:type="pct"/>
            <w:tcBorders>
              <w:top w:val="nil"/>
              <w:left w:val="nil"/>
              <w:bottom w:val="single" w:sz="4" w:space="0" w:color="000000"/>
              <w:right w:val="nil"/>
            </w:tcBorders>
            <w:shd w:val="clear" w:color="auto" w:fill="auto"/>
            <w:noWrap/>
            <w:vAlign w:val="bottom"/>
            <w:hideMark/>
          </w:tcPr>
          <w:p w14:paraId="03D0A76C" w14:textId="77777777" w:rsidR="001B5054" w:rsidRPr="00000242" w:rsidRDefault="001B5054" w:rsidP="00F557C5">
            <w:pPr>
              <w:spacing w:after="0" w:line="240" w:lineRule="auto"/>
              <w:jc w:val="right"/>
              <w:rPr>
                <w:rFonts w:eastAsia="Times New Roman" w:cs="Calibri"/>
                <w:b/>
                <w:bCs/>
                <w:sz w:val="18"/>
                <w:lang w:eastAsia="es-EC"/>
              </w:rPr>
            </w:pPr>
            <w:r w:rsidRPr="00000242">
              <w:rPr>
                <w:rFonts w:eastAsia="Times New Roman" w:cs="Calibri"/>
                <w:b/>
                <w:bCs/>
                <w:sz w:val="18"/>
                <w:lang w:eastAsia="es-EC"/>
              </w:rPr>
              <w:t xml:space="preserve">8 </w:t>
            </w:r>
          </w:p>
        </w:tc>
        <w:tc>
          <w:tcPr>
            <w:tcW w:w="477" w:type="pct"/>
            <w:tcBorders>
              <w:top w:val="nil"/>
              <w:left w:val="nil"/>
              <w:bottom w:val="single" w:sz="4" w:space="0" w:color="000000"/>
              <w:right w:val="nil"/>
            </w:tcBorders>
            <w:shd w:val="clear" w:color="auto" w:fill="auto"/>
            <w:noWrap/>
            <w:vAlign w:val="bottom"/>
            <w:hideMark/>
          </w:tcPr>
          <w:p w14:paraId="76B3889D" w14:textId="77777777" w:rsidR="001B5054" w:rsidRPr="00000242" w:rsidRDefault="001B5054" w:rsidP="00F557C5">
            <w:pPr>
              <w:spacing w:after="0" w:line="240" w:lineRule="auto"/>
              <w:jc w:val="right"/>
              <w:rPr>
                <w:rFonts w:eastAsia="Times New Roman" w:cs="Calibri"/>
                <w:b/>
                <w:bCs/>
                <w:sz w:val="18"/>
                <w:lang w:eastAsia="es-EC"/>
              </w:rPr>
            </w:pPr>
            <w:r w:rsidRPr="00000242">
              <w:rPr>
                <w:rFonts w:eastAsia="Times New Roman" w:cs="Calibri"/>
                <w:b/>
                <w:bCs/>
                <w:sz w:val="18"/>
                <w:lang w:eastAsia="es-EC"/>
              </w:rPr>
              <w:t xml:space="preserve">6 </w:t>
            </w:r>
          </w:p>
        </w:tc>
        <w:tc>
          <w:tcPr>
            <w:tcW w:w="793" w:type="pct"/>
            <w:tcBorders>
              <w:top w:val="nil"/>
              <w:left w:val="nil"/>
              <w:bottom w:val="single" w:sz="4" w:space="0" w:color="000000"/>
              <w:right w:val="nil"/>
            </w:tcBorders>
            <w:shd w:val="clear" w:color="auto" w:fill="auto"/>
            <w:noWrap/>
            <w:vAlign w:val="bottom"/>
            <w:hideMark/>
          </w:tcPr>
          <w:p w14:paraId="608CD995" w14:textId="77777777" w:rsidR="001B5054" w:rsidRPr="00000242" w:rsidRDefault="001B5054" w:rsidP="00F557C5">
            <w:pPr>
              <w:spacing w:after="0" w:line="240" w:lineRule="auto"/>
              <w:jc w:val="right"/>
              <w:rPr>
                <w:rFonts w:eastAsia="Times New Roman" w:cs="Calibri"/>
                <w:b/>
                <w:bCs/>
                <w:sz w:val="18"/>
                <w:lang w:eastAsia="es-EC"/>
              </w:rPr>
            </w:pPr>
            <w:r w:rsidRPr="00000242">
              <w:rPr>
                <w:rFonts w:eastAsia="Times New Roman" w:cs="Calibri"/>
                <w:b/>
                <w:bCs/>
                <w:sz w:val="18"/>
                <w:lang w:eastAsia="es-EC"/>
              </w:rPr>
              <w:t xml:space="preserve">2 </w:t>
            </w:r>
          </w:p>
        </w:tc>
        <w:tc>
          <w:tcPr>
            <w:tcW w:w="634" w:type="pct"/>
            <w:tcBorders>
              <w:top w:val="nil"/>
              <w:left w:val="nil"/>
              <w:bottom w:val="single" w:sz="4" w:space="0" w:color="000000"/>
              <w:right w:val="nil"/>
            </w:tcBorders>
            <w:shd w:val="clear" w:color="auto" w:fill="auto"/>
            <w:noWrap/>
            <w:vAlign w:val="bottom"/>
            <w:hideMark/>
          </w:tcPr>
          <w:p w14:paraId="16840E5C" w14:textId="77777777" w:rsidR="001B5054" w:rsidRPr="00000242" w:rsidRDefault="001B5054" w:rsidP="00F557C5">
            <w:pPr>
              <w:spacing w:after="0" w:line="240" w:lineRule="auto"/>
              <w:jc w:val="right"/>
              <w:rPr>
                <w:rFonts w:eastAsia="Times New Roman" w:cs="Calibri"/>
                <w:b/>
                <w:bCs/>
                <w:sz w:val="18"/>
                <w:lang w:eastAsia="es-EC"/>
              </w:rPr>
            </w:pPr>
            <w:r w:rsidRPr="00000242">
              <w:rPr>
                <w:rFonts w:eastAsia="Times New Roman" w:cs="Calibri"/>
                <w:b/>
                <w:bCs/>
                <w:sz w:val="18"/>
                <w:lang w:eastAsia="es-EC"/>
              </w:rPr>
              <w:t xml:space="preserve">     </w:t>
            </w:r>
            <w:r>
              <w:rPr>
                <w:rFonts w:eastAsia="Times New Roman" w:cs="Calibri"/>
                <w:b/>
                <w:bCs/>
                <w:sz w:val="18"/>
                <w:lang w:eastAsia="es-EC"/>
              </w:rPr>
              <w:t xml:space="preserve"> </w:t>
            </w:r>
            <w:r w:rsidRPr="00000242">
              <w:rPr>
                <w:rFonts w:eastAsia="Times New Roman" w:cs="Calibri"/>
                <w:b/>
                <w:bCs/>
                <w:sz w:val="18"/>
                <w:lang w:eastAsia="es-EC"/>
              </w:rPr>
              <w:t xml:space="preserve">48 </w:t>
            </w:r>
          </w:p>
        </w:tc>
      </w:tr>
    </w:tbl>
    <w:p w14:paraId="0282D8FA" w14:textId="77777777" w:rsidR="001B5054" w:rsidRPr="00000242" w:rsidRDefault="001B5054" w:rsidP="001B5054">
      <w:pPr>
        <w:jc w:val="both"/>
        <w:rPr>
          <w:sz w:val="18"/>
        </w:rPr>
      </w:pPr>
      <w:r w:rsidRPr="00000242">
        <w:rPr>
          <w:sz w:val="18"/>
        </w:rPr>
        <w:t>Fuente: Instituto Nacional de Estadística y Censos – INEC, 2015.</w:t>
      </w:r>
    </w:p>
    <w:p w14:paraId="70CAA943" w14:textId="77777777" w:rsidR="001B5054" w:rsidRDefault="001B5054" w:rsidP="001B5054">
      <w:pPr>
        <w:jc w:val="both"/>
      </w:pPr>
      <w:r w:rsidRPr="002511E7">
        <w:t>De acuerdo con el Informe de Desarrollo Social 2007-2017, elaborado por el Ministerio Coordinador de Desarrollo Social</w:t>
      </w:r>
      <w:r>
        <w:t>, la pobreza en la provincia de Napo por ingresos entre el año 2014 y 2016 registra un incremento del 24,19%, mientras que, la pobreza por NBI presenta una disminución del -20,19%. La pobreza por consumo registra solo un dato para el año 2014 de 54% (cuadro 5</w:t>
      </w:r>
      <w:r w:rsidR="002F24E4">
        <w:t>9</w:t>
      </w:r>
      <w:r>
        <w:t>).</w:t>
      </w:r>
    </w:p>
    <w:p w14:paraId="29CC6342" w14:textId="77777777" w:rsidR="001B5054" w:rsidRPr="00271607" w:rsidRDefault="001B5054" w:rsidP="00271607">
      <w:pPr>
        <w:pStyle w:val="Ttulo5"/>
        <w:jc w:val="center"/>
        <w:rPr>
          <w:i/>
          <w:iCs/>
          <w:sz w:val="20"/>
        </w:rPr>
      </w:pPr>
      <w:r w:rsidRPr="00271607">
        <w:rPr>
          <w:i/>
          <w:iCs/>
          <w:sz w:val="20"/>
        </w:rPr>
        <w:t>Cuadro 5</w:t>
      </w:r>
      <w:r w:rsidR="002F24E4" w:rsidRPr="00271607">
        <w:rPr>
          <w:i/>
          <w:iCs/>
          <w:sz w:val="20"/>
        </w:rPr>
        <w:t>9</w:t>
      </w:r>
      <w:r w:rsidRPr="00271607">
        <w:rPr>
          <w:i/>
          <w:iCs/>
          <w:sz w:val="20"/>
        </w:rPr>
        <w:t>. Índice de Pobreza por tipo en la Provincia de Napo</w:t>
      </w:r>
    </w:p>
    <w:tbl>
      <w:tblPr>
        <w:tblW w:w="7373" w:type="dxa"/>
        <w:jc w:val="center"/>
        <w:tblCellMar>
          <w:left w:w="70" w:type="dxa"/>
          <w:right w:w="70" w:type="dxa"/>
        </w:tblCellMar>
        <w:tblLook w:val="04A0" w:firstRow="1" w:lastRow="0" w:firstColumn="1" w:lastColumn="0" w:noHBand="0" w:noVBand="1"/>
      </w:tblPr>
      <w:tblGrid>
        <w:gridCol w:w="3707"/>
        <w:gridCol w:w="1222"/>
        <w:gridCol w:w="1222"/>
        <w:gridCol w:w="1222"/>
      </w:tblGrid>
      <w:tr w:rsidR="001B5054" w:rsidRPr="000F512C" w14:paraId="5E62B676" w14:textId="77777777" w:rsidTr="00F557C5">
        <w:trPr>
          <w:trHeight w:val="300"/>
          <w:jc w:val="center"/>
        </w:trPr>
        <w:tc>
          <w:tcPr>
            <w:tcW w:w="3707" w:type="dxa"/>
            <w:tcBorders>
              <w:top w:val="single" w:sz="4" w:space="0" w:color="000000"/>
              <w:left w:val="nil"/>
              <w:bottom w:val="single" w:sz="4" w:space="0" w:color="000000"/>
              <w:right w:val="nil"/>
            </w:tcBorders>
            <w:shd w:val="clear" w:color="auto" w:fill="auto"/>
            <w:noWrap/>
            <w:vAlign w:val="bottom"/>
            <w:hideMark/>
          </w:tcPr>
          <w:p w14:paraId="2108A562" w14:textId="77777777" w:rsidR="001B5054" w:rsidRPr="00000242" w:rsidRDefault="001B5054" w:rsidP="00F557C5">
            <w:pPr>
              <w:spacing w:after="0" w:line="240" w:lineRule="auto"/>
              <w:jc w:val="center"/>
              <w:rPr>
                <w:rFonts w:eastAsia="Times New Roman" w:cs="Calibri"/>
                <w:b/>
                <w:bCs/>
                <w:color w:val="000000"/>
                <w:sz w:val="18"/>
                <w:szCs w:val="18"/>
                <w:lang w:eastAsia="es-EC"/>
              </w:rPr>
            </w:pPr>
            <w:r w:rsidRPr="00000242">
              <w:rPr>
                <w:rFonts w:eastAsia="Times New Roman" w:cs="Calibri"/>
                <w:b/>
                <w:bCs/>
                <w:color w:val="000000"/>
                <w:sz w:val="18"/>
                <w:szCs w:val="18"/>
                <w:lang w:eastAsia="es-EC"/>
              </w:rPr>
              <w:t>Tipo</w:t>
            </w:r>
          </w:p>
        </w:tc>
        <w:tc>
          <w:tcPr>
            <w:tcW w:w="1222" w:type="dxa"/>
            <w:tcBorders>
              <w:top w:val="single" w:sz="4" w:space="0" w:color="000000"/>
              <w:left w:val="nil"/>
              <w:bottom w:val="single" w:sz="4" w:space="0" w:color="000000"/>
              <w:right w:val="nil"/>
            </w:tcBorders>
            <w:shd w:val="clear" w:color="auto" w:fill="auto"/>
            <w:noWrap/>
            <w:vAlign w:val="bottom"/>
            <w:hideMark/>
          </w:tcPr>
          <w:p w14:paraId="63BD623D" w14:textId="77777777" w:rsidR="001B5054" w:rsidRPr="00000242" w:rsidRDefault="001B5054" w:rsidP="00F557C5">
            <w:pPr>
              <w:spacing w:after="0" w:line="240" w:lineRule="auto"/>
              <w:jc w:val="center"/>
              <w:rPr>
                <w:rFonts w:eastAsia="Times New Roman" w:cs="Calibri"/>
                <w:b/>
                <w:bCs/>
                <w:color w:val="000000"/>
                <w:sz w:val="18"/>
                <w:szCs w:val="18"/>
                <w:lang w:eastAsia="es-EC"/>
              </w:rPr>
            </w:pPr>
            <w:r w:rsidRPr="00000242">
              <w:rPr>
                <w:rFonts w:eastAsia="Times New Roman" w:cs="Calibri"/>
                <w:b/>
                <w:bCs/>
                <w:color w:val="000000"/>
                <w:sz w:val="18"/>
                <w:szCs w:val="18"/>
                <w:lang w:eastAsia="es-EC"/>
              </w:rPr>
              <w:t>2014</w:t>
            </w:r>
          </w:p>
        </w:tc>
        <w:tc>
          <w:tcPr>
            <w:tcW w:w="1222" w:type="dxa"/>
            <w:tcBorders>
              <w:top w:val="single" w:sz="4" w:space="0" w:color="000000"/>
              <w:left w:val="nil"/>
              <w:bottom w:val="single" w:sz="4" w:space="0" w:color="000000"/>
              <w:right w:val="nil"/>
            </w:tcBorders>
            <w:shd w:val="clear" w:color="auto" w:fill="auto"/>
            <w:noWrap/>
            <w:vAlign w:val="bottom"/>
            <w:hideMark/>
          </w:tcPr>
          <w:p w14:paraId="736E9C7E" w14:textId="77777777" w:rsidR="001B5054" w:rsidRPr="00000242" w:rsidRDefault="001B5054" w:rsidP="00F557C5">
            <w:pPr>
              <w:spacing w:after="0" w:line="240" w:lineRule="auto"/>
              <w:jc w:val="center"/>
              <w:rPr>
                <w:rFonts w:eastAsia="Times New Roman" w:cs="Calibri"/>
                <w:b/>
                <w:bCs/>
                <w:color w:val="000000"/>
                <w:sz w:val="18"/>
                <w:szCs w:val="18"/>
                <w:lang w:eastAsia="es-EC"/>
              </w:rPr>
            </w:pPr>
            <w:r w:rsidRPr="00000242">
              <w:rPr>
                <w:rFonts w:eastAsia="Times New Roman" w:cs="Calibri"/>
                <w:b/>
                <w:bCs/>
                <w:color w:val="000000"/>
                <w:sz w:val="18"/>
                <w:szCs w:val="18"/>
                <w:lang w:eastAsia="es-EC"/>
              </w:rPr>
              <w:t>2015</w:t>
            </w:r>
          </w:p>
        </w:tc>
        <w:tc>
          <w:tcPr>
            <w:tcW w:w="1222" w:type="dxa"/>
            <w:tcBorders>
              <w:top w:val="single" w:sz="4" w:space="0" w:color="000000"/>
              <w:left w:val="nil"/>
              <w:bottom w:val="single" w:sz="4" w:space="0" w:color="000000"/>
              <w:right w:val="nil"/>
            </w:tcBorders>
            <w:shd w:val="clear" w:color="auto" w:fill="auto"/>
            <w:noWrap/>
            <w:vAlign w:val="bottom"/>
            <w:hideMark/>
          </w:tcPr>
          <w:p w14:paraId="757681E9" w14:textId="77777777" w:rsidR="001B5054" w:rsidRPr="00000242" w:rsidRDefault="001B5054" w:rsidP="00F557C5">
            <w:pPr>
              <w:spacing w:after="0" w:line="240" w:lineRule="auto"/>
              <w:jc w:val="center"/>
              <w:rPr>
                <w:rFonts w:eastAsia="Times New Roman" w:cs="Calibri"/>
                <w:b/>
                <w:bCs/>
                <w:color w:val="000000"/>
                <w:sz w:val="18"/>
                <w:szCs w:val="18"/>
                <w:lang w:eastAsia="es-EC"/>
              </w:rPr>
            </w:pPr>
            <w:r w:rsidRPr="00000242">
              <w:rPr>
                <w:rFonts w:eastAsia="Times New Roman" w:cs="Calibri"/>
                <w:b/>
                <w:bCs/>
                <w:color w:val="000000"/>
                <w:sz w:val="18"/>
                <w:szCs w:val="18"/>
                <w:lang w:eastAsia="es-EC"/>
              </w:rPr>
              <w:t>2016</w:t>
            </w:r>
          </w:p>
        </w:tc>
      </w:tr>
      <w:tr w:rsidR="001B5054" w:rsidRPr="000F512C" w14:paraId="220489FA" w14:textId="77777777" w:rsidTr="00F557C5">
        <w:trPr>
          <w:trHeight w:val="300"/>
          <w:jc w:val="center"/>
        </w:trPr>
        <w:tc>
          <w:tcPr>
            <w:tcW w:w="3707" w:type="dxa"/>
            <w:tcBorders>
              <w:top w:val="nil"/>
              <w:left w:val="nil"/>
              <w:bottom w:val="nil"/>
              <w:right w:val="nil"/>
            </w:tcBorders>
            <w:shd w:val="clear" w:color="auto" w:fill="auto"/>
            <w:noWrap/>
            <w:vAlign w:val="bottom"/>
            <w:hideMark/>
          </w:tcPr>
          <w:p w14:paraId="0BFEBF96" w14:textId="77777777" w:rsidR="001B5054" w:rsidRPr="00000242" w:rsidRDefault="001B5054" w:rsidP="00F557C5">
            <w:pPr>
              <w:spacing w:after="0" w:line="240" w:lineRule="auto"/>
              <w:rPr>
                <w:rFonts w:eastAsia="Times New Roman" w:cs="Calibri"/>
                <w:color w:val="000000"/>
                <w:sz w:val="18"/>
                <w:szCs w:val="18"/>
                <w:lang w:eastAsia="es-EC"/>
              </w:rPr>
            </w:pPr>
            <w:r w:rsidRPr="00000242">
              <w:rPr>
                <w:rFonts w:eastAsia="Times New Roman" w:cs="Calibri"/>
                <w:color w:val="000000"/>
                <w:sz w:val="18"/>
                <w:szCs w:val="18"/>
                <w:lang w:eastAsia="es-EC"/>
              </w:rPr>
              <w:t>Incidencia de pobreza por Ingresos</w:t>
            </w:r>
          </w:p>
        </w:tc>
        <w:tc>
          <w:tcPr>
            <w:tcW w:w="1222" w:type="dxa"/>
            <w:tcBorders>
              <w:top w:val="nil"/>
              <w:left w:val="nil"/>
              <w:bottom w:val="nil"/>
              <w:right w:val="nil"/>
            </w:tcBorders>
            <w:shd w:val="clear" w:color="auto" w:fill="auto"/>
            <w:noWrap/>
            <w:vAlign w:val="bottom"/>
            <w:hideMark/>
          </w:tcPr>
          <w:p w14:paraId="4708947D"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40,10</w:t>
            </w:r>
          </w:p>
        </w:tc>
        <w:tc>
          <w:tcPr>
            <w:tcW w:w="1222" w:type="dxa"/>
            <w:tcBorders>
              <w:top w:val="nil"/>
              <w:left w:val="nil"/>
              <w:bottom w:val="nil"/>
              <w:right w:val="nil"/>
            </w:tcBorders>
            <w:shd w:val="clear" w:color="auto" w:fill="auto"/>
            <w:noWrap/>
            <w:vAlign w:val="bottom"/>
            <w:hideMark/>
          </w:tcPr>
          <w:p w14:paraId="2F3565B0"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51,10</w:t>
            </w:r>
          </w:p>
        </w:tc>
        <w:tc>
          <w:tcPr>
            <w:tcW w:w="1222" w:type="dxa"/>
            <w:tcBorders>
              <w:top w:val="nil"/>
              <w:left w:val="nil"/>
              <w:bottom w:val="nil"/>
              <w:right w:val="nil"/>
            </w:tcBorders>
            <w:shd w:val="clear" w:color="auto" w:fill="auto"/>
            <w:noWrap/>
            <w:vAlign w:val="bottom"/>
            <w:hideMark/>
          </w:tcPr>
          <w:p w14:paraId="2E8AE875"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49,80</w:t>
            </w:r>
          </w:p>
        </w:tc>
      </w:tr>
      <w:tr w:rsidR="001B5054" w:rsidRPr="000F512C" w14:paraId="3C0560E4" w14:textId="77777777" w:rsidTr="00F557C5">
        <w:trPr>
          <w:trHeight w:val="300"/>
          <w:jc w:val="center"/>
        </w:trPr>
        <w:tc>
          <w:tcPr>
            <w:tcW w:w="3707" w:type="dxa"/>
            <w:tcBorders>
              <w:top w:val="nil"/>
              <w:left w:val="nil"/>
              <w:bottom w:val="nil"/>
              <w:right w:val="nil"/>
            </w:tcBorders>
            <w:shd w:val="clear" w:color="auto" w:fill="auto"/>
            <w:noWrap/>
            <w:vAlign w:val="bottom"/>
            <w:hideMark/>
          </w:tcPr>
          <w:p w14:paraId="232DFB83" w14:textId="77777777" w:rsidR="001B5054" w:rsidRPr="00000242" w:rsidRDefault="001B5054" w:rsidP="00F557C5">
            <w:pPr>
              <w:spacing w:after="0" w:line="240" w:lineRule="auto"/>
              <w:rPr>
                <w:rFonts w:eastAsia="Times New Roman" w:cs="Calibri"/>
                <w:color w:val="000000"/>
                <w:sz w:val="18"/>
                <w:szCs w:val="18"/>
                <w:lang w:eastAsia="es-EC"/>
              </w:rPr>
            </w:pPr>
            <w:r w:rsidRPr="00000242">
              <w:rPr>
                <w:rFonts w:eastAsia="Times New Roman" w:cs="Calibri"/>
                <w:color w:val="000000"/>
                <w:sz w:val="18"/>
                <w:szCs w:val="18"/>
                <w:lang w:eastAsia="es-EC"/>
              </w:rPr>
              <w:t>Incidencia de la pobreza por consumo</w:t>
            </w:r>
          </w:p>
        </w:tc>
        <w:tc>
          <w:tcPr>
            <w:tcW w:w="1222" w:type="dxa"/>
            <w:tcBorders>
              <w:top w:val="nil"/>
              <w:left w:val="nil"/>
              <w:bottom w:val="nil"/>
              <w:right w:val="nil"/>
            </w:tcBorders>
            <w:shd w:val="clear" w:color="auto" w:fill="auto"/>
            <w:noWrap/>
            <w:vAlign w:val="bottom"/>
            <w:hideMark/>
          </w:tcPr>
          <w:p w14:paraId="36169334"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54,00</w:t>
            </w:r>
          </w:p>
        </w:tc>
        <w:tc>
          <w:tcPr>
            <w:tcW w:w="1222" w:type="dxa"/>
            <w:tcBorders>
              <w:top w:val="nil"/>
              <w:left w:val="nil"/>
              <w:bottom w:val="nil"/>
              <w:right w:val="nil"/>
            </w:tcBorders>
            <w:shd w:val="clear" w:color="auto" w:fill="auto"/>
            <w:noWrap/>
            <w:vAlign w:val="bottom"/>
            <w:hideMark/>
          </w:tcPr>
          <w:p w14:paraId="1B19F7BA" w14:textId="77777777" w:rsidR="001B5054" w:rsidRPr="00000242" w:rsidRDefault="001B5054" w:rsidP="00F557C5">
            <w:pPr>
              <w:spacing w:after="0" w:line="240" w:lineRule="auto"/>
              <w:jc w:val="right"/>
              <w:rPr>
                <w:rFonts w:eastAsia="Times New Roman" w:cs="Calibri"/>
                <w:color w:val="000000"/>
                <w:sz w:val="18"/>
                <w:szCs w:val="18"/>
                <w:lang w:eastAsia="es-EC"/>
              </w:rPr>
            </w:pPr>
          </w:p>
        </w:tc>
        <w:tc>
          <w:tcPr>
            <w:tcW w:w="1222" w:type="dxa"/>
            <w:tcBorders>
              <w:top w:val="nil"/>
              <w:left w:val="nil"/>
              <w:bottom w:val="nil"/>
              <w:right w:val="nil"/>
            </w:tcBorders>
            <w:shd w:val="clear" w:color="auto" w:fill="auto"/>
            <w:noWrap/>
            <w:vAlign w:val="bottom"/>
            <w:hideMark/>
          </w:tcPr>
          <w:p w14:paraId="4E415923" w14:textId="77777777" w:rsidR="001B5054" w:rsidRPr="00000242" w:rsidRDefault="001B5054" w:rsidP="00F557C5">
            <w:pPr>
              <w:spacing w:after="0" w:line="240" w:lineRule="auto"/>
              <w:rPr>
                <w:rFonts w:ascii="Times New Roman" w:eastAsia="Times New Roman" w:hAnsi="Times New Roman"/>
                <w:sz w:val="18"/>
                <w:szCs w:val="18"/>
                <w:lang w:eastAsia="es-EC"/>
              </w:rPr>
            </w:pPr>
          </w:p>
        </w:tc>
      </w:tr>
      <w:tr w:rsidR="001B5054" w:rsidRPr="000F512C" w14:paraId="23D87E47" w14:textId="77777777" w:rsidTr="00F557C5">
        <w:trPr>
          <w:trHeight w:val="300"/>
          <w:jc w:val="center"/>
        </w:trPr>
        <w:tc>
          <w:tcPr>
            <w:tcW w:w="3707" w:type="dxa"/>
            <w:tcBorders>
              <w:top w:val="nil"/>
              <w:left w:val="nil"/>
              <w:bottom w:val="single" w:sz="4" w:space="0" w:color="000000"/>
              <w:right w:val="nil"/>
            </w:tcBorders>
            <w:shd w:val="clear" w:color="auto" w:fill="auto"/>
            <w:vAlign w:val="bottom"/>
            <w:hideMark/>
          </w:tcPr>
          <w:p w14:paraId="3562E81D" w14:textId="77777777" w:rsidR="001B5054" w:rsidRPr="00000242" w:rsidRDefault="001B5054" w:rsidP="00F557C5">
            <w:pPr>
              <w:spacing w:after="0" w:line="240" w:lineRule="auto"/>
              <w:rPr>
                <w:rFonts w:eastAsia="Times New Roman" w:cs="Calibri"/>
                <w:color w:val="000000"/>
                <w:sz w:val="18"/>
                <w:szCs w:val="18"/>
                <w:lang w:eastAsia="es-EC"/>
              </w:rPr>
            </w:pPr>
            <w:r w:rsidRPr="00000242">
              <w:rPr>
                <w:rFonts w:eastAsia="Times New Roman" w:cs="Calibri"/>
                <w:color w:val="000000"/>
                <w:sz w:val="18"/>
                <w:szCs w:val="18"/>
                <w:lang w:eastAsia="es-EC"/>
              </w:rPr>
              <w:t>Incidencia de la pobreza por NBI</w:t>
            </w:r>
          </w:p>
        </w:tc>
        <w:tc>
          <w:tcPr>
            <w:tcW w:w="1222" w:type="dxa"/>
            <w:tcBorders>
              <w:top w:val="nil"/>
              <w:left w:val="nil"/>
              <w:bottom w:val="single" w:sz="4" w:space="0" w:color="000000"/>
              <w:right w:val="nil"/>
            </w:tcBorders>
            <w:shd w:val="clear" w:color="auto" w:fill="auto"/>
            <w:noWrap/>
            <w:vAlign w:val="bottom"/>
            <w:hideMark/>
          </w:tcPr>
          <w:p w14:paraId="2E6F7FD8"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41,10</w:t>
            </w:r>
          </w:p>
        </w:tc>
        <w:tc>
          <w:tcPr>
            <w:tcW w:w="1222" w:type="dxa"/>
            <w:tcBorders>
              <w:top w:val="nil"/>
              <w:left w:val="nil"/>
              <w:bottom w:val="single" w:sz="4" w:space="0" w:color="000000"/>
              <w:right w:val="nil"/>
            </w:tcBorders>
            <w:shd w:val="clear" w:color="auto" w:fill="auto"/>
            <w:noWrap/>
            <w:vAlign w:val="bottom"/>
            <w:hideMark/>
          </w:tcPr>
          <w:p w14:paraId="06885D1C"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40,30</w:t>
            </w:r>
          </w:p>
        </w:tc>
        <w:tc>
          <w:tcPr>
            <w:tcW w:w="1222" w:type="dxa"/>
            <w:tcBorders>
              <w:top w:val="nil"/>
              <w:left w:val="nil"/>
              <w:bottom w:val="single" w:sz="4" w:space="0" w:color="000000"/>
              <w:right w:val="nil"/>
            </w:tcBorders>
            <w:shd w:val="clear" w:color="auto" w:fill="auto"/>
            <w:noWrap/>
            <w:vAlign w:val="bottom"/>
            <w:hideMark/>
          </w:tcPr>
          <w:p w14:paraId="3868B445" w14:textId="77777777" w:rsidR="001B5054" w:rsidRPr="00000242" w:rsidRDefault="001B5054" w:rsidP="00F557C5">
            <w:pPr>
              <w:spacing w:after="0" w:line="240" w:lineRule="auto"/>
              <w:jc w:val="right"/>
              <w:rPr>
                <w:rFonts w:eastAsia="Times New Roman" w:cs="Calibri"/>
                <w:color w:val="000000"/>
                <w:sz w:val="18"/>
                <w:szCs w:val="18"/>
                <w:lang w:eastAsia="es-EC"/>
              </w:rPr>
            </w:pPr>
            <w:r w:rsidRPr="00000242">
              <w:rPr>
                <w:rFonts w:eastAsia="Times New Roman" w:cs="Calibri"/>
                <w:color w:val="000000"/>
                <w:sz w:val="18"/>
                <w:szCs w:val="18"/>
                <w:lang w:eastAsia="es-EC"/>
              </w:rPr>
              <w:t>32,80</w:t>
            </w:r>
          </w:p>
        </w:tc>
      </w:tr>
    </w:tbl>
    <w:p w14:paraId="43714102" w14:textId="77777777" w:rsidR="001B5054" w:rsidRPr="00000242" w:rsidRDefault="001B5054" w:rsidP="001B5054">
      <w:pPr>
        <w:jc w:val="both"/>
        <w:rPr>
          <w:sz w:val="18"/>
        </w:rPr>
      </w:pPr>
      <w:r w:rsidRPr="00000242">
        <w:rPr>
          <w:sz w:val="18"/>
        </w:rPr>
        <w:t xml:space="preserve">                  Fuente: Ministerio Coordinador de Desarrollo Social, </w:t>
      </w:r>
      <w:r>
        <w:rPr>
          <w:sz w:val="18"/>
        </w:rPr>
        <w:t>2016.</w:t>
      </w:r>
    </w:p>
    <w:p w14:paraId="6AD7D40C" w14:textId="77777777" w:rsidR="001B5054" w:rsidRDefault="00C90991" w:rsidP="00C90991">
      <w:pPr>
        <w:pStyle w:val="Ttulo3"/>
        <w:numPr>
          <w:ilvl w:val="2"/>
          <w:numId w:val="1"/>
        </w:numPr>
      </w:pPr>
      <w:bookmarkStart w:id="140" w:name="_Toc511750151"/>
      <w:r w:rsidRPr="00C90991">
        <w:t>Servicios Ecosistémicos</w:t>
      </w:r>
      <w:r>
        <w:t xml:space="preserve"> – Sub-modelo Asentamientos Humanos</w:t>
      </w:r>
      <w:bookmarkEnd w:id="140"/>
    </w:p>
    <w:p w14:paraId="74EEC6E5" w14:textId="4A04E6FD" w:rsidR="0041728E" w:rsidRPr="00271607" w:rsidRDefault="0041728E" w:rsidP="0041728E">
      <w:pPr>
        <w:jc w:val="both"/>
      </w:pPr>
      <w:r w:rsidRPr="00271607">
        <w:t>La Evaluación de Ecosistemas del Milenio (EM), impulsa el uso del conocimiento científico vinculado al conocimiento local e indígena, para la formulación de políticas y la toma de decisiones a todos los niveles para preservar los servicios ecosistémicos, encaminando su uso sustentable a la consecución de los Objetivos del Milenio de las Naciones Unidas. En este sentido, los nuevos retos de la planificación territorial a nivel local y nacional para alcanzar un ordenamiento del territorio, deben considerar los conocimientos, saberes ancestrales y culturales de las nacionalidades y pueblos indígenas</w:t>
      </w:r>
      <w:r w:rsidR="00271607" w:rsidRPr="00271607">
        <w:t xml:space="preserve"> (PNUMA 2003)</w:t>
      </w:r>
      <w:r w:rsidRPr="00271607">
        <w:t>.</w:t>
      </w:r>
    </w:p>
    <w:p w14:paraId="075126D2" w14:textId="77777777" w:rsidR="0041728E" w:rsidRPr="00271607" w:rsidRDefault="0041728E" w:rsidP="0041728E">
      <w:pPr>
        <w:jc w:val="both"/>
      </w:pPr>
      <w:r w:rsidRPr="00271607">
        <w:t>Es por ello que Napo como todas las provincias de la Amazonía posee una riqueza ancestral y cultural importante debido a la presencia de nacionalidades y pueblos indígenas como los Kichwas y Waoranis, cuyos conocimientos y tradiciones han perdurado en el tiempo, convirtiendo en una riqueza socio-</w:t>
      </w:r>
      <w:r w:rsidRPr="00271607">
        <w:lastRenderedPageBreak/>
        <w:t>cultural esencial para la formulación de políticas que garanticen la preservación de los ecosistemas naturales y aprovechamiento de manera sustentable los servicios que ellos proveen en beneficio de los asentamientos humanos de la provincia.</w:t>
      </w:r>
    </w:p>
    <w:p w14:paraId="4F4B01DB" w14:textId="4B8DF243" w:rsidR="0041728E" w:rsidRPr="00271607" w:rsidRDefault="0041728E" w:rsidP="0041728E">
      <w:pPr>
        <w:jc w:val="both"/>
      </w:pPr>
      <w:r w:rsidRPr="00271607">
        <w:t>La valoración de los Servicios Ecosistémicos se genera principalmente a gran escala, sobre bosques, humedales, sistemas lacustres; es decir a escalas nacionales, regionales y normalmente en el ámbito rural. Sin embargo, existe una gran oportunidad en cuanto a los beneficios que puede obtener la población, provenientes de la valoración de los ecosistemas a niveles locales y urbanos; para esto es imprescindible que se generen estudios a escala local considerando que cada acción que se realice a estos niveles afectaría a otro de índole regional, nacional o global. Además, es esencial comprender las acciones que realizan los distintos actores públicos, privados y la ciudadanía</w:t>
      </w:r>
      <w:r w:rsidR="00271607" w:rsidRPr="00271607">
        <w:rPr>
          <w:noProof/>
        </w:rPr>
        <w:t xml:space="preserve"> (Aguilera 2014)</w:t>
      </w:r>
      <w:r w:rsidRPr="00271607">
        <w:t>.</w:t>
      </w:r>
    </w:p>
    <w:p w14:paraId="0B9317E9" w14:textId="1F93D7C6" w:rsidR="0041728E" w:rsidRPr="00271607" w:rsidRDefault="0041728E" w:rsidP="0041728E">
      <w:pPr>
        <w:jc w:val="both"/>
      </w:pPr>
      <w:r w:rsidRPr="00271607">
        <w:t>En base a lo mencionado, existen varios estudios de investigación que aíslan distintos componentes de los ecosistemas, entre los más estudiados podemos mencionar la vegetación natural, principalmente por los múltiples beneficios para el funcionamiento de los ecosistemas naturales como para el ecosistema urbano</w:t>
      </w:r>
      <w:r w:rsidR="00271607" w:rsidRPr="00271607">
        <w:rPr>
          <w:noProof/>
        </w:rPr>
        <w:t xml:space="preserve"> (David 1997)</w:t>
      </w:r>
      <w:r w:rsidRPr="00271607">
        <w:t>.</w:t>
      </w:r>
    </w:p>
    <w:p w14:paraId="250907F5" w14:textId="05C97BD5" w:rsidR="0041728E" w:rsidRPr="00CD4433" w:rsidRDefault="0041728E" w:rsidP="0041728E">
      <w:pPr>
        <w:jc w:val="both"/>
        <w:rPr>
          <w:color w:val="FF0000"/>
        </w:rPr>
      </w:pPr>
      <w:r w:rsidRPr="00271607">
        <w:t>La vegetación urbana es un servicio ecosistémico que en las ciudades o centros poblados forma parte del mismo ecosistema urbano, que con un adecuado manejo y una planificación acertada, los árboles y bosques urbanos proveen un amplio rango de beneficios a las ciudades, transformándolas en un ambiente más sano, agradable y saludable para vivir y trabajar</w:t>
      </w:r>
      <w:r w:rsidR="00271607" w:rsidRPr="00271607">
        <w:rPr>
          <w:noProof/>
        </w:rPr>
        <w:t xml:space="preserve"> (Dweyer 1992)</w:t>
      </w:r>
      <w:r w:rsidRPr="00271607">
        <w:t>.</w:t>
      </w:r>
    </w:p>
    <w:p w14:paraId="66831253" w14:textId="77777777" w:rsidR="0041728E" w:rsidRDefault="0041728E" w:rsidP="0041728E">
      <w:pPr>
        <w:jc w:val="center"/>
      </w:pPr>
      <w:r>
        <w:rPr>
          <w:noProof/>
          <w:lang w:eastAsia="es-EC"/>
        </w:rPr>
        <w:drawing>
          <wp:inline distT="0" distB="0" distL="0" distR="0" wp14:anchorId="2B8EB97A" wp14:editId="1D6E4794">
            <wp:extent cx="5142611" cy="2766060"/>
            <wp:effectExtent l="0" t="0" r="1270" b="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26724" t="21036" r="28305" b="35960"/>
                    <a:stretch/>
                  </pic:blipFill>
                  <pic:spPr bwMode="auto">
                    <a:xfrm>
                      <a:off x="0" y="0"/>
                      <a:ext cx="5160267" cy="2775557"/>
                    </a:xfrm>
                    <a:prstGeom prst="rect">
                      <a:avLst/>
                    </a:prstGeom>
                    <a:ln>
                      <a:noFill/>
                    </a:ln>
                    <a:extLst>
                      <a:ext uri="{53640926-AAD7-44D8-BBD7-CCE9431645EC}">
                        <a14:shadowObscured xmlns:a14="http://schemas.microsoft.com/office/drawing/2010/main"/>
                      </a:ext>
                    </a:extLst>
                  </pic:spPr>
                </pic:pic>
              </a:graphicData>
            </a:graphic>
          </wp:inline>
        </w:drawing>
      </w:r>
    </w:p>
    <w:p w14:paraId="4D62EF91" w14:textId="77777777" w:rsidR="0041728E" w:rsidRPr="00271607" w:rsidRDefault="0041728E" w:rsidP="00271607">
      <w:pPr>
        <w:pStyle w:val="Ttulo5"/>
        <w:jc w:val="center"/>
        <w:rPr>
          <w:i/>
          <w:iCs/>
          <w:sz w:val="20"/>
        </w:rPr>
      </w:pPr>
      <w:r w:rsidRPr="00271607">
        <w:rPr>
          <w:i/>
          <w:iCs/>
          <w:sz w:val="20"/>
        </w:rPr>
        <w:t>Figura 75. Funcionamiento de bienes y servicios ecosistémicos de la vegetación urbana</w:t>
      </w:r>
    </w:p>
    <w:p w14:paraId="678D595A" w14:textId="03F506A5" w:rsidR="0041728E" w:rsidRPr="0064011B" w:rsidRDefault="0041728E" w:rsidP="0041728E">
      <w:pPr>
        <w:ind w:firstLine="708"/>
        <w:jc w:val="both"/>
        <w:rPr>
          <w:sz w:val="18"/>
          <w:szCs w:val="18"/>
        </w:rPr>
      </w:pPr>
      <w:r w:rsidRPr="0064011B">
        <w:rPr>
          <w:sz w:val="18"/>
          <w:szCs w:val="18"/>
        </w:rPr>
        <w:t xml:space="preserve">Fuente: </w:t>
      </w:r>
      <w:r w:rsidR="00271607" w:rsidRPr="006E24E0">
        <w:rPr>
          <w:noProof/>
          <w:sz w:val="18"/>
          <w:szCs w:val="18"/>
        </w:rPr>
        <w:t>(Aguilera 2014)</w:t>
      </w:r>
    </w:p>
    <w:p w14:paraId="34A9BD12" w14:textId="77777777" w:rsidR="0041728E" w:rsidRPr="00271607" w:rsidRDefault="0041728E" w:rsidP="0041728E">
      <w:pPr>
        <w:jc w:val="both"/>
      </w:pPr>
      <w:r w:rsidRPr="00271607">
        <w:t>Considerando el gran potencial natural que tiene la provincia de Napo, el cual se refleja en las áreas periurbanas de sus principales centros poblados, es importante incluir en los procesos de planificación urbana la conservación de esta riqueza natural y principalmente impulsar la implementación de áreas verdes dentro de las principales ciudades de la provincia (cabeceras provincial y cantonales), reforzando esencialmente la educación ambiental a la ciudadanía en general.</w:t>
      </w:r>
    </w:p>
    <w:p w14:paraId="6EC71A2D" w14:textId="77777777" w:rsidR="0041728E" w:rsidRPr="00271607" w:rsidRDefault="0041728E" w:rsidP="0041728E">
      <w:pPr>
        <w:jc w:val="both"/>
      </w:pPr>
      <w:r w:rsidRPr="00271607">
        <w:t xml:space="preserve">Como se mencionó anteriormente en el apartado de Servicios Ecosistémicos del Sub-modelo Bio-Ecológico, la provisión de calidad de agua para el consumo humano, es uno de los más relevantes servicios ecosistémicos que posee la provincia y el más importante para preservar la salud de la población de Napo, es por ello que es primordial desarrollar e implementar proyectos de </w:t>
      </w:r>
      <w:r w:rsidRPr="00271607">
        <w:lastRenderedPageBreak/>
        <w:t>infraestructura que garantice la potabilización del recurso principalmente en asentamientos humanos rurales. Durante el desarrollo de las visitas de campo realizadas en el presente estudio, se pudo evidenciar iniciativas importantes realizadas por el GAD de Tena, como es el caso de la construcción del nuevo captador de agua del río Colonso, garantizando la provisión del recurso a la población de la ciudad.</w:t>
      </w:r>
    </w:p>
    <w:p w14:paraId="67442ADA" w14:textId="77777777" w:rsidR="0041728E" w:rsidRPr="00271607" w:rsidRDefault="00EB4C61" w:rsidP="00271607">
      <w:pPr>
        <w:pStyle w:val="Ttulo5"/>
        <w:jc w:val="center"/>
        <w:rPr>
          <w:i/>
          <w:iCs/>
          <w:sz w:val="20"/>
        </w:rPr>
      </w:pPr>
      <w:r w:rsidRPr="00271607">
        <w:rPr>
          <w:i/>
          <w:iCs/>
          <w:sz w:val="20"/>
        </w:rPr>
        <w:t>Cuadro 60</w:t>
      </w:r>
      <w:r w:rsidR="0041728E" w:rsidRPr="00271607">
        <w:rPr>
          <w:i/>
          <w:iCs/>
          <w:sz w:val="20"/>
        </w:rPr>
        <w:t>. Beneficios ecosistémicos en las Unidades de Manejo de la ZEE de Asentamientos Humanos</w:t>
      </w:r>
    </w:p>
    <w:tbl>
      <w:tblPr>
        <w:tblW w:w="9020" w:type="dxa"/>
        <w:tblCellMar>
          <w:left w:w="70" w:type="dxa"/>
          <w:right w:w="70" w:type="dxa"/>
        </w:tblCellMar>
        <w:tblLook w:val="04A0" w:firstRow="1" w:lastRow="0" w:firstColumn="1" w:lastColumn="0" w:noHBand="0" w:noVBand="1"/>
      </w:tblPr>
      <w:tblGrid>
        <w:gridCol w:w="1447"/>
        <w:gridCol w:w="1754"/>
        <w:gridCol w:w="1416"/>
        <w:gridCol w:w="1865"/>
        <w:gridCol w:w="2538"/>
      </w:tblGrid>
      <w:tr w:rsidR="00CD4433" w:rsidRPr="00271607" w14:paraId="6AB2F712" w14:textId="77777777" w:rsidTr="0041728E">
        <w:trPr>
          <w:trHeight w:val="720"/>
        </w:trPr>
        <w:tc>
          <w:tcPr>
            <w:tcW w:w="1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2CECCC" w14:textId="77777777" w:rsidR="0041728E" w:rsidRPr="00271607" w:rsidRDefault="0041728E" w:rsidP="0041728E">
            <w:pPr>
              <w:spacing w:after="0" w:line="240" w:lineRule="auto"/>
              <w:jc w:val="center"/>
              <w:rPr>
                <w:rFonts w:ascii="Calibri" w:eastAsia="Times New Roman" w:hAnsi="Calibri" w:cs="Calibri"/>
                <w:b/>
                <w:bCs/>
                <w:sz w:val="18"/>
                <w:szCs w:val="18"/>
                <w:lang w:eastAsia="es-EC"/>
              </w:rPr>
            </w:pPr>
            <w:r w:rsidRPr="00271607">
              <w:rPr>
                <w:rFonts w:ascii="Calibri" w:eastAsia="Times New Roman" w:hAnsi="Calibri" w:cs="Calibri"/>
                <w:b/>
                <w:bCs/>
                <w:sz w:val="18"/>
                <w:szCs w:val="18"/>
                <w:lang w:eastAsia="es-EC"/>
              </w:rPr>
              <w:t>ZONA ECOLOGICA ECONÓMICA</w:t>
            </w:r>
          </w:p>
        </w:tc>
        <w:tc>
          <w:tcPr>
            <w:tcW w:w="1780" w:type="dxa"/>
            <w:tcBorders>
              <w:top w:val="single" w:sz="4" w:space="0" w:color="auto"/>
              <w:left w:val="nil"/>
              <w:bottom w:val="single" w:sz="4" w:space="0" w:color="auto"/>
              <w:right w:val="single" w:sz="4" w:space="0" w:color="auto"/>
            </w:tcBorders>
            <w:shd w:val="clear" w:color="auto" w:fill="auto"/>
            <w:vAlign w:val="center"/>
            <w:hideMark/>
          </w:tcPr>
          <w:p w14:paraId="7F8534C2" w14:textId="77777777" w:rsidR="0041728E" w:rsidRPr="00271607" w:rsidRDefault="0041728E" w:rsidP="0041728E">
            <w:pPr>
              <w:spacing w:after="0" w:line="240" w:lineRule="auto"/>
              <w:jc w:val="center"/>
              <w:rPr>
                <w:rFonts w:ascii="Calibri" w:eastAsia="Times New Roman" w:hAnsi="Calibri" w:cs="Calibri"/>
                <w:b/>
                <w:bCs/>
                <w:sz w:val="18"/>
                <w:szCs w:val="18"/>
                <w:lang w:eastAsia="es-EC"/>
              </w:rPr>
            </w:pPr>
            <w:r w:rsidRPr="00271607">
              <w:rPr>
                <w:rFonts w:ascii="Calibri" w:eastAsia="Times New Roman" w:hAnsi="Calibri" w:cs="Calibri"/>
                <w:b/>
                <w:bCs/>
                <w:sz w:val="18"/>
                <w:szCs w:val="18"/>
                <w:lang w:eastAsia="es-EC"/>
              </w:rPr>
              <w:t>SERVICIOS ECOSISTÉMICOS</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14:paraId="3445F0D6" w14:textId="77777777" w:rsidR="0041728E" w:rsidRPr="00271607" w:rsidRDefault="0041728E" w:rsidP="0041728E">
            <w:pPr>
              <w:spacing w:after="0" w:line="240" w:lineRule="auto"/>
              <w:jc w:val="center"/>
              <w:rPr>
                <w:rFonts w:ascii="Calibri" w:eastAsia="Times New Roman" w:hAnsi="Calibri" w:cs="Calibri"/>
                <w:b/>
                <w:bCs/>
                <w:sz w:val="18"/>
                <w:szCs w:val="18"/>
                <w:lang w:eastAsia="es-EC"/>
              </w:rPr>
            </w:pPr>
            <w:r w:rsidRPr="00271607">
              <w:rPr>
                <w:rFonts w:ascii="Calibri" w:eastAsia="Times New Roman" w:hAnsi="Calibri" w:cs="Calibri"/>
                <w:b/>
                <w:bCs/>
                <w:sz w:val="18"/>
                <w:szCs w:val="18"/>
                <w:lang w:eastAsia="es-EC"/>
              </w:rPr>
              <w:t>UNIDAD DE MANEJO NIVEL 1</w:t>
            </w:r>
          </w:p>
        </w:tc>
        <w:tc>
          <w:tcPr>
            <w:tcW w:w="1900" w:type="dxa"/>
            <w:tcBorders>
              <w:top w:val="single" w:sz="4" w:space="0" w:color="auto"/>
              <w:left w:val="nil"/>
              <w:bottom w:val="single" w:sz="4" w:space="0" w:color="auto"/>
              <w:right w:val="single" w:sz="4" w:space="0" w:color="auto"/>
            </w:tcBorders>
            <w:shd w:val="clear" w:color="auto" w:fill="auto"/>
            <w:vAlign w:val="center"/>
            <w:hideMark/>
          </w:tcPr>
          <w:p w14:paraId="7A350D0B" w14:textId="77777777" w:rsidR="0041728E" w:rsidRPr="00271607" w:rsidRDefault="0041728E" w:rsidP="0041728E">
            <w:pPr>
              <w:spacing w:after="0" w:line="240" w:lineRule="auto"/>
              <w:jc w:val="center"/>
              <w:rPr>
                <w:rFonts w:ascii="Calibri" w:eastAsia="Times New Roman" w:hAnsi="Calibri" w:cs="Calibri"/>
                <w:b/>
                <w:bCs/>
                <w:sz w:val="18"/>
                <w:szCs w:val="18"/>
                <w:lang w:eastAsia="es-EC"/>
              </w:rPr>
            </w:pPr>
            <w:r w:rsidRPr="00271607">
              <w:rPr>
                <w:rFonts w:ascii="Calibri" w:eastAsia="Times New Roman" w:hAnsi="Calibri" w:cs="Calibri"/>
                <w:b/>
                <w:bCs/>
                <w:sz w:val="18"/>
                <w:szCs w:val="18"/>
                <w:lang w:eastAsia="es-EC"/>
              </w:rPr>
              <w:t>BENEFICIOS ECOSISTÉMICOS</w:t>
            </w:r>
          </w:p>
        </w:tc>
        <w:tc>
          <w:tcPr>
            <w:tcW w:w="2620" w:type="dxa"/>
            <w:tcBorders>
              <w:top w:val="single" w:sz="4" w:space="0" w:color="auto"/>
              <w:left w:val="nil"/>
              <w:bottom w:val="single" w:sz="4" w:space="0" w:color="auto"/>
              <w:right w:val="single" w:sz="4" w:space="0" w:color="auto"/>
            </w:tcBorders>
            <w:shd w:val="clear" w:color="auto" w:fill="auto"/>
            <w:vAlign w:val="center"/>
            <w:hideMark/>
          </w:tcPr>
          <w:p w14:paraId="60424DE3" w14:textId="77777777" w:rsidR="0041728E" w:rsidRPr="00271607" w:rsidRDefault="0041728E" w:rsidP="0041728E">
            <w:pPr>
              <w:spacing w:after="0" w:line="240" w:lineRule="auto"/>
              <w:jc w:val="center"/>
              <w:rPr>
                <w:rFonts w:ascii="Calibri" w:eastAsia="Times New Roman" w:hAnsi="Calibri" w:cs="Calibri"/>
                <w:b/>
                <w:bCs/>
                <w:sz w:val="18"/>
                <w:szCs w:val="18"/>
                <w:lang w:eastAsia="es-EC"/>
              </w:rPr>
            </w:pPr>
            <w:r w:rsidRPr="00271607">
              <w:rPr>
                <w:rFonts w:ascii="Calibri" w:eastAsia="Times New Roman" w:hAnsi="Calibri" w:cs="Calibri"/>
                <w:b/>
                <w:bCs/>
                <w:sz w:val="18"/>
                <w:szCs w:val="18"/>
                <w:lang w:eastAsia="es-EC"/>
              </w:rPr>
              <w:t>ACTIVIDADES CONSIDERADAS EN LA OBTENCIÓN DEL SERVICIO</w:t>
            </w:r>
          </w:p>
        </w:tc>
      </w:tr>
      <w:tr w:rsidR="00CD4433" w:rsidRPr="00271607" w14:paraId="35B06A72" w14:textId="77777777" w:rsidTr="0041728E">
        <w:trPr>
          <w:trHeight w:val="6960"/>
        </w:trPr>
        <w:tc>
          <w:tcPr>
            <w:tcW w:w="1360" w:type="dxa"/>
            <w:tcBorders>
              <w:top w:val="nil"/>
              <w:left w:val="single" w:sz="4" w:space="0" w:color="auto"/>
              <w:bottom w:val="single" w:sz="4" w:space="0" w:color="auto"/>
              <w:right w:val="single" w:sz="4" w:space="0" w:color="auto"/>
            </w:tcBorders>
            <w:shd w:val="clear" w:color="auto" w:fill="auto"/>
            <w:vAlign w:val="center"/>
            <w:hideMark/>
          </w:tcPr>
          <w:p w14:paraId="6EBD662C" w14:textId="77777777" w:rsidR="0041728E" w:rsidRPr="00271607" w:rsidRDefault="0041728E" w:rsidP="0041728E">
            <w:pPr>
              <w:spacing w:after="0" w:line="240" w:lineRule="auto"/>
              <w:jc w:val="center"/>
              <w:rPr>
                <w:rFonts w:ascii="Calibri" w:eastAsia="Times New Roman" w:hAnsi="Calibri" w:cs="Calibri"/>
                <w:b/>
                <w:bCs/>
                <w:sz w:val="18"/>
                <w:szCs w:val="18"/>
                <w:lang w:eastAsia="es-EC"/>
              </w:rPr>
            </w:pPr>
            <w:r w:rsidRPr="00271607">
              <w:rPr>
                <w:rFonts w:ascii="Calibri" w:eastAsia="Times New Roman" w:hAnsi="Calibri" w:cs="Calibri"/>
                <w:b/>
                <w:bCs/>
                <w:sz w:val="18"/>
                <w:szCs w:val="18"/>
                <w:lang w:eastAsia="es-EC"/>
              </w:rPr>
              <w:t>ZONA DE ASENTAMIENTOS HUMANOS</w:t>
            </w:r>
          </w:p>
        </w:tc>
        <w:tc>
          <w:tcPr>
            <w:tcW w:w="1780" w:type="dxa"/>
            <w:tcBorders>
              <w:top w:val="nil"/>
              <w:left w:val="nil"/>
              <w:bottom w:val="single" w:sz="4" w:space="0" w:color="auto"/>
              <w:right w:val="single" w:sz="4" w:space="0" w:color="auto"/>
            </w:tcBorders>
            <w:shd w:val="clear" w:color="auto" w:fill="auto"/>
            <w:hideMark/>
          </w:tcPr>
          <w:p w14:paraId="730590C1" w14:textId="77777777" w:rsidR="0041728E" w:rsidRPr="00271607" w:rsidRDefault="0041728E" w:rsidP="0041728E">
            <w:pPr>
              <w:spacing w:after="0" w:line="240" w:lineRule="auto"/>
              <w:rPr>
                <w:rFonts w:ascii="Calibri" w:eastAsia="Times New Roman" w:hAnsi="Calibri" w:cs="Calibri"/>
                <w:sz w:val="18"/>
                <w:szCs w:val="18"/>
                <w:lang w:eastAsia="es-EC"/>
              </w:rPr>
            </w:pPr>
            <w:r w:rsidRPr="00271607">
              <w:rPr>
                <w:rFonts w:ascii="Calibri" w:eastAsia="Times New Roman" w:hAnsi="Calibri" w:cs="Calibri"/>
                <w:sz w:val="18"/>
                <w:szCs w:val="18"/>
                <w:lang w:eastAsia="es-EC"/>
              </w:rPr>
              <w:t xml:space="preserve">• </w:t>
            </w:r>
            <w:r w:rsidRPr="00271607">
              <w:rPr>
                <w:rFonts w:ascii="Calibri" w:eastAsia="Times New Roman" w:hAnsi="Calibri" w:cs="Calibri"/>
                <w:b/>
                <w:bCs/>
                <w:sz w:val="18"/>
                <w:szCs w:val="18"/>
                <w:lang w:eastAsia="es-EC"/>
              </w:rPr>
              <w:t>Servicios de abastecimiento:</w:t>
            </w:r>
            <w:r w:rsidRPr="00271607">
              <w:rPr>
                <w:rFonts w:ascii="Calibri" w:eastAsia="Times New Roman" w:hAnsi="Calibri" w:cs="Calibri"/>
                <w:sz w:val="18"/>
                <w:szCs w:val="18"/>
                <w:lang w:eastAsia="es-EC"/>
              </w:rPr>
              <w:t xml:space="preserve"> alimentos, materias primas, agua dulce, recursos medicinales.</w:t>
            </w:r>
            <w:r w:rsidRPr="00271607">
              <w:rPr>
                <w:rFonts w:ascii="Calibri" w:eastAsia="Times New Roman" w:hAnsi="Calibri" w:cs="Calibri"/>
                <w:sz w:val="18"/>
                <w:szCs w:val="18"/>
                <w:lang w:eastAsia="es-EC"/>
              </w:rPr>
              <w:br/>
            </w:r>
            <w:r w:rsidRPr="00271607">
              <w:rPr>
                <w:rFonts w:ascii="Calibri" w:eastAsia="Times New Roman" w:hAnsi="Calibri" w:cs="Calibri"/>
                <w:sz w:val="18"/>
                <w:szCs w:val="18"/>
                <w:lang w:eastAsia="es-EC"/>
              </w:rPr>
              <w:br/>
              <w:t xml:space="preserve">• </w:t>
            </w:r>
            <w:r w:rsidRPr="00271607">
              <w:rPr>
                <w:rFonts w:ascii="Calibri" w:eastAsia="Times New Roman" w:hAnsi="Calibri" w:cs="Calibri"/>
                <w:b/>
                <w:bCs/>
                <w:sz w:val="18"/>
                <w:szCs w:val="18"/>
                <w:lang w:eastAsia="es-EC"/>
              </w:rPr>
              <w:t>Servicios de regulación:</w:t>
            </w:r>
            <w:r w:rsidRPr="00271607">
              <w:rPr>
                <w:rFonts w:ascii="Calibri" w:eastAsia="Times New Roman" w:hAnsi="Calibri" w:cs="Calibri"/>
                <w:sz w:val="18"/>
                <w:szCs w:val="18"/>
                <w:lang w:eastAsia="es-EC"/>
              </w:rPr>
              <w:t xml:space="preserve"> clima local y calidad del aire, secuestro y almacenamiento de carbono, moderación de fenómenos extremos, tratamiento de aguas residuales, regulación de los flujos de agua.</w:t>
            </w:r>
            <w:r w:rsidRPr="00271607">
              <w:rPr>
                <w:rFonts w:ascii="Calibri" w:eastAsia="Times New Roman" w:hAnsi="Calibri" w:cs="Calibri"/>
                <w:sz w:val="18"/>
                <w:szCs w:val="18"/>
                <w:lang w:eastAsia="es-EC"/>
              </w:rPr>
              <w:br/>
            </w:r>
            <w:r w:rsidRPr="00271607">
              <w:rPr>
                <w:rFonts w:ascii="Calibri" w:eastAsia="Times New Roman" w:hAnsi="Calibri" w:cs="Calibri"/>
                <w:sz w:val="18"/>
                <w:szCs w:val="18"/>
                <w:lang w:eastAsia="es-EC"/>
              </w:rPr>
              <w:br/>
            </w:r>
            <w:r w:rsidRPr="00271607">
              <w:rPr>
                <w:rFonts w:ascii="Calibri" w:eastAsia="Times New Roman" w:hAnsi="Calibri" w:cs="Calibri"/>
                <w:b/>
                <w:bCs/>
                <w:sz w:val="18"/>
                <w:szCs w:val="18"/>
                <w:lang w:eastAsia="es-EC"/>
              </w:rPr>
              <w:t>• Servicios culturales:</w:t>
            </w:r>
            <w:r w:rsidRPr="00271607">
              <w:rPr>
                <w:rFonts w:ascii="Calibri" w:eastAsia="Times New Roman" w:hAnsi="Calibri" w:cs="Calibri"/>
                <w:sz w:val="18"/>
                <w:szCs w:val="18"/>
                <w:lang w:eastAsia="es-EC"/>
              </w:rPr>
              <w:t xml:space="preserve"> actividades de recreo y salud mental y física, turismo, apreciación estética e inspiración para la cultura, el arte y el diseño, experiencia espiritual y sentimiento de pertenencia.</w:t>
            </w:r>
          </w:p>
        </w:tc>
        <w:tc>
          <w:tcPr>
            <w:tcW w:w="1360" w:type="dxa"/>
            <w:tcBorders>
              <w:top w:val="nil"/>
              <w:left w:val="nil"/>
              <w:bottom w:val="single" w:sz="4" w:space="0" w:color="auto"/>
              <w:right w:val="single" w:sz="4" w:space="0" w:color="auto"/>
            </w:tcBorders>
            <w:shd w:val="clear" w:color="auto" w:fill="auto"/>
            <w:vAlign w:val="center"/>
            <w:hideMark/>
          </w:tcPr>
          <w:p w14:paraId="378F362C" w14:textId="77777777" w:rsidR="0041728E" w:rsidRPr="00271607" w:rsidRDefault="0041728E" w:rsidP="0041728E">
            <w:pPr>
              <w:spacing w:after="0" w:line="240" w:lineRule="auto"/>
              <w:jc w:val="center"/>
              <w:rPr>
                <w:rFonts w:ascii="Calibri" w:eastAsia="Times New Roman" w:hAnsi="Calibri" w:cs="Calibri"/>
                <w:sz w:val="18"/>
                <w:szCs w:val="18"/>
                <w:lang w:eastAsia="es-EC"/>
              </w:rPr>
            </w:pPr>
            <w:r w:rsidRPr="00271607">
              <w:rPr>
                <w:rFonts w:ascii="Calibri" w:eastAsia="Times New Roman" w:hAnsi="Calibri" w:cs="Calibri"/>
                <w:sz w:val="18"/>
                <w:szCs w:val="18"/>
                <w:lang w:eastAsia="es-EC"/>
              </w:rPr>
              <w:t>UNIDAD DE ASENTAMIENTOS HUMANOS</w:t>
            </w:r>
          </w:p>
        </w:tc>
        <w:tc>
          <w:tcPr>
            <w:tcW w:w="1900" w:type="dxa"/>
            <w:tcBorders>
              <w:top w:val="nil"/>
              <w:left w:val="nil"/>
              <w:bottom w:val="single" w:sz="4" w:space="0" w:color="auto"/>
              <w:right w:val="single" w:sz="4" w:space="0" w:color="auto"/>
            </w:tcBorders>
            <w:shd w:val="clear" w:color="auto" w:fill="auto"/>
            <w:hideMark/>
          </w:tcPr>
          <w:p w14:paraId="0C1E0BC8" w14:textId="77777777" w:rsidR="0041728E" w:rsidRPr="00271607" w:rsidRDefault="0041728E" w:rsidP="0041728E">
            <w:pPr>
              <w:spacing w:after="0" w:line="240" w:lineRule="auto"/>
              <w:rPr>
                <w:rFonts w:ascii="Calibri" w:eastAsia="Times New Roman" w:hAnsi="Calibri" w:cs="Calibri"/>
                <w:sz w:val="18"/>
                <w:szCs w:val="18"/>
                <w:lang w:eastAsia="es-EC"/>
              </w:rPr>
            </w:pPr>
            <w:r w:rsidRPr="00271607">
              <w:rPr>
                <w:rFonts w:ascii="Calibri" w:eastAsia="Times New Roman" w:hAnsi="Calibri" w:cs="Calibri"/>
                <w:sz w:val="18"/>
                <w:szCs w:val="18"/>
                <w:lang w:eastAsia="es-EC"/>
              </w:rPr>
              <w:t>Regulación de la calidad del aire.</w:t>
            </w:r>
            <w:r w:rsidRPr="00271607">
              <w:rPr>
                <w:rFonts w:ascii="Calibri" w:eastAsia="Times New Roman" w:hAnsi="Calibri" w:cs="Calibri"/>
                <w:sz w:val="18"/>
                <w:szCs w:val="18"/>
                <w:lang w:eastAsia="es-EC"/>
              </w:rPr>
              <w:br/>
              <w:t>Provisión de agua para consumo humano.</w:t>
            </w:r>
            <w:r w:rsidRPr="00271607">
              <w:rPr>
                <w:rFonts w:ascii="Calibri" w:eastAsia="Times New Roman" w:hAnsi="Calibri" w:cs="Calibri"/>
                <w:sz w:val="18"/>
                <w:szCs w:val="18"/>
                <w:lang w:eastAsia="es-EC"/>
              </w:rPr>
              <w:br/>
              <w:t>Control de la erosión.</w:t>
            </w:r>
            <w:r w:rsidRPr="00271607">
              <w:rPr>
                <w:rFonts w:ascii="Calibri" w:eastAsia="Times New Roman" w:hAnsi="Calibri" w:cs="Calibri"/>
                <w:sz w:val="18"/>
                <w:szCs w:val="18"/>
                <w:lang w:eastAsia="es-EC"/>
              </w:rPr>
              <w:br/>
              <w:t>Consumo de alimentos.</w:t>
            </w:r>
            <w:r w:rsidRPr="00271607">
              <w:rPr>
                <w:rFonts w:ascii="Calibri" w:eastAsia="Times New Roman" w:hAnsi="Calibri" w:cs="Calibri"/>
                <w:sz w:val="18"/>
                <w:szCs w:val="18"/>
                <w:lang w:eastAsia="es-EC"/>
              </w:rPr>
              <w:br/>
              <w:t>Regulación climática y calidad del aire.</w:t>
            </w:r>
            <w:r w:rsidRPr="00271607">
              <w:rPr>
                <w:rFonts w:ascii="Calibri" w:eastAsia="Times New Roman" w:hAnsi="Calibri" w:cs="Calibri"/>
                <w:sz w:val="18"/>
                <w:szCs w:val="18"/>
                <w:lang w:eastAsia="es-EC"/>
              </w:rPr>
              <w:br/>
              <w:t>Tratamiento de aguas residuales.</w:t>
            </w:r>
            <w:r w:rsidRPr="00271607">
              <w:rPr>
                <w:rFonts w:ascii="Calibri" w:eastAsia="Times New Roman" w:hAnsi="Calibri" w:cs="Calibri"/>
                <w:sz w:val="18"/>
                <w:szCs w:val="18"/>
                <w:lang w:eastAsia="es-EC"/>
              </w:rPr>
              <w:br/>
              <w:t>Actividades de recreación y salud mental.</w:t>
            </w:r>
            <w:r w:rsidRPr="00271607">
              <w:rPr>
                <w:rFonts w:ascii="Calibri" w:eastAsia="Times New Roman" w:hAnsi="Calibri" w:cs="Calibri"/>
                <w:sz w:val="18"/>
                <w:szCs w:val="18"/>
                <w:lang w:eastAsia="es-EC"/>
              </w:rPr>
              <w:br/>
              <w:t>Conservación de la biodiversidad.</w:t>
            </w:r>
            <w:r w:rsidRPr="00271607">
              <w:rPr>
                <w:rFonts w:ascii="Calibri" w:eastAsia="Times New Roman" w:hAnsi="Calibri" w:cs="Calibri"/>
                <w:sz w:val="18"/>
                <w:szCs w:val="18"/>
                <w:lang w:eastAsia="es-EC"/>
              </w:rPr>
              <w:br/>
              <w:t>Reducción de la temperatura ambiental.</w:t>
            </w:r>
            <w:r w:rsidRPr="00271607">
              <w:rPr>
                <w:rFonts w:ascii="Calibri" w:eastAsia="Times New Roman" w:hAnsi="Calibri" w:cs="Calibri"/>
                <w:sz w:val="18"/>
                <w:szCs w:val="18"/>
                <w:lang w:eastAsia="es-EC"/>
              </w:rPr>
              <w:br/>
              <w:t>Absorción de los contaminantes de la atmósfera y liberación de oxígeno.</w:t>
            </w:r>
            <w:r w:rsidRPr="00271607">
              <w:rPr>
                <w:rFonts w:ascii="Calibri" w:eastAsia="Times New Roman" w:hAnsi="Calibri" w:cs="Calibri"/>
                <w:sz w:val="18"/>
                <w:szCs w:val="18"/>
                <w:lang w:eastAsia="es-EC"/>
              </w:rPr>
              <w:br/>
              <w:t>Regulación en la emisión de compuestos orgánicos volátiles.</w:t>
            </w:r>
            <w:r w:rsidRPr="00271607">
              <w:rPr>
                <w:rFonts w:ascii="Calibri" w:eastAsia="Times New Roman" w:hAnsi="Calibri" w:cs="Calibri"/>
                <w:sz w:val="18"/>
                <w:szCs w:val="18"/>
                <w:lang w:eastAsia="es-EC"/>
              </w:rPr>
              <w:br/>
              <w:t>Absorción de la radiación solar.</w:t>
            </w:r>
            <w:r w:rsidRPr="00271607">
              <w:rPr>
                <w:rFonts w:ascii="Calibri" w:eastAsia="Times New Roman" w:hAnsi="Calibri" w:cs="Calibri"/>
                <w:sz w:val="18"/>
                <w:szCs w:val="18"/>
                <w:lang w:eastAsia="es-EC"/>
              </w:rPr>
              <w:br/>
              <w:t>Mejoramiento de suelos, disminución de la escorrentía pluvial y la contaminación acústica.</w:t>
            </w:r>
          </w:p>
        </w:tc>
        <w:tc>
          <w:tcPr>
            <w:tcW w:w="2620" w:type="dxa"/>
            <w:tcBorders>
              <w:top w:val="nil"/>
              <w:left w:val="nil"/>
              <w:bottom w:val="single" w:sz="4" w:space="0" w:color="auto"/>
              <w:right w:val="single" w:sz="4" w:space="0" w:color="auto"/>
            </w:tcBorders>
            <w:shd w:val="clear" w:color="auto" w:fill="auto"/>
            <w:vAlign w:val="center"/>
            <w:hideMark/>
          </w:tcPr>
          <w:p w14:paraId="77B6AA4E" w14:textId="77777777" w:rsidR="0041728E" w:rsidRPr="00271607" w:rsidRDefault="0041728E" w:rsidP="0041728E">
            <w:pPr>
              <w:spacing w:after="0" w:line="240" w:lineRule="auto"/>
              <w:rPr>
                <w:rFonts w:ascii="Calibri" w:eastAsia="Times New Roman" w:hAnsi="Calibri" w:cs="Calibri"/>
                <w:sz w:val="18"/>
                <w:szCs w:val="18"/>
                <w:lang w:eastAsia="es-EC"/>
              </w:rPr>
            </w:pPr>
            <w:r w:rsidRPr="00271607">
              <w:rPr>
                <w:rFonts w:ascii="Calibri" w:eastAsia="Times New Roman" w:hAnsi="Calibri" w:cs="Calibri"/>
                <w:sz w:val="18"/>
                <w:szCs w:val="18"/>
                <w:lang w:eastAsia="es-EC"/>
              </w:rPr>
              <w:t>• Plan de para la conservación de cobertura vegetal natural de zonas colindantes al área urbana.</w:t>
            </w:r>
            <w:r w:rsidRPr="00271607">
              <w:rPr>
                <w:rFonts w:ascii="Calibri" w:eastAsia="Times New Roman" w:hAnsi="Calibri" w:cs="Calibri"/>
                <w:sz w:val="18"/>
                <w:szCs w:val="18"/>
                <w:lang w:eastAsia="es-EC"/>
              </w:rPr>
              <w:br/>
              <w:t>• Tratamiento de flujo de agua.</w:t>
            </w:r>
            <w:r w:rsidRPr="00271607">
              <w:rPr>
                <w:rFonts w:ascii="Calibri" w:eastAsia="Times New Roman" w:hAnsi="Calibri" w:cs="Calibri"/>
                <w:sz w:val="18"/>
                <w:szCs w:val="18"/>
                <w:lang w:eastAsia="es-EC"/>
              </w:rPr>
              <w:br/>
              <w:t>• Concientización en la regulación de niveles de consumo de agua.</w:t>
            </w:r>
            <w:r w:rsidRPr="00271607">
              <w:rPr>
                <w:rFonts w:ascii="Calibri" w:eastAsia="Times New Roman" w:hAnsi="Calibri" w:cs="Calibri"/>
                <w:sz w:val="18"/>
                <w:szCs w:val="18"/>
                <w:lang w:eastAsia="es-EC"/>
              </w:rPr>
              <w:br/>
              <w:t>• Implementación de áreas verdes urbanas para la recreación y salud física y mental de la población.</w:t>
            </w:r>
            <w:r w:rsidRPr="00271607">
              <w:rPr>
                <w:rFonts w:ascii="Calibri" w:eastAsia="Times New Roman" w:hAnsi="Calibri" w:cs="Calibri"/>
                <w:sz w:val="18"/>
                <w:szCs w:val="18"/>
                <w:lang w:eastAsia="es-EC"/>
              </w:rPr>
              <w:br/>
              <w:t>• Plan de prevención y mitigación a desastres naturales a escala de zonas urbanas.</w:t>
            </w:r>
            <w:r w:rsidRPr="00271607">
              <w:rPr>
                <w:rFonts w:ascii="Calibri" w:eastAsia="Times New Roman" w:hAnsi="Calibri" w:cs="Calibri"/>
                <w:sz w:val="18"/>
                <w:szCs w:val="18"/>
                <w:lang w:eastAsia="es-EC"/>
              </w:rPr>
              <w:br/>
              <w:t>• Adecuado manejo y una planificación acertada para la conservación y ampliación de vegetación urbana.</w:t>
            </w:r>
            <w:r w:rsidRPr="00271607">
              <w:rPr>
                <w:rFonts w:ascii="Calibri" w:eastAsia="Times New Roman" w:hAnsi="Calibri" w:cs="Calibri"/>
                <w:sz w:val="18"/>
                <w:szCs w:val="18"/>
                <w:lang w:eastAsia="es-EC"/>
              </w:rPr>
              <w:br/>
              <w:t>• Considerar los conocimientos, saberes ancestrales y culturales de las nacionalidades y pueblos indígenas en la formulación de políticas y toma de decisiones.</w:t>
            </w:r>
          </w:p>
        </w:tc>
      </w:tr>
    </w:tbl>
    <w:p w14:paraId="4BF077D9" w14:textId="77777777" w:rsidR="0041728E" w:rsidRDefault="0041728E" w:rsidP="0041728E">
      <w:pPr>
        <w:rPr>
          <w:rFonts w:asciiTheme="majorHAnsi" w:eastAsiaTheme="majorEastAsia" w:hAnsiTheme="majorHAnsi" w:cstheme="majorBidi"/>
          <w:iCs/>
          <w:color w:val="2E74B5" w:themeColor="accent1" w:themeShade="BF"/>
        </w:rPr>
      </w:pPr>
    </w:p>
    <w:p w14:paraId="633290E7" w14:textId="77777777" w:rsidR="0041728E" w:rsidRPr="0041728E" w:rsidRDefault="0041728E" w:rsidP="0041728E">
      <w:pPr>
        <w:pStyle w:val="Ttulo3"/>
        <w:numPr>
          <w:ilvl w:val="3"/>
          <w:numId w:val="1"/>
        </w:numPr>
        <w:rPr>
          <w:sz w:val="22"/>
        </w:rPr>
      </w:pPr>
      <w:bookmarkStart w:id="141" w:name="_Toc511750152"/>
      <w:r w:rsidRPr="0041728E">
        <w:rPr>
          <w:sz w:val="22"/>
        </w:rPr>
        <w:t>Servicios Ecosistémicos para el Bienestar Humano y Reducción de la Pobreza</w:t>
      </w:r>
      <w:bookmarkEnd w:id="141"/>
    </w:p>
    <w:p w14:paraId="25EDDC4A" w14:textId="3C652D2E" w:rsidR="0041728E" w:rsidRPr="00271607" w:rsidRDefault="0041728E" w:rsidP="0041728E">
      <w:pPr>
        <w:jc w:val="both"/>
      </w:pPr>
      <w:r w:rsidRPr="00271607">
        <w:t>Los ecosistemas naturales y los servicios que estos proveen son la base para garantizar el bienestar humano que contempla diferentes componentes para garantizar una buena calidad de vida, la libertad, la salud, las relaciones sociales, la seguridad, entre otros; además de reducir la pobreza, factor preponderante para las malas condiciones de vida de la población</w:t>
      </w:r>
      <w:r w:rsidR="00271607" w:rsidRPr="00271607">
        <w:rPr>
          <w:noProof/>
        </w:rPr>
        <w:t xml:space="preserve"> (PNUMA 2003)</w:t>
      </w:r>
      <w:r w:rsidRPr="00271607">
        <w:t>.</w:t>
      </w:r>
    </w:p>
    <w:p w14:paraId="3128CBB7" w14:textId="77777777" w:rsidR="0041728E" w:rsidRPr="00271607" w:rsidRDefault="0041728E" w:rsidP="0041728E">
      <w:pPr>
        <w:jc w:val="both"/>
      </w:pPr>
      <w:r w:rsidRPr="00271607">
        <w:t>Consecuentemente, la intervención humana en los ecosistemas naturales puede causar impactos en beneficio o detrimento del bienestar humano en diferentes aspectos:</w:t>
      </w:r>
    </w:p>
    <w:p w14:paraId="051BF43D" w14:textId="77777777" w:rsidR="0041728E" w:rsidRPr="00271607" w:rsidRDefault="0041728E" w:rsidP="0041728E">
      <w:pPr>
        <w:jc w:val="both"/>
      </w:pPr>
      <w:r w:rsidRPr="00271607">
        <w:rPr>
          <w:b/>
          <w:i/>
        </w:rPr>
        <w:t>“La seguridad</w:t>
      </w:r>
      <w:r w:rsidRPr="00271607">
        <w:t xml:space="preserve"> se ve afectada, en primer lugar, a raíz de los cambios que se producen en los servicios de suministro – que afectan los abastecimientos de alimentos y otros bienes, y que posibilitan los conflictos en torno a los recursos escasos – y, en segundo término, producto de los cambios en los servicios de regulación, que pueden influir en la frecuencia y magnitud de amenazas naturales. Puede, </w:t>
      </w:r>
      <w:r w:rsidRPr="00271607">
        <w:lastRenderedPageBreak/>
        <w:t>también, verse afectada por cambios en los servicios culturales, como en casos en que la pérdida de importantes rasgos ceremoniales o espirituales de los ecosistemas contribuye al debilitamiento de las relaciones sociales al interior de una comunidad. Estos cambios, a su vez, afectan el bienestar material, la salud, la libertad y las opciones, la seguridad y las buenas relaciones sociales.</w:t>
      </w:r>
    </w:p>
    <w:p w14:paraId="1C7589F3" w14:textId="77777777" w:rsidR="0041728E" w:rsidRPr="00271607" w:rsidRDefault="0041728E" w:rsidP="0041728E">
      <w:pPr>
        <w:jc w:val="both"/>
      </w:pPr>
      <w:r w:rsidRPr="00271607">
        <w:rPr>
          <w:b/>
          <w:i/>
        </w:rPr>
        <w:t>El acceso a bienes materiales básicos</w:t>
      </w:r>
      <w:r w:rsidRPr="00271607">
        <w:t xml:space="preserve"> para una buena vida se relaciona estrechamente con los servicios de suministro, como la producción de alimentos y fibras, y los servicios de regulación, incluyendo la purificación del agua.</w:t>
      </w:r>
    </w:p>
    <w:p w14:paraId="6439F52F" w14:textId="77777777" w:rsidR="0041728E" w:rsidRPr="00271607" w:rsidRDefault="0041728E" w:rsidP="0041728E">
      <w:pPr>
        <w:jc w:val="both"/>
      </w:pPr>
      <w:r w:rsidRPr="00271607">
        <w:rPr>
          <w:b/>
          <w:i/>
        </w:rPr>
        <w:t>La salud</w:t>
      </w:r>
      <w:r w:rsidRPr="00271607">
        <w:t xml:space="preserve"> se relaciona estrechamente con los servicios de suministro, como la producción de alimentos, y los servicios de regulación, incluyendo aquellos que influyen en la distribución de insectos transmisores de enfermedades y de sustancias irritantes y patógenas a través del agua y el aire. La salud también puede relacionarse con los servicios culturales a través de los beneficios recreacionales y espirituales.</w:t>
      </w:r>
    </w:p>
    <w:p w14:paraId="1E7FF7F9" w14:textId="77777777" w:rsidR="0041728E" w:rsidRPr="00271607" w:rsidRDefault="0041728E" w:rsidP="0041728E">
      <w:pPr>
        <w:jc w:val="both"/>
      </w:pPr>
      <w:r w:rsidRPr="00271607">
        <w:rPr>
          <w:b/>
          <w:i/>
        </w:rPr>
        <w:t>Las relaciones sociales</w:t>
      </w:r>
      <w:r w:rsidRPr="00271607">
        <w:t xml:space="preserve"> se ven afectadas por los cambios en los servicios culturales, que afectan la calidad de la experiencia de vida de las personas.</w:t>
      </w:r>
    </w:p>
    <w:p w14:paraId="2E58D483" w14:textId="4D2D884A" w:rsidR="0041728E" w:rsidRPr="00CD4433" w:rsidRDefault="0041728E" w:rsidP="0041728E">
      <w:pPr>
        <w:jc w:val="both"/>
        <w:rPr>
          <w:color w:val="FF0000"/>
        </w:rPr>
      </w:pPr>
      <w:r w:rsidRPr="00271607">
        <w:rPr>
          <w:b/>
          <w:i/>
        </w:rPr>
        <w:t>La libertad y las opciones</w:t>
      </w:r>
      <w:r w:rsidRPr="00271607">
        <w:t xml:space="preserve"> se apoyan ampliamente en la existencia de los demás componentes del bienestar y, por ende, se ven influenciadas por los cambios en los servicios de suministro, de regulación y culturales que prestan los ecosistemas”</w:t>
      </w:r>
      <w:r w:rsidR="00271607" w:rsidRPr="00271607">
        <w:rPr>
          <w:noProof/>
        </w:rPr>
        <w:t xml:space="preserve"> (PNUMA 2003)</w:t>
      </w:r>
      <w:r w:rsidRPr="00271607">
        <w:t>.</w:t>
      </w:r>
    </w:p>
    <w:p w14:paraId="20DD8341" w14:textId="77777777" w:rsidR="0041728E" w:rsidRDefault="0041728E" w:rsidP="0041728E">
      <w:pPr>
        <w:jc w:val="center"/>
      </w:pPr>
      <w:r>
        <w:rPr>
          <w:noProof/>
          <w:lang w:eastAsia="es-EC"/>
        </w:rPr>
        <w:drawing>
          <wp:inline distT="0" distB="0" distL="0" distR="0" wp14:anchorId="2ABCAC78" wp14:editId="233137CF">
            <wp:extent cx="4187248" cy="2484120"/>
            <wp:effectExtent l="0" t="0" r="3810" b="0"/>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31950" t="34148" r="32804" b="28678"/>
                    <a:stretch/>
                  </pic:blipFill>
                  <pic:spPr bwMode="auto">
                    <a:xfrm>
                      <a:off x="0" y="0"/>
                      <a:ext cx="4204318" cy="2494247"/>
                    </a:xfrm>
                    <a:prstGeom prst="rect">
                      <a:avLst/>
                    </a:prstGeom>
                    <a:ln>
                      <a:noFill/>
                    </a:ln>
                    <a:extLst>
                      <a:ext uri="{53640926-AAD7-44D8-BBD7-CCE9431645EC}">
                        <a14:shadowObscured xmlns:a14="http://schemas.microsoft.com/office/drawing/2010/main"/>
                      </a:ext>
                    </a:extLst>
                  </pic:spPr>
                </pic:pic>
              </a:graphicData>
            </a:graphic>
          </wp:inline>
        </w:drawing>
      </w:r>
    </w:p>
    <w:p w14:paraId="6D010A09" w14:textId="77777777" w:rsidR="0041728E" w:rsidRPr="00271607" w:rsidRDefault="0041728E" w:rsidP="00271607">
      <w:pPr>
        <w:pStyle w:val="Ttulo5"/>
        <w:jc w:val="center"/>
        <w:rPr>
          <w:i/>
          <w:iCs/>
          <w:sz w:val="20"/>
        </w:rPr>
      </w:pPr>
      <w:r w:rsidRPr="00271607">
        <w:rPr>
          <w:i/>
          <w:iCs/>
          <w:sz w:val="20"/>
        </w:rPr>
        <w:t>Figura 76. Servicios Ecosistémicos para el Bienestar Humano</w:t>
      </w:r>
    </w:p>
    <w:p w14:paraId="5BEAE8AA" w14:textId="5A96EB02" w:rsidR="0041728E" w:rsidRDefault="0041728E" w:rsidP="0041728E">
      <w:pPr>
        <w:ind w:left="708" w:firstLine="708"/>
        <w:jc w:val="both"/>
        <w:rPr>
          <w:sz w:val="18"/>
          <w:szCs w:val="18"/>
        </w:rPr>
      </w:pPr>
      <w:r w:rsidRPr="00160037">
        <w:rPr>
          <w:sz w:val="18"/>
          <w:szCs w:val="18"/>
        </w:rPr>
        <w:t xml:space="preserve">Fuente: </w:t>
      </w:r>
      <w:r w:rsidR="00271607" w:rsidRPr="006E24E0">
        <w:rPr>
          <w:noProof/>
          <w:sz w:val="18"/>
          <w:szCs w:val="18"/>
        </w:rPr>
        <w:t>(Aguilera 2014)</w:t>
      </w:r>
    </w:p>
    <w:p w14:paraId="5DECA317" w14:textId="77777777" w:rsidR="00E72BBF" w:rsidRDefault="00E72BBF" w:rsidP="00E72BBF">
      <w:pPr>
        <w:pStyle w:val="Ttulo3"/>
        <w:numPr>
          <w:ilvl w:val="2"/>
          <w:numId w:val="1"/>
        </w:numPr>
      </w:pPr>
      <w:bookmarkStart w:id="142" w:name="_Toc511750153"/>
      <w:r>
        <w:t>Normativa</w:t>
      </w:r>
      <w:r w:rsidR="00D83D25" w:rsidRPr="00D83D25">
        <w:t xml:space="preserve"> </w:t>
      </w:r>
      <w:r w:rsidR="00D83D25">
        <w:t>para la Determinación del Sub-modelo de Asentamientos Humanos</w:t>
      </w:r>
      <w:bookmarkEnd w:id="142"/>
    </w:p>
    <w:p w14:paraId="5A398152" w14:textId="77777777" w:rsidR="00E72BBF" w:rsidRDefault="00E72BBF" w:rsidP="00E72BBF">
      <w:pPr>
        <w:jc w:val="both"/>
      </w:pPr>
      <w:r>
        <w:t xml:space="preserve">La Base Legal de Planificación establece como objetivos primordiales el desarrollo en todos los niveles territoriales del Ecuador, promoviendo la sustentable, la equidad en la redistribución de la riqueza y la erradicación de la pobreza; considerando como responsabilidad de todas las instancias gubernamentales a nivel nacional, regional y local; la implementación de estos objetivos en todos los procesos de planificación. </w:t>
      </w:r>
    </w:p>
    <w:p w14:paraId="6B230A11" w14:textId="77777777" w:rsidR="00E72BBF" w:rsidRPr="00D83D25" w:rsidRDefault="00E72BBF" w:rsidP="00D83D25">
      <w:pPr>
        <w:pStyle w:val="Ttulo3"/>
        <w:numPr>
          <w:ilvl w:val="3"/>
          <w:numId w:val="1"/>
        </w:numPr>
        <w:rPr>
          <w:sz w:val="22"/>
        </w:rPr>
      </w:pPr>
      <w:bookmarkStart w:id="143" w:name="_Toc511750154"/>
      <w:r w:rsidRPr="00D83D25">
        <w:rPr>
          <w:sz w:val="22"/>
        </w:rPr>
        <w:t>Constitución de la República</w:t>
      </w:r>
      <w:bookmarkEnd w:id="143"/>
    </w:p>
    <w:p w14:paraId="3A4621DE" w14:textId="77777777" w:rsidR="00E72BBF" w:rsidRDefault="00E72BBF" w:rsidP="00E72BBF">
      <w:pPr>
        <w:jc w:val="both"/>
      </w:pPr>
      <w:r>
        <w:t>En su Artículo 3, establece como deber primordial del Estado planificar el desarrollo nacional, erradicar la pobreza, promover el desarrollo sustentable y la redistribución equitativa de los recursos y la riqueza para acceder al buen vivir.</w:t>
      </w:r>
    </w:p>
    <w:p w14:paraId="2F8E0682" w14:textId="77777777" w:rsidR="00E72BBF" w:rsidRDefault="00E72BBF" w:rsidP="00E72BBF">
      <w:pPr>
        <w:jc w:val="both"/>
      </w:pPr>
      <w:r>
        <w:lastRenderedPageBreak/>
        <w:t>En su Artículo 279, establece la necesidad de regular los procesos e instrumentos del Sistema Nacional Descentralizado de Planificación Participativa y su relación con instancias de participación establecidas en su Artículo 100 y en la Ley Orgánica de Participación y en el Código Orgánico de Organización Territorial, Autonomías y Descentralización; en el ámbito de todos los procesos de política pública y planificación de todos los niveles de gobierno en el ámbito de sus competencias y responsabilidades.</w:t>
      </w:r>
    </w:p>
    <w:p w14:paraId="769C804A" w14:textId="77777777" w:rsidR="00E72BBF" w:rsidRPr="00D83D25" w:rsidRDefault="00E72BBF" w:rsidP="00D83D25">
      <w:pPr>
        <w:pStyle w:val="Ttulo3"/>
        <w:numPr>
          <w:ilvl w:val="3"/>
          <w:numId w:val="1"/>
        </w:numPr>
        <w:rPr>
          <w:sz w:val="22"/>
        </w:rPr>
      </w:pPr>
      <w:bookmarkStart w:id="144" w:name="_Toc511750155"/>
      <w:r w:rsidRPr="00D83D25">
        <w:rPr>
          <w:sz w:val="22"/>
        </w:rPr>
        <w:t>Código Orgánico de Planificación y Finanzas Públicas</w:t>
      </w:r>
      <w:bookmarkEnd w:id="144"/>
    </w:p>
    <w:p w14:paraId="6CF299A1" w14:textId="77777777" w:rsidR="00E72BBF" w:rsidRDefault="00E72BBF" w:rsidP="00E72BBF">
      <w:pPr>
        <w:jc w:val="both"/>
      </w:pPr>
      <w:r>
        <w:t>En su Artículo 10, responsabiliza al Gobierno Central la planificación nacional, a través de la formulación e implementación del Plan Nacional de Desarrollo, desarrollando como instrumento complementario la Estrategia Territorial Nacional, que garantice la coordinación y armonización entre el gobierno central y los gobiernos autónomos descentralizados.</w:t>
      </w:r>
    </w:p>
    <w:p w14:paraId="31FCB458" w14:textId="77777777" w:rsidR="00E72BBF" w:rsidRDefault="00E72BBF" w:rsidP="00E72BBF">
      <w:pPr>
        <w:jc w:val="both"/>
      </w:pPr>
      <w:r>
        <w:t>En el Artículo 12, establece que los gobiernos autónomos descentralizados son responsables de la planificación del desarrollo y ordenamiento territorial a través de la formulación de planes y demás instrumentos, en articulación y coordinación con diferentes niveles de gobierno.</w:t>
      </w:r>
    </w:p>
    <w:p w14:paraId="469F5B60" w14:textId="77777777" w:rsidR="00E72BBF" w:rsidRDefault="00E72BBF" w:rsidP="00E72BBF">
      <w:pPr>
        <w:jc w:val="both"/>
      </w:pPr>
      <w:r>
        <w:t>El Artículo 53, establece que la “Estrategia Territorial Nacional es el instrumento de la planificación nacional que forma parte del Plan Nacional de Desarrollo y orienta las decisiones de planificación territorial, de escala nacional, definidas por las entidades del gobierno central y los gobiernos autónomos descentralizados”.</w:t>
      </w:r>
    </w:p>
    <w:p w14:paraId="6A814FAF" w14:textId="77777777" w:rsidR="00E72BBF" w:rsidRPr="00D83D25" w:rsidRDefault="00E72BBF" w:rsidP="00D83D25">
      <w:pPr>
        <w:pStyle w:val="Ttulo3"/>
        <w:numPr>
          <w:ilvl w:val="3"/>
          <w:numId w:val="1"/>
        </w:numPr>
        <w:rPr>
          <w:sz w:val="22"/>
        </w:rPr>
      </w:pPr>
      <w:bookmarkStart w:id="145" w:name="_Toc511750156"/>
      <w:r w:rsidRPr="00D83D25">
        <w:rPr>
          <w:sz w:val="22"/>
        </w:rPr>
        <w:t>Estrategia Territorial Nacional</w:t>
      </w:r>
      <w:bookmarkEnd w:id="145"/>
    </w:p>
    <w:p w14:paraId="7DDAD64B" w14:textId="77777777" w:rsidR="00E72BBF" w:rsidRDefault="00E72BBF" w:rsidP="00E72BBF">
      <w:pPr>
        <w:jc w:val="both"/>
      </w:pPr>
      <w:r>
        <w:t>Busca articular la política pública nacional a las condiciones y características del territorio, mediante la construcción social, multidisciplinaria y dinámica. Partiendo de la identificación de las necesidades del territorio, permita la formulación de estrategias para cambiar las condiciones de vida de las poblaciones y alcanzar el Buen Vivir.</w:t>
      </w:r>
    </w:p>
    <w:p w14:paraId="730C1665" w14:textId="77777777" w:rsidR="00E72BBF" w:rsidRDefault="00E72BBF" w:rsidP="00D83D25">
      <w:pPr>
        <w:pStyle w:val="Ttulo3"/>
        <w:numPr>
          <w:ilvl w:val="2"/>
          <w:numId w:val="1"/>
        </w:numPr>
      </w:pPr>
      <w:bookmarkStart w:id="146" w:name="_Toc511750157"/>
      <w:r>
        <w:t>Análisis de Fortaleza, Oportunidades, Debilidades y Amenazas</w:t>
      </w:r>
      <w:bookmarkEnd w:id="146"/>
    </w:p>
    <w:p w14:paraId="31C41F3F" w14:textId="77777777" w:rsidR="0041728E" w:rsidRDefault="00E72BBF" w:rsidP="00E72BBF">
      <w:pPr>
        <w:jc w:val="both"/>
      </w:pPr>
      <w:r>
        <w:t xml:space="preserve">En base a los diferentes procesos participativos realizados en la provincia de Napo durante el desarrollo del proyecto, tanto en el Distrito 15D01 (Archidona, Carlos Julio Arosemena Tola y Tena) como en el Distrito 15D02 (Baeza y Quijos), se construyó el análisis de fortalezas, oportunidades, debilidades y amenazas; respecto al Sub-modelo de </w:t>
      </w:r>
      <w:r w:rsidR="00D83D25">
        <w:t xml:space="preserve">Asentamientos Humanos (cuadro </w:t>
      </w:r>
      <w:r w:rsidR="00EB4C61">
        <w:t>61</w:t>
      </w:r>
      <w:r>
        <w:t>).</w:t>
      </w:r>
    </w:p>
    <w:p w14:paraId="4BEF85C8" w14:textId="77777777" w:rsidR="00EB4C61" w:rsidRDefault="00EB4C61" w:rsidP="00E72BBF">
      <w:pPr>
        <w:jc w:val="both"/>
      </w:pPr>
    </w:p>
    <w:p w14:paraId="4D184E83" w14:textId="77777777" w:rsidR="00271607" w:rsidRDefault="00271607" w:rsidP="00E72BBF">
      <w:pPr>
        <w:jc w:val="both"/>
      </w:pPr>
    </w:p>
    <w:p w14:paraId="17499FA6" w14:textId="77777777" w:rsidR="00271607" w:rsidRDefault="00271607" w:rsidP="00E72BBF">
      <w:pPr>
        <w:jc w:val="both"/>
      </w:pPr>
    </w:p>
    <w:p w14:paraId="7E7E5162" w14:textId="77777777" w:rsidR="00271607" w:rsidRPr="00160037" w:rsidRDefault="00271607" w:rsidP="00E72BBF">
      <w:pPr>
        <w:jc w:val="both"/>
      </w:pPr>
    </w:p>
    <w:p w14:paraId="3EEC37F3" w14:textId="77777777" w:rsidR="00D83D25" w:rsidRPr="00271607" w:rsidRDefault="00D83D25" w:rsidP="00271607">
      <w:pPr>
        <w:pStyle w:val="Ttulo5"/>
        <w:jc w:val="center"/>
        <w:rPr>
          <w:i/>
          <w:iCs/>
          <w:sz w:val="20"/>
        </w:rPr>
      </w:pPr>
      <w:r w:rsidRPr="00271607">
        <w:rPr>
          <w:i/>
          <w:iCs/>
          <w:sz w:val="20"/>
        </w:rPr>
        <w:lastRenderedPageBreak/>
        <w:t xml:space="preserve">Cuadro </w:t>
      </w:r>
      <w:r w:rsidR="00EB4C61" w:rsidRPr="00271607">
        <w:rPr>
          <w:i/>
          <w:iCs/>
          <w:sz w:val="20"/>
        </w:rPr>
        <w:t>61</w:t>
      </w:r>
      <w:r w:rsidRPr="00271607">
        <w:rPr>
          <w:i/>
          <w:iCs/>
          <w:sz w:val="20"/>
        </w:rPr>
        <w:t>. Análisis FODA del Sub-modelo de Asentamientos Humanos de la provincia de Napo</w:t>
      </w:r>
    </w:p>
    <w:p w14:paraId="072B4D82" w14:textId="77777777" w:rsidR="00D83D25" w:rsidRDefault="00D83D25" w:rsidP="00D83D25">
      <w:pPr>
        <w:jc w:val="center"/>
      </w:pPr>
      <w:r>
        <w:object w:dxaOrig="9961" w:dyaOrig="11941" w14:anchorId="3236CD3A">
          <v:shape id="_x0000_i1041" type="#_x0000_t75" style="width:417pt;height:496.8pt" o:ole="">
            <v:imagedata r:id="rId121" o:title=""/>
          </v:shape>
          <o:OLEObject Type="Embed" ProgID="Visio.Drawing.15" ShapeID="_x0000_i1041" DrawAspect="Content" ObjectID="_1587138744" r:id="rId122"/>
        </w:object>
      </w:r>
    </w:p>
    <w:p w14:paraId="23491ABE" w14:textId="77777777" w:rsidR="0018302D" w:rsidRDefault="0018302D" w:rsidP="0018302D">
      <w:pPr>
        <w:pStyle w:val="Ttulo3"/>
        <w:numPr>
          <w:ilvl w:val="2"/>
          <w:numId w:val="1"/>
        </w:numPr>
      </w:pPr>
      <w:bookmarkStart w:id="147" w:name="_Toc511750158"/>
      <w:r>
        <w:t>Descripción de Unidades de Manejo de la Zona de Asentamientos Humanos</w:t>
      </w:r>
      <w:bookmarkEnd w:id="147"/>
    </w:p>
    <w:p w14:paraId="4693AC70" w14:textId="77777777" w:rsidR="0018302D" w:rsidRDefault="0018302D" w:rsidP="0018302D">
      <w:pPr>
        <w:jc w:val="both"/>
      </w:pPr>
      <w:r>
        <w:t>Como resultado de los métodos aplicados para jerarquizar los asentamientos humanos de la provincia de Napo en función de su dotación de infraestructura y servicios y de acuerdo a su especialización económica, se obtuvo una capa georreferenciada de los 34 centros poblados considerados para el análisis por su característica de localidad amanzanada. Esta base de datos georreferenciada, permite identificar las potencialidades y debilidades que cada centro poblado posee en relación a la Red Provincial de Asentamientos Humanos, a partir de ello se formularon distintas estrategias de manejo que permitan incrementar las potencialidades y reducir las debilidades identificadas.</w:t>
      </w:r>
    </w:p>
    <w:p w14:paraId="2A4B0E1E" w14:textId="77777777" w:rsidR="0018302D" w:rsidRDefault="0018302D" w:rsidP="0018302D">
      <w:pPr>
        <w:jc w:val="both"/>
      </w:pPr>
      <w:r>
        <w:t xml:space="preserve">Para ello se han divido a los asentamientos humanos de la provincia en cuatro categorías en función de su jerarquía funcional por dotación de infraestructura y servicios, y su representatividad en cuanto a la distribución político-administrativa (cabeceras provincial, cantonales y parroquiales), a partir de </w:t>
      </w:r>
      <w:r>
        <w:lastRenderedPageBreak/>
        <w:t>esta categorización se plantean las diferentes estrategias de manejo en base a la identificación de unidades de manejo que corresponden a la especialización económica de cad</w:t>
      </w:r>
      <w:r w:rsidR="00EB4C61">
        <w:t>a asentamiento humano (cuadro 62</w:t>
      </w:r>
      <w:r>
        <w:t>). Cabe mencionar que para fines del presente proyecto y al no contar con información requerida de todos los poblados de la provincia, se cataloga a todos los asentamientos humanos denominadas como comunidades dentro de la menor categoría considerando la falta de servicios que tienen estas poblaciones.</w:t>
      </w:r>
    </w:p>
    <w:p w14:paraId="1C696F0A" w14:textId="77777777" w:rsidR="003E0D82" w:rsidRPr="00271607" w:rsidRDefault="003E0D82" w:rsidP="00271607">
      <w:pPr>
        <w:pStyle w:val="Ttulo5"/>
        <w:jc w:val="center"/>
        <w:rPr>
          <w:i/>
          <w:iCs/>
          <w:sz w:val="20"/>
        </w:rPr>
      </w:pPr>
      <w:r w:rsidRPr="00271607">
        <w:rPr>
          <w:i/>
          <w:iCs/>
          <w:sz w:val="20"/>
        </w:rPr>
        <w:t xml:space="preserve">Cuadro </w:t>
      </w:r>
      <w:r w:rsidR="00EB4C61" w:rsidRPr="00271607">
        <w:rPr>
          <w:i/>
          <w:iCs/>
          <w:sz w:val="20"/>
        </w:rPr>
        <w:t>62</w:t>
      </w:r>
      <w:r w:rsidRPr="00271607">
        <w:rPr>
          <w:i/>
          <w:iCs/>
          <w:sz w:val="20"/>
        </w:rPr>
        <w:t>. Jerarquización de poblados de la provincia de Napo</w:t>
      </w:r>
      <w:r w:rsidRPr="00271607">
        <w:rPr>
          <w:i/>
          <w:iCs/>
          <w:sz w:val="20"/>
        </w:rPr>
        <w:footnoteReference w:id="24"/>
      </w:r>
    </w:p>
    <w:tbl>
      <w:tblPr>
        <w:tblW w:w="9021" w:type="dxa"/>
        <w:tblBorders>
          <w:top w:val="single" w:sz="4" w:space="0" w:color="7F7F7F"/>
          <w:bottom w:val="single" w:sz="4" w:space="0" w:color="7F7F7F"/>
        </w:tblBorders>
        <w:tblLook w:val="04A0" w:firstRow="1" w:lastRow="0" w:firstColumn="1" w:lastColumn="0" w:noHBand="0" w:noVBand="1"/>
      </w:tblPr>
      <w:tblGrid>
        <w:gridCol w:w="2268"/>
        <w:gridCol w:w="1472"/>
        <w:gridCol w:w="1120"/>
        <w:gridCol w:w="243"/>
        <w:gridCol w:w="1075"/>
        <w:gridCol w:w="1480"/>
        <w:gridCol w:w="1363"/>
      </w:tblGrid>
      <w:tr w:rsidR="003E0D82" w:rsidRPr="000F512C" w14:paraId="0943886D" w14:textId="77777777" w:rsidTr="007158CF">
        <w:trPr>
          <w:trHeight w:val="480"/>
        </w:trPr>
        <w:tc>
          <w:tcPr>
            <w:tcW w:w="2268" w:type="dxa"/>
            <w:tcBorders>
              <w:top w:val="single" w:sz="12" w:space="0" w:color="auto"/>
              <w:bottom w:val="single" w:sz="12" w:space="0" w:color="auto"/>
            </w:tcBorders>
            <w:shd w:val="clear" w:color="auto" w:fill="auto"/>
            <w:hideMark/>
          </w:tcPr>
          <w:p w14:paraId="13D599D1" w14:textId="77777777" w:rsidR="003E0D82" w:rsidRPr="000F512C" w:rsidRDefault="003E0D82" w:rsidP="007158CF">
            <w:pPr>
              <w:spacing w:after="0" w:line="240" w:lineRule="auto"/>
              <w:jc w:val="right"/>
              <w:rPr>
                <w:rFonts w:eastAsia="Times New Roman" w:cs="Tahoma"/>
                <w:b/>
                <w:bCs/>
                <w:color w:val="000000"/>
                <w:sz w:val="18"/>
                <w:szCs w:val="18"/>
                <w:lang w:eastAsia="es-EC"/>
              </w:rPr>
            </w:pPr>
            <w:r w:rsidRPr="000F512C">
              <w:rPr>
                <w:rFonts w:eastAsia="Times New Roman" w:cs="Tahoma"/>
                <w:b/>
                <w:bCs/>
                <w:color w:val="000000"/>
                <w:sz w:val="18"/>
                <w:szCs w:val="18"/>
                <w:lang w:eastAsia="es-EC"/>
              </w:rPr>
              <w:t>Asentamiento Humano</w:t>
            </w:r>
          </w:p>
        </w:tc>
        <w:tc>
          <w:tcPr>
            <w:tcW w:w="1472" w:type="dxa"/>
            <w:tcBorders>
              <w:top w:val="single" w:sz="12" w:space="0" w:color="auto"/>
              <w:bottom w:val="single" w:sz="12" w:space="0" w:color="auto"/>
            </w:tcBorders>
            <w:shd w:val="clear" w:color="auto" w:fill="auto"/>
            <w:hideMark/>
          </w:tcPr>
          <w:p w14:paraId="047AAFD6" w14:textId="77777777" w:rsidR="003E0D82" w:rsidRPr="000F512C" w:rsidRDefault="003E0D82" w:rsidP="007158CF">
            <w:pPr>
              <w:spacing w:after="0" w:line="240" w:lineRule="auto"/>
              <w:jc w:val="center"/>
              <w:rPr>
                <w:rFonts w:eastAsia="Times New Roman" w:cs="Tahoma"/>
                <w:b/>
                <w:bCs/>
                <w:color w:val="000000"/>
                <w:sz w:val="18"/>
                <w:szCs w:val="18"/>
                <w:lang w:eastAsia="es-EC"/>
              </w:rPr>
            </w:pPr>
            <w:r w:rsidRPr="000F512C">
              <w:rPr>
                <w:rFonts w:eastAsia="Times New Roman" w:cs="Tahoma"/>
                <w:b/>
                <w:bCs/>
                <w:color w:val="000000"/>
                <w:sz w:val="18"/>
                <w:szCs w:val="18"/>
                <w:lang w:eastAsia="es-EC"/>
              </w:rPr>
              <w:t>Orden Jerárquico Nacional</w:t>
            </w:r>
          </w:p>
        </w:tc>
        <w:tc>
          <w:tcPr>
            <w:tcW w:w="1120" w:type="dxa"/>
            <w:tcBorders>
              <w:top w:val="single" w:sz="12" w:space="0" w:color="auto"/>
              <w:bottom w:val="single" w:sz="12" w:space="0" w:color="auto"/>
            </w:tcBorders>
            <w:shd w:val="clear" w:color="auto" w:fill="auto"/>
            <w:hideMark/>
          </w:tcPr>
          <w:p w14:paraId="71B84E1A" w14:textId="77777777" w:rsidR="003E0D82" w:rsidRPr="000F512C" w:rsidRDefault="003E0D82" w:rsidP="007158CF">
            <w:pPr>
              <w:spacing w:after="0" w:line="240" w:lineRule="auto"/>
              <w:jc w:val="center"/>
              <w:rPr>
                <w:rFonts w:eastAsia="Times New Roman" w:cs="Tahoma"/>
                <w:b/>
                <w:bCs/>
                <w:color w:val="000000"/>
                <w:sz w:val="18"/>
                <w:szCs w:val="18"/>
                <w:lang w:eastAsia="es-EC"/>
              </w:rPr>
            </w:pPr>
            <w:r w:rsidRPr="000F512C">
              <w:rPr>
                <w:rFonts w:eastAsia="Times New Roman" w:cs="Tahoma"/>
                <w:b/>
                <w:bCs/>
                <w:color w:val="000000"/>
                <w:sz w:val="18"/>
                <w:szCs w:val="18"/>
                <w:lang w:eastAsia="es-EC"/>
              </w:rPr>
              <w:t>Puntaje Obtenido</w:t>
            </w:r>
          </w:p>
        </w:tc>
        <w:tc>
          <w:tcPr>
            <w:tcW w:w="243" w:type="dxa"/>
            <w:tcBorders>
              <w:top w:val="single" w:sz="12" w:space="0" w:color="auto"/>
              <w:bottom w:val="single" w:sz="12" w:space="0" w:color="auto"/>
            </w:tcBorders>
            <w:shd w:val="clear" w:color="auto" w:fill="auto"/>
          </w:tcPr>
          <w:p w14:paraId="46991F79" w14:textId="77777777" w:rsidR="003E0D82" w:rsidRPr="000F512C" w:rsidRDefault="003E0D82" w:rsidP="007158CF">
            <w:pPr>
              <w:spacing w:after="0" w:line="240" w:lineRule="auto"/>
              <w:jc w:val="center"/>
              <w:rPr>
                <w:rFonts w:eastAsia="Times New Roman" w:cs="Tahoma"/>
                <w:b/>
                <w:bCs/>
                <w:color w:val="000000"/>
                <w:sz w:val="18"/>
                <w:szCs w:val="18"/>
                <w:lang w:eastAsia="es-EC"/>
              </w:rPr>
            </w:pPr>
          </w:p>
        </w:tc>
        <w:tc>
          <w:tcPr>
            <w:tcW w:w="1075" w:type="dxa"/>
            <w:tcBorders>
              <w:top w:val="single" w:sz="12" w:space="0" w:color="auto"/>
              <w:bottom w:val="single" w:sz="12" w:space="0" w:color="auto"/>
            </w:tcBorders>
            <w:shd w:val="clear" w:color="auto" w:fill="auto"/>
            <w:hideMark/>
          </w:tcPr>
          <w:p w14:paraId="7B5951AD" w14:textId="77777777" w:rsidR="003E0D82" w:rsidRPr="000F512C" w:rsidRDefault="003E0D82" w:rsidP="007158CF">
            <w:pPr>
              <w:spacing w:after="0" w:line="240" w:lineRule="auto"/>
              <w:jc w:val="center"/>
              <w:rPr>
                <w:rFonts w:eastAsia="Times New Roman" w:cs="Tahoma"/>
                <w:b/>
                <w:bCs/>
                <w:color w:val="000000"/>
                <w:sz w:val="18"/>
                <w:szCs w:val="18"/>
                <w:lang w:eastAsia="es-EC"/>
              </w:rPr>
            </w:pPr>
            <w:r w:rsidRPr="000F512C">
              <w:rPr>
                <w:rFonts w:eastAsia="Times New Roman" w:cs="Tahoma"/>
                <w:b/>
                <w:bCs/>
                <w:color w:val="000000"/>
                <w:sz w:val="18"/>
                <w:szCs w:val="18"/>
                <w:lang w:eastAsia="es-EC"/>
              </w:rPr>
              <w:t>Jerarquía Funcional</w:t>
            </w:r>
          </w:p>
        </w:tc>
        <w:tc>
          <w:tcPr>
            <w:tcW w:w="1480" w:type="dxa"/>
            <w:tcBorders>
              <w:top w:val="single" w:sz="12" w:space="0" w:color="auto"/>
              <w:bottom w:val="single" w:sz="12" w:space="0" w:color="auto"/>
            </w:tcBorders>
            <w:shd w:val="clear" w:color="auto" w:fill="auto"/>
            <w:hideMark/>
          </w:tcPr>
          <w:p w14:paraId="2C9F4931" w14:textId="77777777" w:rsidR="003E0D82" w:rsidRPr="000F512C" w:rsidRDefault="003E0D82" w:rsidP="007158CF">
            <w:pPr>
              <w:spacing w:after="0" w:line="240" w:lineRule="auto"/>
              <w:jc w:val="center"/>
              <w:rPr>
                <w:rFonts w:eastAsia="Times New Roman" w:cs="Tahoma"/>
                <w:b/>
                <w:bCs/>
                <w:color w:val="000000"/>
                <w:sz w:val="18"/>
                <w:szCs w:val="18"/>
                <w:lang w:eastAsia="es-EC"/>
              </w:rPr>
            </w:pPr>
            <w:r w:rsidRPr="000F512C">
              <w:rPr>
                <w:rFonts w:eastAsia="Times New Roman" w:cs="Tahoma"/>
                <w:b/>
                <w:bCs/>
                <w:color w:val="000000"/>
                <w:sz w:val="18"/>
                <w:szCs w:val="18"/>
                <w:lang w:eastAsia="es-EC"/>
              </w:rPr>
              <w:t>Caracterización Nacional</w:t>
            </w:r>
          </w:p>
        </w:tc>
        <w:tc>
          <w:tcPr>
            <w:tcW w:w="1363" w:type="dxa"/>
            <w:tcBorders>
              <w:top w:val="single" w:sz="12" w:space="0" w:color="auto"/>
              <w:bottom w:val="single" w:sz="12" w:space="0" w:color="auto"/>
            </w:tcBorders>
            <w:shd w:val="clear" w:color="auto" w:fill="auto"/>
            <w:hideMark/>
          </w:tcPr>
          <w:p w14:paraId="75C7B3A4" w14:textId="77777777" w:rsidR="003E0D82" w:rsidRPr="000F512C" w:rsidRDefault="003E0D82" w:rsidP="007158CF">
            <w:pPr>
              <w:spacing w:after="0" w:line="240" w:lineRule="auto"/>
              <w:jc w:val="center"/>
              <w:rPr>
                <w:rFonts w:eastAsia="Times New Roman" w:cs="Tahoma"/>
                <w:b/>
                <w:bCs/>
                <w:color w:val="000000"/>
                <w:sz w:val="18"/>
                <w:szCs w:val="18"/>
                <w:lang w:eastAsia="es-EC"/>
              </w:rPr>
            </w:pPr>
            <w:r w:rsidRPr="000F512C">
              <w:rPr>
                <w:rFonts w:eastAsia="Times New Roman" w:cs="Tahoma"/>
                <w:b/>
                <w:bCs/>
                <w:color w:val="000000"/>
                <w:sz w:val="18"/>
                <w:szCs w:val="18"/>
                <w:lang w:eastAsia="es-EC"/>
              </w:rPr>
              <w:t>Caracterización Provincial</w:t>
            </w:r>
          </w:p>
        </w:tc>
      </w:tr>
      <w:tr w:rsidR="003E0D82" w:rsidRPr="000F512C" w14:paraId="304C6FCE" w14:textId="77777777" w:rsidTr="007158CF">
        <w:trPr>
          <w:trHeight w:val="276"/>
        </w:trPr>
        <w:tc>
          <w:tcPr>
            <w:tcW w:w="2268" w:type="dxa"/>
            <w:tcBorders>
              <w:top w:val="single" w:sz="12" w:space="0" w:color="auto"/>
              <w:bottom w:val="single" w:sz="4" w:space="0" w:color="7F7F7F"/>
            </w:tcBorders>
            <w:shd w:val="clear" w:color="auto" w:fill="auto"/>
            <w:noWrap/>
            <w:hideMark/>
          </w:tcPr>
          <w:p w14:paraId="7ED57C29" w14:textId="77777777" w:rsidR="003E0D82" w:rsidRPr="000F512C" w:rsidRDefault="003E0D82" w:rsidP="007158CF">
            <w:pPr>
              <w:spacing w:after="0" w:line="240" w:lineRule="auto"/>
              <w:jc w:val="both"/>
              <w:rPr>
                <w:rFonts w:eastAsia="Times New Roman" w:cs="Tahoma"/>
                <w:b/>
                <w:bCs/>
                <w:color w:val="000000"/>
                <w:sz w:val="18"/>
                <w:szCs w:val="18"/>
                <w:lang w:eastAsia="es-EC"/>
              </w:rPr>
            </w:pPr>
            <w:r w:rsidRPr="000F512C">
              <w:rPr>
                <w:rFonts w:eastAsia="Times New Roman" w:cs="Tahoma"/>
                <w:b/>
                <w:bCs/>
                <w:color w:val="000000"/>
                <w:sz w:val="18"/>
                <w:szCs w:val="18"/>
                <w:lang w:eastAsia="es-EC"/>
              </w:rPr>
              <w:t>Tena</w:t>
            </w:r>
          </w:p>
        </w:tc>
        <w:tc>
          <w:tcPr>
            <w:tcW w:w="1472" w:type="dxa"/>
            <w:tcBorders>
              <w:top w:val="single" w:sz="12" w:space="0" w:color="auto"/>
              <w:bottom w:val="single" w:sz="4" w:space="0" w:color="7F7F7F"/>
            </w:tcBorders>
            <w:shd w:val="clear" w:color="auto" w:fill="auto"/>
            <w:noWrap/>
            <w:vAlign w:val="center"/>
            <w:hideMark/>
          </w:tcPr>
          <w:p w14:paraId="5F09246F"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25</w:t>
            </w:r>
          </w:p>
        </w:tc>
        <w:tc>
          <w:tcPr>
            <w:tcW w:w="1120" w:type="dxa"/>
            <w:tcBorders>
              <w:top w:val="single" w:sz="12" w:space="0" w:color="auto"/>
              <w:bottom w:val="single" w:sz="4" w:space="0" w:color="7F7F7F"/>
            </w:tcBorders>
            <w:shd w:val="clear" w:color="auto" w:fill="auto"/>
            <w:noWrap/>
            <w:vAlign w:val="center"/>
            <w:hideMark/>
          </w:tcPr>
          <w:p w14:paraId="7CC793C2"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65,55</w:t>
            </w:r>
          </w:p>
        </w:tc>
        <w:tc>
          <w:tcPr>
            <w:tcW w:w="243" w:type="dxa"/>
            <w:tcBorders>
              <w:top w:val="single" w:sz="12" w:space="0" w:color="auto"/>
              <w:bottom w:val="single" w:sz="4" w:space="0" w:color="7F7F7F"/>
            </w:tcBorders>
            <w:shd w:val="clear" w:color="auto" w:fill="auto"/>
            <w:vAlign w:val="center"/>
          </w:tcPr>
          <w:p w14:paraId="0F7C66BA" w14:textId="77777777" w:rsidR="003E0D82" w:rsidRPr="000F512C" w:rsidRDefault="003E0D82" w:rsidP="007158CF">
            <w:pPr>
              <w:spacing w:after="0" w:line="240" w:lineRule="auto"/>
              <w:jc w:val="center"/>
              <w:rPr>
                <w:rFonts w:eastAsia="Times New Roman" w:cs="Tahoma"/>
                <w:color w:val="000000"/>
                <w:sz w:val="18"/>
                <w:szCs w:val="18"/>
                <w:lang w:eastAsia="es-EC"/>
              </w:rPr>
            </w:pPr>
          </w:p>
        </w:tc>
        <w:tc>
          <w:tcPr>
            <w:tcW w:w="1075" w:type="dxa"/>
            <w:tcBorders>
              <w:top w:val="single" w:sz="12" w:space="0" w:color="auto"/>
              <w:bottom w:val="single" w:sz="4" w:space="0" w:color="7F7F7F"/>
            </w:tcBorders>
            <w:shd w:val="clear" w:color="auto" w:fill="auto"/>
            <w:noWrap/>
            <w:vAlign w:val="center"/>
            <w:hideMark/>
          </w:tcPr>
          <w:p w14:paraId="327D9AC1"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3er. Orden</w:t>
            </w:r>
          </w:p>
        </w:tc>
        <w:tc>
          <w:tcPr>
            <w:tcW w:w="1480" w:type="dxa"/>
            <w:tcBorders>
              <w:top w:val="single" w:sz="12" w:space="0" w:color="auto"/>
              <w:bottom w:val="single" w:sz="4" w:space="0" w:color="7F7F7F"/>
            </w:tcBorders>
            <w:shd w:val="clear" w:color="auto" w:fill="auto"/>
            <w:noWrap/>
            <w:vAlign w:val="center"/>
            <w:hideMark/>
          </w:tcPr>
          <w:p w14:paraId="17A6A5E6"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Regional</w:t>
            </w:r>
          </w:p>
        </w:tc>
        <w:tc>
          <w:tcPr>
            <w:tcW w:w="1363" w:type="dxa"/>
            <w:tcBorders>
              <w:top w:val="single" w:sz="12" w:space="0" w:color="auto"/>
              <w:bottom w:val="single" w:sz="4" w:space="0" w:color="7F7F7F"/>
            </w:tcBorders>
            <w:shd w:val="clear" w:color="auto" w:fill="auto"/>
            <w:noWrap/>
            <w:vAlign w:val="center"/>
            <w:hideMark/>
          </w:tcPr>
          <w:p w14:paraId="6F371C7A"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Provincial</w:t>
            </w:r>
          </w:p>
        </w:tc>
      </w:tr>
      <w:tr w:rsidR="003E0D82" w:rsidRPr="000F512C" w14:paraId="1EF71540" w14:textId="77777777" w:rsidTr="007158CF">
        <w:trPr>
          <w:trHeight w:val="276"/>
        </w:trPr>
        <w:tc>
          <w:tcPr>
            <w:tcW w:w="2268" w:type="dxa"/>
            <w:shd w:val="clear" w:color="auto" w:fill="auto"/>
            <w:noWrap/>
            <w:hideMark/>
          </w:tcPr>
          <w:p w14:paraId="7F69F27F" w14:textId="77777777" w:rsidR="003E0D82" w:rsidRPr="000F512C" w:rsidRDefault="003E0D82" w:rsidP="007158CF">
            <w:pPr>
              <w:spacing w:after="0" w:line="240" w:lineRule="auto"/>
              <w:jc w:val="both"/>
              <w:rPr>
                <w:rFonts w:eastAsia="Times New Roman" w:cs="Tahoma"/>
                <w:b/>
                <w:bCs/>
                <w:color w:val="000000"/>
                <w:sz w:val="18"/>
                <w:szCs w:val="18"/>
                <w:lang w:eastAsia="es-EC"/>
              </w:rPr>
            </w:pPr>
            <w:r w:rsidRPr="000F512C">
              <w:rPr>
                <w:rFonts w:eastAsia="Times New Roman" w:cs="Tahoma"/>
                <w:b/>
                <w:bCs/>
                <w:color w:val="000000"/>
                <w:sz w:val="18"/>
                <w:szCs w:val="18"/>
                <w:lang w:eastAsia="es-EC"/>
              </w:rPr>
              <w:t>Archidona</w:t>
            </w:r>
          </w:p>
        </w:tc>
        <w:tc>
          <w:tcPr>
            <w:tcW w:w="1472" w:type="dxa"/>
            <w:shd w:val="clear" w:color="auto" w:fill="auto"/>
            <w:noWrap/>
            <w:vAlign w:val="center"/>
            <w:hideMark/>
          </w:tcPr>
          <w:p w14:paraId="1E88E8FA"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89</w:t>
            </w:r>
          </w:p>
        </w:tc>
        <w:tc>
          <w:tcPr>
            <w:tcW w:w="1120" w:type="dxa"/>
            <w:shd w:val="clear" w:color="auto" w:fill="auto"/>
            <w:noWrap/>
            <w:vAlign w:val="center"/>
            <w:hideMark/>
          </w:tcPr>
          <w:p w14:paraId="055E7599"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43,05</w:t>
            </w:r>
          </w:p>
        </w:tc>
        <w:tc>
          <w:tcPr>
            <w:tcW w:w="243" w:type="dxa"/>
            <w:shd w:val="clear" w:color="auto" w:fill="auto"/>
            <w:vAlign w:val="center"/>
          </w:tcPr>
          <w:p w14:paraId="13D21998" w14:textId="77777777" w:rsidR="003E0D82" w:rsidRPr="000F512C" w:rsidRDefault="003E0D82" w:rsidP="007158CF">
            <w:pPr>
              <w:spacing w:after="0" w:line="240" w:lineRule="auto"/>
              <w:jc w:val="center"/>
              <w:rPr>
                <w:rFonts w:eastAsia="Times New Roman" w:cs="Tahoma"/>
                <w:color w:val="000000"/>
                <w:sz w:val="18"/>
                <w:szCs w:val="18"/>
                <w:lang w:eastAsia="es-EC"/>
              </w:rPr>
            </w:pPr>
          </w:p>
        </w:tc>
        <w:tc>
          <w:tcPr>
            <w:tcW w:w="1075" w:type="dxa"/>
            <w:shd w:val="clear" w:color="auto" w:fill="auto"/>
            <w:noWrap/>
            <w:vAlign w:val="center"/>
            <w:hideMark/>
          </w:tcPr>
          <w:p w14:paraId="7E2C99BB"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4to. Orden</w:t>
            </w:r>
          </w:p>
        </w:tc>
        <w:tc>
          <w:tcPr>
            <w:tcW w:w="1480" w:type="dxa"/>
            <w:shd w:val="clear" w:color="auto" w:fill="auto"/>
            <w:noWrap/>
            <w:vAlign w:val="center"/>
            <w:hideMark/>
          </w:tcPr>
          <w:p w14:paraId="1012A002"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Sub-regional</w:t>
            </w:r>
          </w:p>
        </w:tc>
        <w:tc>
          <w:tcPr>
            <w:tcW w:w="1363" w:type="dxa"/>
            <w:shd w:val="clear" w:color="auto" w:fill="auto"/>
            <w:noWrap/>
            <w:vAlign w:val="center"/>
            <w:hideMark/>
          </w:tcPr>
          <w:p w14:paraId="359136FB"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Cantonal</w:t>
            </w:r>
          </w:p>
        </w:tc>
      </w:tr>
      <w:tr w:rsidR="003E0D82" w:rsidRPr="000F512C" w14:paraId="3358BE98" w14:textId="77777777" w:rsidTr="007158CF">
        <w:trPr>
          <w:trHeight w:val="276"/>
        </w:trPr>
        <w:tc>
          <w:tcPr>
            <w:tcW w:w="2268" w:type="dxa"/>
            <w:tcBorders>
              <w:top w:val="single" w:sz="4" w:space="0" w:color="7F7F7F"/>
              <w:bottom w:val="single" w:sz="4" w:space="0" w:color="7F7F7F"/>
            </w:tcBorders>
            <w:shd w:val="clear" w:color="auto" w:fill="auto"/>
            <w:noWrap/>
            <w:hideMark/>
          </w:tcPr>
          <w:p w14:paraId="07F6F878" w14:textId="77777777" w:rsidR="003E0D82" w:rsidRPr="000F512C" w:rsidRDefault="003E0D82" w:rsidP="007158CF">
            <w:pPr>
              <w:spacing w:after="0" w:line="240" w:lineRule="auto"/>
              <w:jc w:val="both"/>
              <w:rPr>
                <w:rFonts w:eastAsia="Times New Roman" w:cs="Tahoma"/>
                <w:b/>
                <w:bCs/>
                <w:color w:val="000000"/>
                <w:sz w:val="18"/>
                <w:szCs w:val="18"/>
                <w:lang w:eastAsia="es-EC"/>
              </w:rPr>
            </w:pPr>
            <w:r w:rsidRPr="000F512C">
              <w:rPr>
                <w:rFonts w:eastAsia="Times New Roman" w:cs="Tahoma"/>
                <w:b/>
                <w:bCs/>
                <w:color w:val="000000"/>
                <w:sz w:val="18"/>
                <w:szCs w:val="18"/>
                <w:lang w:eastAsia="es-EC"/>
              </w:rPr>
              <w:t>Baeza</w:t>
            </w:r>
          </w:p>
        </w:tc>
        <w:tc>
          <w:tcPr>
            <w:tcW w:w="1472" w:type="dxa"/>
            <w:tcBorders>
              <w:top w:val="single" w:sz="4" w:space="0" w:color="7F7F7F"/>
              <w:bottom w:val="single" w:sz="4" w:space="0" w:color="7F7F7F"/>
            </w:tcBorders>
            <w:shd w:val="clear" w:color="auto" w:fill="auto"/>
            <w:noWrap/>
            <w:vAlign w:val="center"/>
            <w:hideMark/>
          </w:tcPr>
          <w:p w14:paraId="28A6BA42"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107</w:t>
            </w:r>
          </w:p>
        </w:tc>
        <w:tc>
          <w:tcPr>
            <w:tcW w:w="1120" w:type="dxa"/>
            <w:tcBorders>
              <w:top w:val="single" w:sz="4" w:space="0" w:color="7F7F7F"/>
              <w:bottom w:val="single" w:sz="4" w:space="0" w:color="7F7F7F"/>
            </w:tcBorders>
            <w:shd w:val="clear" w:color="auto" w:fill="auto"/>
            <w:noWrap/>
            <w:vAlign w:val="center"/>
            <w:hideMark/>
          </w:tcPr>
          <w:p w14:paraId="1F444554"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40</w:t>
            </w:r>
          </w:p>
        </w:tc>
        <w:tc>
          <w:tcPr>
            <w:tcW w:w="243" w:type="dxa"/>
            <w:tcBorders>
              <w:top w:val="single" w:sz="4" w:space="0" w:color="7F7F7F"/>
              <w:bottom w:val="single" w:sz="4" w:space="0" w:color="7F7F7F"/>
            </w:tcBorders>
            <w:shd w:val="clear" w:color="auto" w:fill="auto"/>
            <w:vAlign w:val="center"/>
          </w:tcPr>
          <w:p w14:paraId="192468B5" w14:textId="77777777" w:rsidR="003E0D82" w:rsidRPr="000F512C" w:rsidRDefault="003E0D82" w:rsidP="007158CF">
            <w:pPr>
              <w:spacing w:after="0" w:line="240" w:lineRule="auto"/>
              <w:jc w:val="center"/>
              <w:rPr>
                <w:rFonts w:eastAsia="Times New Roman" w:cs="Tahoma"/>
                <w:color w:val="000000"/>
                <w:sz w:val="18"/>
                <w:szCs w:val="18"/>
                <w:lang w:eastAsia="es-EC"/>
              </w:rPr>
            </w:pPr>
          </w:p>
        </w:tc>
        <w:tc>
          <w:tcPr>
            <w:tcW w:w="1075" w:type="dxa"/>
            <w:tcBorders>
              <w:top w:val="single" w:sz="4" w:space="0" w:color="7F7F7F"/>
              <w:bottom w:val="single" w:sz="4" w:space="0" w:color="7F7F7F"/>
            </w:tcBorders>
            <w:shd w:val="clear" w:color="auto" w:fill="auto"/>
            <w:noWrap/>
            <w:vAlign w:val="center"/>
            <w:hideMark/>
          </w:tcPr>
          <w:p w14:paraId="24D19C48"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4to. Orden</w:t>
            </w:r>
          </w:p>
        </w:tc>
        <w:tc>
          <w:tcPr>
            <w:tcW w:w="1480" w:type="dxa"/>
            <w:tcBorders>
              <w:top w:val="single" w:sz="4" w:space="0" w:color="7F7F7F"/>
              <w:bottom w:val="single" w:sz="4" w:space="0" w:color="7F7F7F"/>
            </w:tcBorders>
            <w:shd w:val="clear" w:color="auto" w:fill="auto"/>
            <w:noWrap/>
            <w:vAlign w:val="center"/>
            <w:hideMark/>
          </w:tcPr>
          <w:p w14:paraId="1865364C"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Sub-regional</w:t>
            </w:r>
          </w:p>
        </w:tc>
        <w:tc>
          <w:tcPr>
            <w:tcW w:w="1363" w:type="dxa"/>
            <w:tcBorders>
              <w:top w:val="single" w:sz="4" w:space="0" w:color="7F7F7F"/>
              <w:bottom w:val="single" w:sz="4" w:space="0" w:color="7F7F7F"/>
            </w:tcBorders>
            <w:shd w:val="clear" w:color="auto" w:fill="auto"/>
            <w:noWrap/>
            <w:vAlign w:val="center"/>
            <w:hideMark/>
          </w:tcPr>
          <w:p w14:paraId="7DE0C7AA"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Cantonal</w:t>
            </w:r>
          </w:p>
        </w:tc>
      </w:tr>
      <w:tr w:rsidR="003E0D82" w:rsidRPr="000F512C" w14:paraId="72A7C5FA" w14:textId="77777777" w:rsidTr="007158CF">
        <w:trPr>
          <w:trHeight w:val="276"/>
        </w:trPr>
        <w:tc>
          <w:tcPr>
            <w:tcW w:w="2268" w:type="dxa"/>
            <w:shd w:val="clear" w:color="auto" w:fill="auto"/>
            <w:noWrap/>
            <w:hideMark/>
          </w:tcPr>
          <w:p w14:paraId="6E948E2E" w14:textId="77777777" w:rsidR="003E0D82" w:rsidRPr="000F512C" w:rsidRDefault="003E0D82" w:rsidP="007158CF">
            <w:pPr>
              <w:spacing w:after="0" w:line="240" w:lineRule="auto"/>
              <w:jc w:val="both"/>
              <w:rPr>
                <w:rFonts w:eastAsia="Times New Roman" w:cs="Tahoma"/>
                <w:b/>
                <w:bCs/>
                <w:color w:val="000000"/>
                <w:sz w:val="18"/>
                <w:szCs w:val="18"/>
                <w:lang w:eastAsia="es-EC"/>
              </w:rPr>
            </w:pPr>
            <w:r w:rsidRPr="000F512C">
              <w:rPr>
                <w:rFonts w:eastAsia="Times New Roman" w:cs="Tahoma"/>
                <w:b/>
                <w:bCs/>
                <w:color w:val="000000"/>
                <w:sz w:val="18"/>
                <w:szCs w:val="18"/>
                <w:lang w:eastAsia="es-EC"/>
              </w:rPr>
              <w:t>El Chaco (San Marcos)</w:t>
            </w:r>
          </w:p>
        </w:tc>
        <w:tc>
          <w:tcPr>
            <w:tcW w:w="1472" w:type="dxa"/>
            <w:shd w:val="clear" w:color="auto" w:fill="auto"/>
            <w:noWrap/>
            <w:vAlign w:val="center"/>
            <w:hideMark/>
          </w:tcPr>
          <w:p w14:paraId="541F670E"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137</w:t>
            </w:r>
          </w:p>
        </w:tc>
        <w:tc>
          <w:tcPr>
            <w:tcW w:w="1120" w:type="dxa"/>
            <w:shd w:val="clear" w:color="auto" w:fill="auto"/>
            <w:noWrap/>
            <w:vAlign w:val="center"/>
            <w:hideMark/>
          </w:tcPr>
          <w:p w14:paraId="53C1771A"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35,8</w:t>
            </w:r>
          </w:p>
        </w:tc>
        <w:tc>
          <w:tcPr>
            <w:tcW w:w="243" w:type="dxa"/>
            <w:shd w:val="clear" w:color="auto" w:fill="auto"/>
            <w:vAlign w:val="center"/>
          </w:tcPr>
          <w:p w14:paraId="4002F351" w14:textId="77777777" w:rsidR="003E0D82" w:rsidRPr="000F512C" w:rsidRDefault="003E0D82" w:rsidP="007158CF">
            <w:pPr>
              <w:spacing w:after="0" w:line="240" w:lineRule="auto"/>
              <w:jc w:val="center"/>
              <w:rPr>
                <w:rFonts w:eastAsia="Times New Roman" w:cs="Tahoma"/>
                <w:color w:val="000000"/>
                <w:sz w:val="18"/>
                <w:szCs w:val="18"/>
                <w:lang w:eastAsia="es-EC"/>
              </w:rPr>
            </w:pPr>
          </w:p>
        </w:tc>
        <w:tc>
          <w:tcPr>
            <w:tcW w:w="1075" w:type="dxa"/>
            <w:shd w:val="clear" w:color="auto" w:fill="auto"/>
            <w:noWrap/>
            <w:vAlign w:val="center"/>
            <w:hideMark/>
          </w:tcPr>
          <w:p w14:paraId="4C3D4038"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4to. Orden</w:t>
            </w:r>
          </w:p>
        </w:tc>
        <w:tc>
          <w:tcPr>
            <w:tcW w:w="1480" w:type="dxa"/>
            <w:shd w:val="clear" w:color="auto" w:fill="auto"/>
            <w:noWrap/>
            <w:vAlign w:val="center"/>
            <w:hideMark/>
          </w:tcPr>
          <w:p w14:paraId="64D57D5B"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Sub-regional</w:t>
            </w:r>
          </w:p>
        </w:tc>
        <w:tc>
          <w:tcPr>
            <w:tcW w:w="1363" w:type="dxa"/>
            <w:shd w:val="clear" w:color="auto" w:fill="auto"/>
            <w:noWrap/>
            <w:vAlign w:val="center"/>
            <w:hideMark/>
          </w:tcPr>
          <w:p w14:paraId="6D37042B"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Cantonal</w:t>
            </w:r>
          </w:p>
        </w:tc>
      </w:tr>
      <w:tr w:rsidR="003E0D82" w:rsidRPr="000F512C" w14:paraId="492E4040" w14:textId="77777777" w:rsidTr="007158CF">
        <w:trPr>
          <w:trHeight w:val="276"/>
        </w:trPr>
        <w:tc>
          <w:tcPr>
            <w:tcW w:w="2268" w:type="dxa"/>
            <w:tcBorders>
              <w:top w:val="single" w:sz="4" w:space="0" w:color="7F7F7F"/>
              <w:bottom w:val="single" w:sz="4" w:space="0" w:color="7F7F7F"/>
            </w:tcBorders>
            <w:shd w:val="clear" w:color="auto" w:fill="auto"/>
            <w:noWrap/>
            <w:hideMark/>
          </w:tcPr>
          <w:p w14:paraId="2962F870" w14:textId="77777777" w:rsidR="003E0D82" w:rsidRPr="000F512C" w:rsidRDefault="003E0D82" w:rsidP="007158CF">
            <w:pPr>
              <w:spacing w:after="0" w:line="240" w:lineRule="auto"/>
              <w:jc w:val="both"/>
              <w:rPr>
                <w:rFonts w:eastAsia="Times New Roman" w:cs="Tahoma"/>
                <w:b/>
                <w:bCs/>
                <w:color w:val="000000"/>
                <w:sz w:val="18"/>
                <w:szCs w:val="18"/>
                <w:lang w:eastAsia="es-EC"/>
              </w:rPr>
            </w:pPr>
            <w:r w:rsidRPr="000F512C">
              <w:rPr>
                <w:rFonts w:eastAsia="Times New Roman" w:cs="Tahoma"/>
                <w:b/>
                <w:bCs/>
                <w:color w:val="000000"/>
                <w:sz w:val="18"/>
                <w:szCs w:val="18"/>
                <w:lang w:eastAsia="es-EC"/>
              </w:rPr>
              <w:t>S. Rosa</w:t>
            </w:r>
          </w:p>
        </w:tc>
        <w:tc>
          <w:tcPr>
            <w:tcW w:w="1472" w:type="dxa"/>
            <w:tcBorders>
              <w:top w:val="single" w:sz="4" w:space="0" w:color="7F7F7F"/>
              <w:bottom w:val="single" w:sz="4" w:space="0" w:color="7F7F7F"/>
            </w:tcBorders>
            <w:shd w:val="clear" w:color="auto" w:fill="auto"/>
            <w:noWrap/>
            <w:vAlign w:val="center"/>
            <w:hideMark/>
          </w:tcPr>
          <w:p w14:paraId="54E1BAD3"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223</w:t>
            </w:r>
          </w:p>
        </w:tc>
        <w:tc>
          <w:tcPr>
            <w:tcW w:w="1120" w:type="dxa"/>
            <w:tcBorders>
              <w:top w:val="single" w:sz="4" w:space="0" w:color="7F7F7F"/>
              <w:bottom w:val="single" w:sz="4" w:space="0" w:color="7F7F7F"/>
            </w:tcBorders>
            <w:shd w:val="clear" w:color="auto" w:fill="auto"/>
            <w:noWrap/>
            <w:vAlign w:val="center"/>
            <w:hideMark/>
          </w:tcPr>
          <w:p w14:paraId="72C91E32"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25</w:t>
            </w:r>
          </w:p>
        </w:tc>
        <w:tc>
          <w:tcPr>
            <w:tcW w:w="243" w:type="dxa"/>
            <w:tcBorders>
              <w:top w:val="single" w:sz="4" w:space="0" w:color="7F7F7F"/>
              <w:bottom w:val="single" w:sz="4" w:space="0" w:color="7F7F7F"/>
            </w:tcBorders>
            <w:shd w:val="clear" w:color="auto" w:fill="auto"/>
            <w:vAlign w:val="center"/>
          </w:tcPr>
          <w:p w14:paraId="2898536F" w14:textId="77777777" w:rsidR="003E0D82" w:rsidRPr="000F512C" w:rsidRDefault="003E0D82" w:rsidP="007158CF">
            <w:pPr>
              <w:spacing w:after="0" w:line="240" w:lineRule="auto"/>
              <w:jc w:val="center"/>
              <w:rPr>
                <w:rFonts w:eastAsia="Times New Roman" w:cs="Tahoma"/>
                <w:color w:val="000000"/>
                <w:sz w:val="18"/>
                <w:szCs w:val="18"/>
                <w:lang w:eastAsia="es-EC"/>
              </w:rPr>
            </w:pPr>
          </w:p>
        </w:tc>
        <w:tc>
          <w:tcPr>
            <w:tcW w:w="1075" w:type="dxa"/>
            <w:tcBorders>
              <w:top w:val="single" w:sz="4" w:space="0" w:color="7F7F7F"/>
              <w:bottom w:val="single" w:sz="4" w:space="0" w:color="7F7F7F"/>
            </w:tcBorders>
            <w:shd w:val="clear" w:color="auto" w:fill="auto"/>
            <w:noWrap/>
            <w:vAlign w:val="center"/>
            <w:hideMark/>
          </w:tcPr>
          <w:p w14:paraId="76C5991F"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5to. Orden</w:t>
            </w:r>
          </w:p>
        </w:tc>
        <w:tc>
          <w:tcPr>
            <w:tcW w:w="1480" w:type="dxa"/>
            <w:tcBorders>
              <w:top w:val="single" w:sz="4" w:space="0" w:color="7F7F7F"/>
              <w:bottom w:val="single" w:sz="4" w:space="0" w:color="7F7F7F"/>
            </w:tcBorders>
            <w:shd w:val="clear" w:color="auto" w:fill="auto"/>
            <w:noWrap/>
            <w:vAlign w:val="center"/>
            <w:hideMark/>
          </w:tcPr>
          <w:p w14:paraId="15902543"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Local</w:t>
            </w:r>
          </w:p>
        </w:tc>
        <w:tc>
          <w:tcPr>
            <w:tcW w:w="1363" w:type="dxa"/>
            <w:tcBorders>
              <w:top w:val="single" w:sz="4" w:space="0" w:color="7F7F7F"/>
              <w:bottom w:val="single" w:sz="4" w:space="0" w:color="7F7F7F"/>
            </w:tcBorders>
            <w:shd w:val="clear" w:color="auto" w:fill="auto"/>
            <w:noWrap/>
            <w:vAlign w:val="center"/>
            <w:hideMark/>
          </w:tcPr>
          <w:p w14:paraId="55F23D80"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Parroquial</w:t>
            </w:r>
          </w:p>
        </w:tc>
      </w:tr>
      <w:tr w:rsidR="003E0D82" w:rsidRPr="000F512C" w14:paraId="0E2ED5FC" w14:textId="77777777" w:rsidTr="007158CF">
        <w:trPr>
          <w:trHeight w:val="276"/>
        </w:trPr>
        <w:tc>
          <w:tcPr>
            <w:tcW w:w="2268" w:type="dxa"/>
            <w:shd w:val="clear" w:color="auto" w:fill="auto"/>
            <w:noWrap/>
            <w:hideMark/>
          </w:tcPr>
          <w:p w14:paraId="0E63AE8B" w14:textId="77777777" w:rsidR="003E0D82" w:rsidRPr="000F512C" w:rsidRDefault="003E0D82" w:rsidP="007158CF">
            <w:pPr>
              <w:spacing w:after="0" w:line="240" w:lineRule="auto"/>
              <w:jc w:val="both"/>
              <w:rPr>
                <w:rFonts w:eastAsia="Times New Roman" w:cs="Tahoma"/>
                <w:b/>
                <w:bCs/>
                <w:color w:val="000000"/>
                <w:sz w:val="18"/>
                <w:szCs w:val="18"/>
                <w:lang w:eastAsia="es-EC"/>
              </w:rPr>
            </w:pPr>
            <w:r w:rsidRPr="000F512C">
              <w:rPr>
                <w:rFonts w:eastAsia="Times New Roman" w:cs="Tahoma"/>
                <w:b/>
                <w:bCs/>
                <w:color w:val="000000"/>
                <w:sz w:val="18"/>
                <w:szCs w:val="18"/>
                <w:lang w:eastAsia="es-EC"/>
              </w:rPr>
              <w:t>C. Julio Arosemena</w:t>
            </w:r>
          </w:p>
        </w:tc>
        <w:tc>
          <w:tcPr>
            <w:tcW w:w="1472" w:type="dxa"/>
            <w:shd w:val="clear" w:color="auto" w:fill="auto"/>
            <w:noWrap/>
            <w:vAlign w:val="center"/>
            <w:hideMark/>
          </w:tcPr>
          <w:p w14:paraId="212BD56D"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226</w:t>
            </w:r>
          </w:p>
        </w:tc>
        <w:tc>
          <w:tcPr>
            <w:tcW w:w="1120" w:type="dxa"/>
            <w:shd w:val="clear" w:color="auto" w:fill="auto"/>
            <w:noWrap/>
            <w:vAlign w:val="center"/>
            <w:hideMark/>
          </w:tcPr>
          <w:p w14:paraId="29A782A7"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24,5</w:t>
            </w:r>
          </w:p>
        </w:tc>
        <w:tc>
          <w:tcPr>
            <w:tcW w:w="243" w:type="dxa"/>
            <w:shd w:val="clear" w:color="auto" w:fill="auto"/>
            <w:vAlign w:val="center"/>
          </w:tcPr>
          <w:p w14:paraId="1A4C0228" w14:textId="77777777" w:rsidR="003E0D82" w:rsidRPr="000F512C" w:rsidRDefault="003E0D82" w:rsidP="007158CF">
            <w:pPr>
              <w:spacing w:after="0" w:line="240" w:lineRule="auto"/>
              <w:jc w:val="center"/>
              <w:rPr>
                <w:rFonts w:eastAsia="Times New Roman" w:cs="Tahoma"/>
                <w:color w:val="000000"/>
                <w:sz w:val="18"/>
                <w:szCs w:val="18"/>
                <w:lang w:eastAsia="es-EC"/>
              </w:rPr>
            </w:pPr>
          </w:p>
        </w:tc>
        <w:tc>
          <w:tcPr>
            <w:tcW w:w="1075" w:type="dxa"/>
            <w:shd w:val="clear" w:color="auto" w:fill="auto"/>
            <w:noWrap/>
            <w:vAlign w:val="center"/>
            <w:hideMark/>
          </w:tcPr>
          <w:p w14:paraId="70FB88ED"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5to. Orden</w:t>
            </w:r>
          </w:p>
        </w:tc>
        <w:tc>
          <w:tcPr>
            <w:tcW w:w="1480" w:type="dxa"/>
            <w:shd w:val="clear" w:color="auto" w:fill="auto"/>
            <w:noWrap/>
            <w:vAlign w:val="center"/>
            <w:hideMark/>
          </w:tcPr>
          <w:p w14:paraId="7CC0E87A"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Local</w:t>
            </w:r>
          </w:p>
        </w:tc>
        <w:tc>
          <w:tcPr>
            <w:tcW w:w="1363" w:type="dxa"/>
            <w:shd w:val="clear" w:color="auto" w:fill="auto"/>
            <w:noWrap/>
            <w:vAlign w:val="center"/>
            <w:hideMark/>
          </w:tcPr>
          <w:p w14:paraId="0FA37E3E"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Cantonal</w:t>
            </w:r>
          </w:p>
        </w:tc>
      </w:tr>
      <w:tr w:rsidR="003E0D82" w:rsidRPr="000F512C" w14:paraId="49EE57C6" w14:textId="77777777" w:rsidTr="007158CF">
        <w:trPr>
          <w:trHeight w:val="276"/>
        </w:trPr>
        <w:tc>
          <w:tcPr>
            <w:tcW w:w="2268" w:type="dxa"/>
            <w:tcBorders>
              <w:top w:val="single" w:sz="4" w:space="0" w:color="7F7F7F"/>
              <w:bottom w:val="single" w:sz="4" w:space="0" w:color="7F7F7F"/>
            </w:tcBorders>
            <w:shd w:val="clear" w:color="auto" w:fill="auto"/>
            <w:noWrap/>
            <w:hideMark/>
          </w:tcPr>
          <w:p w14:paraId="35D3E6A2" w14:textId="77777777" w:rsidR="003E0D82" w:rsidRPr="000F512C" w:rsidRDefault="003E0D82" w:rsidP="007158CF">
            <w:pPr>
              <w:spacing w:after="0" w:line="240" w:lineRule="auto"/>
              <w:jc w:val="both"/>
              <w:rPr>
                <w:rFonts w:eastAsia="Times New Roman" w:cs="Tahoma"/>
                <w:b/>
                <w:bCs/>
                <w:color w:val="000000"/>
                <w:sz w:val="18"/>
                <w:szCs w:val="18"/>
                <w:lang w:eastAsia="es-EC"/>
              </w:rPr>
            </w:pPr>
            <w:r w:rsidRPr="000F512C">
              <w:rPr>
                <w:rFonts w:eastAsia="Times New Roman" w:cs="Tahoma"/>
                <w:b/>
                <w:bCs/>
                <w:color w:val="000000"/>
                <w:sz w:val="18"/>
                <w:szCs w:val="18"/>
                <w:lang w:eastAsia="es-EC"/>
              </w:rPr>
              <w:t>S. Fco. Borja (Virgilio Dávila)</w:t>
            </w:r>
          </w:p>
        </w:tc>
        <w:tc>
          <w:tcPr>
            <w:tcW w:w="1472" w:type="dxa"/>
            <w:tcBorders>
              <w:top w:val="single" w:sz="4" w:space="0" w:color="7F7F7F"/>
              <w:bottom w:val="single" w:sz="4" w:space="0" w:color="7F7F7F"/>
            </w:tcBorders>
            <w:shd w:val="clear" w:color="auto" w:fill="auto"/>
            <w:noWrap/>
            <w:vAlign w:val="center"/>
            <w:hideMark/>
          </w:tcPr>
          <w:p w14:paraId="1D43B6A3"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265</w:t>
            </w:r>
          </w:p>
        </w:tc>
        <w:tc>
          <w:tcPr>
            <w:tcW w:w="1120" w:type="dxa"/>
            <w:tcBorders>
              <w:top w:val="single" w:sz="4" w:space="0" w:color="7F7F7F"/>
              <w:bottom w:val="single" w:sz="4" w:space="0" w:color="7F7F7F"/>
            </w:tcBorders>
            <w:shd w:val="clear" w:color="auto" w:fill="auto"/>
            <w:noWrap/>
            <w:vAlign w:val="center"/>
            <w:hideMark/>
          </w:tcPr>
          <w:p w14:paraId="49C24044"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22</w:t>
            </w:r>
          </w:p>
        </w:tc>
        <w:tc>
          <w:tcPr>
            <w:tcW w:w="243" w:type="dxa"/>
            <w:tcBorders>
              <w:top w:val="single" w:sz="4" w:space="0" w:color="7F7F7F"/>
              <w:bottom w:val="single" w:sz="4" w:space="0" w:color="7F7F7F"/>
            </w:tcBorders>
            <w:shd w:val="clear" w:color="auto" w:fill="auto"/>
            <w:vAlign w:val="center"/>
          </w:tcPr>
          <w:p w14:paraId="3C283B42" w14:textId="77777777" w:rsidR="003E0D82" w:rsidRPr="000F512C" w:rsidRDefault="003E0D82" w:rsidP="007158CF">
            <w:pPr>
              <w:spacing w:after="0" w:line="240" w:lineRule="auto"/>
              <w:jc w:val="center"/>
              <w:rPr>
                <w:rFonts w:eastAsia="Times New Roman" w:cs="Tahoma"/>
                <w:color w:val="000000"/>
                <w:sz w:val="18"/>
                <w:szCs w:val="18"/>
                <w:lang w:eastAsia="es-EC"/>
              </w:rPr>
            </w:pPr>
          </w:p>
        </w:tc>
        <w:tc>
          <w:tcPr>
            <w:tcW w:w="1075" w:type="dxa"/>
            <w:tcBorders>
              <w:top w:val="single" w:sz="4" w:space="0" w:color="7F7F7F"/>
              <w:bottom w:val="single" w:sz="4" w:space="0" w:color="7F7F7F"/>
            </w:tcBorders>
            <w:shd w:val="clear" w:color="auto" w:fill="auto"/>
            <w:noWrap/>
            <w:vAlign w:val="center"/>
            <w:hideMark/>
          </w:tcPr>
          <w:p w14:paraId="6E76228C"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5to. Orden</w:t>
            </w:r>
          </w:p>
        </w:tc>
        <w:tc>
          <w:tcPr>
            <w:tcW w:w="1480" w:type="dxa"/>
            <w:tcBorders>
              <w:top w:val="single" w:sz="4" w:space="0" w:color="7F7F7F"/>
              <w:bottom w:val="single" w:sz="4" w:space="0" w:color="7F7F7F"/>
            </w:tcBorders>
            <w:shd w:val="clear" w:color="auto" w:fill="auto"/>
            <w:noWrap/>
            <w:vAlign w:val="center"/>
            <w:hideMark/>
          </w:tcPr>
          <w:p w14:paraId="45185151"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Local</w:t>
            </w:r>
          </w:p>
        </w:tc>
        <w:tc>
          <w:tcPr>
            <w:tcW w:w="1363" w:type="dxa"/>
            <w:tcBorders>
              <w:top w:val="single" w:sz="4" w:space="0" w:color="7F7F7F"/>
              <w:bottom w:val="single" w:sz="4" w:space="0" w:color="7F7F7F"/>
            </w:tcBorders>
            <w:shd w:val="clear" w:color="auto" w:fill="auto"/>
            <w:noWrap/>
            <w:vAlign w:val="center"/>
            <w:hideMark/>
          </w:tcPr>
          <w:p w14:paraId="50F45F06"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Parroquial</w:t>
            </w:r>
          </w:p>
        </w:tc>
      </w:tr>
      <w:tr w:rsidR="003E0D82" w:rsidRPr="000F512C" w14:paraId="39B68862" w14:textId="77777777" w:rsidTr="007158CF">
        <w:trPr>
          <w:trHeight w:val="276"/>
        </w:trPr>
        <w:tc>
          <w:tcPr>
            <w:tcW w:w="2268" w:type="dxa"/>
            <w:shd w:val="clear" w:color="auto" w:fill="auto"/>
            <w:noWrap/>
            <w:hideMark/>
          </w:tcPr>
          <w:p w14:paraId="57AA24AA" w14:textId="77777777" w:rsidR="003E0D82" w:rsidRPr="000F512C" w:rsidRDefault="003E0D82" w:rsidP="007158CF">
            <w:pPr>
              <w:spacing w:after="0" w:line="240" w:lineRule="auto"/>
              <w:jc w:val="both"/>
              <w:rPr>
                <w:rFonts w:eastAsia="Times New Roman" w:cs="Tahoma"/>
                <w:b/>
                <w:bCs/>
                <w:color w:val="000000"/>
                <w:sz w:val="18"/>
                <w:szCs w:val="18"/>
                <w:lang w:eastAsia="es-EC"/>
              </w:rPr>
            </w:pPr>
            <w:r w:rsidRPr="000F512C">
              <w:rPr>
                <w:rFonts w:eastAsia="Times New Roman" w:cs="Tahoma"/>
                <w:b/>
                <w:bCs/>
                <w:color w:val="000000"/>
                <w:sz w:val="18"/>
                <w:szCs w:val="18"/>
                <w:lang w:eastAsia="es-EC"/>
              </w:rPr>
              <w:t>Cotundo</w:t>
            </w:r>
          </w:p>
        </w:tc>
        <w:tc>
          <w:tcPr>
            <w:tcW w:w="1472" w:type="dxa"/>
            <w:shd w:val="clear" w:color="auto" w:fill="auto"/>
            <w:noWrap/>
            <w:vAlign w:val="center"/>
            <w:hideMark/>
          </w:tcPr>
          <w:p w14:paraId="354D7084"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278</w:t>
            </w:r>
          </w:p>
        </w:tc>
        <w:tc>
          <w:tcPr>
            <w:tcW w:w="1120" w:type="dxa"/>
            <w:shd w:val="clear" w:color="auto" w:fill="auto"/>
            <w:noWrap/>
            <w:vAlign w:val="center"/>
            <w:hideMark/>
          </w:tcPr>
          <w:p w14:paraId="76E23ADC"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21,5</w:t>
            </w:r>
          </w:p>
        </w:tc>
        <w:tc>
          <w:tcPr>
            <w:tcW w:w="243" w:type="dxa"/>
            <w:shd w:val="clear" w:color="auto" w:fill="auto"/>
            <w:vAlign w:val="center"/>
          </w:tcPr>
          <w:p w14:paraId="5FF911FD" w14:textId="77777777" w:rsidR="003E0D82" w:rsidRPr="000F512C" w:rsidRDefault="003E0D82" w:rsidP="007158CF">
            <w:pPr>
              <w:spacing w:after="0" w:line="240" w:lineRule="auto"/>
              <w:jc w:val="center"/>
              <w:rPr>
                <w:rFonts w:eastAsia="Times New Roman" w:cs="Tahoma"/>
                <w:color w:val="000000"/>
                <w:sz w:val="18"/>
                <w:szCs w:val="18"/>
                <w:lang w:eastAsia="es-EC"/>
              </w:rPr>
            </w:pPr>
          </w:p>
        </w:tc>
        <w:tc>
          <w:tcPr>
            <w:tcW w:w="1075" w:type="dxa"/>
            <w:shd w:val="clear" w:color="auto" w:fill="auto"/>
            <w:noWrap/>
            <w:vAlign w:val="center"/>
            <w:hideMark/>
          </w:tcPr>
          <w:p w14:paraId="713411B7"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5to. Orden</w:t>
            </w:r>
          </w:p>
        </w:tc>
        <w:tc>
          <w:tcPr>
            <w:tcW w:w="1480" w:type="dxa"/>
            <w:shd w:val="clear" w:color="auto" w:fill="auto"/>
            <w:noWrap/>
            <w:vAlign w:val="center"/>
            <w:hideMark/>
          </w:tcPr>
          <w:p w14:paraId="75988E84"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Local</w:t>
            </w:r>
          </w:p>
        </w:tc>
        <w:tc>
          <w:tcPr>
            <w:tcW w:w="1363" w:type="dxa"/>
            <w:shd w:val="clear" w:color="auto" w:fill="auto"/>
            <w:noWrap/>
            <w:vAlign w:val="center"/>
            <w:hideMark/>
          </w:tcPr>
          <w:p w14:paraId="78A053AA"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Parroquial</w:t>
            </w:r>
          </w:p>
        </w:tc>
      </w:tr>
      <w:tr w:rsidR="003E0D82" w:rsidRPr="000F512C" w14:paraId="2544CE73" w14:textId="77777777" w:rsidTr="007158CF">
        <w:trPr>
          <w:trHeight w:val="276"/>
        </w:trPr>
        <w:tc>
          <w:tcPr>
            <w:tcW w:w="2268" w:type="dxa"/>
            <w:tcBorders>
              <w:top w:val="single" w:sz="4" w:space="0" w:color="7F7F7F"/>
              <w:bottom w:val="single" w:sz="4" w:space="0" w:color="7F7F7F"/>
            </w:tcBorders>
            <w:shd w:val="clear" w:color="auto" w:fill="auto"/>
            <w:noWrap/>
            <w:hideMark/>
          </w:tcPr>
          <w:p w14:paraId="2A9AF989" w14:textId="77777777" w:rsidR="003E0D82" w:rsidRPr="000F512C" w:rsidRDefault="003E0D82" w:rsidP="007158CF">
            <w:pPr>
              <w:spacing w:after="0" w:line="240" w:lineRule="auto"/>
              <w:jc w:val="both"/>
              <w:rPr>
                <w:rFonts w:eastAsia="Times New Roman" w:cs="Tahoma"/>
                <w:b/>
                <w:bCs/>
                <w:color w:val="000000"/>
                <w:sz w:val="18"/>
                <w:szCs w:val="18"/>
                <w:lang w:eastAsia="es-EC"/>
              </w:rPr>
            </w:pPr>
            <w:r w:rsidRPr="000F512C">
              <w:rPr>
                <w:rFonts w:eastAsia="Times New Roman" w:cs="Tahoma"/>
                <w:b/>
                <w:bCs/>
                <w:color w:val="000000"/>
                <w:sz w:val="18"/>
                <w:szCs w:val="18"/>
                <w:lang w:eastAsia="es-EC"/>
              </w:rPr>
              <w:t>Pto. Napo</w:t>
            </w:r>
          </w:p>
        </w:tc>
        <w:tc>
          <w:tcPr>
            <w:tcW w:w="1472" w:type="dxa"/>
            <w:tcBorders>
              <w:top w:val="single" w:sz="4" w:space="0" w:color="7F7F7F"/>
              <w:bottom w:val="single" w:sz="4" w:space="0" w:color="7F7F7F"/>
            </w:tcBorders>
            <w:shd w:val="clear" w:color="auto" w:fill="auto"/>
            <w:noWrap/>
            <w:vAlign w:val="center"/>
            <w:hideMark/>
          </w:tcPr>
          <w:p w14:paraId="1663BFC2"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318</w:t>
            </w:r>
          </w:p>
        </w:tc>
        <w:tc>
          <w:tcPr>
            <w:tcW w:w="1120" w:type="dxa"/>
            <w:tcBorders>
              <w:top w:val="single" w:sz="4" w:space="0" w:color="7F7F7F"/>
              <w:bottom w:val="single" w:sz="4" w:space="0" w:color="7F7F7F"/>
            </w:tcBorders>
            <w:shd w:val="clear" w:color="auto" w:fill="auto"/>
            <w:noWrap/>
            <w:vAlign w:val="center"/>
            <w:hideMark/>
          </w:tcPr>
          <w:p w14:paraId="0BC037CB"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20,5</w:t>
            </w:r>
          </w:p>
        </w:tc>
        <w:tc>
          <w:tcPr>
            <w:tcW w:w="243" w:type="dxa"/>
            <w:tcBorders>
              <w:top w:val="single" w:sz="4" w:space="0" w:color="7F7F7F"/>
              <w:bottom w:val="single" w:sz="4" w:space="0" w:color="7F7F7F"/>
            </w:tcBorders>
            <w:shd w:val="clear" w:color="auto" w:fill="auto"/>
            <w:vAlign w:val="center"/>
          </w:tcPr>
          <w:p w14:paraId="682910B4" w14:textId="77777777" w:rsidR="003E0D82" w:rsidRPr="000F512C" w:rsidRDefault="003E0D82" w:rsidP="007158CF">
            <w:pPr>
              <w:spacing w:after="0" w:line="240" w:lineRule="auto"/>
              <w:jc w:val="center"/>
              <w:rPr>
                <w:rFonts w:eastAsia="Times New Roman" w:cs="Tahoma"/>
                <w:color w:val="000000"/>
                <w:sz w:val="18"/>
                <w:szCs w:val="18"/>
                <w:lang w:eastAsia="es-EC"/>
              </w:rPr>
            </w:pPr>
          </w:p>
        </w:tc>
        <w:tc>
          <w:tcPr>
            <w:tcW w:w="1075" w:type="dxa"/>
            <w:tcBorders>
              <w:top w:val="single" w:sz="4" w:space="0" w:color="7F7F7F"/>
              <w:bottom w:val="single" w:sz="4" w:space="0" w:color="7F7F7F"/>
            </w:tcBorders>
            <w:shd w:val="clear" w:color="auto" w:fill="auto"/>
            <w:noWrap/>
            <w:vAlign w:val="center"/>
            <w:hideMark/>
          </w:tcPr>
          <w:p w14:paraId="0A72BECF"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5to. Orden</w:t>
            </w:r>
          </w:p>
        </w:tc>
        <w:tc>
          <w:tcPr>
            <w:tcW w:w="1480" w:type="dxa"/>
            <w:tcBorders>
              <w:top w:val="single" w:sz="4" w:space="0" w:color="7F7F7F"/>
              <w:bottom w:val="single" w:sz="4" w:space="0" w:color="7F7F7F"/>
            </w:tcBorders>
            <w:shd w:val="clear" w:color="auto" w:fill="auto"/>
            <w:noWrap/>
            <w:vAlign w:val="center"/>
            <w:hideMark/>
          </w:tcPr>
          <w:p w14:paraId="6F0EB083"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Local</w:t>
            </w:r>
          </w:p>
        </w:tc>
        <w:tc>
          <w:tcPr>
            <w:tcW w:w="1363" w:type="dxa"/>
            <w:tcBorders>
              <w:top w:val="single" w:sz="4" w:space="0" w:color="7F7F7F"/>
              <w:bottom w:val="single" w:sz="4" w:space="0" w:color="7F7F7F"/>
            </w:tcBorders>
            <w:shd w:val="clear" w:color="auto" w:fill="auto"/>
            <w:noWrap/>
            <w:vAlign w:val="center"/>
            <w:hideMark/>
          </w:tcPr>
          <w:p w14:paraId="21967CF7"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Parroquial</w:t>
            </w:r>
          </w:p>
        </w:tc>
      </w:tr>
      <w:tr w:rsidR="003E0D82" w:rsidRPr="000F512C" w14:paraId="71DCC660" w14:textId="77777777" w:rsidTr="007158CF">
        <w:trPr>
          <w:trHeight w:val="276"/>
        </w:trPr>
        <w:tc>
          <w:tcPr>
            <w:tcW w:w="2268" w:type="dxa"/>
            <w:shd w:val="clear" w:color="auto" w:fill="auto"/>
            <w:noWrap/>
            <w:hideMark/>
          </w:tcPr>
          <w:p w14:paraId="5BB0C687" w14:textId="77777777" w:rsidR="003E0D82" w:rsidRPr="000F512C" w:rsidRDefault="003E0D82" w:rsidP="007158CF">
            <w:pPr>
              <w:spacing w:after="0" w:line="240" w:lineRule="auto"/>
              <w:jc w:val="both"/>
              <w:rPr>
                <w:rFonts w:eastAsia="Times New Roman" w:cs="Tahoma"/>
                <w:b/>
                <w:bCs/>
                <w:color w:val="000000"/>
                <w:sz w:val="18"/>
                <w:szCs w:val="18"/>
                <w:lang w:eastAsia="es-EC"/>
              </w:rPr>
            </w:pPr>
            <w:r w:rsidRPr="000F512C">
              <w:rPr>
                <w:rFonts w:eastAsia="Times New Roman" w:cs="Tahoma"/>
                <w:b/>
                <w:bCs/>
                <w:color w:val="000000"/>
                <w:sz w:val="18"/>
                <w:szCs w:val="18"/>
                <w:lang w:eastAsia="es-EC"/>
              </w:rPr>
              <w:t>Sardinas</w:t>
            </w:r>
          </w:p>
        </w:tc>
        <w:tc>
          <w:tcPr>
            <w:tcW w:w="1472" w:type="dxa"/>
            <w:shd w:val="clear" w:color="auto" w:fill="auto"/>
            <w:noWrap/>
            <w:vAlign w:val="center"/>
            <w:hideMark/>
          </w:tcPr>
          <w:p w14:paraId="27BCFE17"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406</w:t>
            </w:r>
          </w:p>
        </w:tc>
        <w:tc>
          <w:tcPr>
            <w:tcW w:w="1120" w:type="dxa"/>
            <w:shd w:val="clear" w:color="auto" w:fill="auto"/>
            <w:noWrap/>
            <w:vAlign w:val="center"/>
            <w:hideMark/>
          </w:tcPr>
          <w:p w14:paraId="186C720E"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18</w:t>
            </w:r>
          </w:p>
        </w:tc>
        <w:tc>
          <w:tcPr>
            <w:tcW w:w="243" w:type="dxa"/>
            <w:shd w:val="clear" w:color="auto" w:fill="auto"/>
            <w:vAlign w:val="center"/>
          </w:tcPr>
          <w:p w14:paraId="13603152" w14:textId="77777777" w:rsidR="003E0D82" w:rsidRPr="000F512C" w:rsidRDefault="003E0D82" w:rsidP="007158CF">
            <w:pPr>
              <w:spacing w:after="0" w:line="240" w:lineRule="auto"/>
              <w:jc w:val="center"/>
              <w:rPr>
                <w:rFonts w:eastAsia="Times New Roman" w:cs="Tahoma"/>
                <w:color w:val="000000"/>
                <w:sz w:val="18"/>
                <w:szCs w:val="18"/>
                <w:lang w:eastAsia="es-EC"/>
              </w:rPr>
            </w:pPr>
          </w:p>
        </w:tc>
        <w:tc>
          <w:tcPr>
            <w:tcW w:w="1075" w:type="dxa"/>
            <w:shd w:val="clear" w:color="auto" w:fill="auto"/>
            <w:noWrap/>
            <w:vAlign w:val="center"/>
            <w:hideMark/>
          </w:tcPr>
          <w:p w14:paraId="6C50CD09"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6to. Orden</w:t>
            </w:r>
          </w:p>
        </w:tc>
        <w:tc>
          <w:tcPr>
            <w:tcW w:w="1480" w:type="dxa"/>
            <w:shd w:val="clear" w:color="auto" w:fill="auto"/>
            <w:noWrap/>
            <w:vAlign w:val="center"/>
            <w:hideMark/>
          </w:tcPr>
          <w:p w14:paraId="72D6BF96"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Menor</w:t>
            </w:r>
          </w:p>
        </w:tc>
        <w:tc>
          <w:tcPr>
            <w:tcW w:w="1363" w:type="dxa"/>
            <w:shd w:val="clear" w:color="auto" w:fill="auto"/>
            <w:noWrap/>
            <w:vAlign w:val="center"/>
            <w:hideMark/>
          </w:tcPr>
          <w:p w14:paraId="3380DE4C"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Parroquial</w:t>
            </w:r>
          </w:p>
        </w:tc>
      </w:tr>
      <w:tr w:rsidR="003E0D82" w:rsidRPr="000F512C" w14:paraId="76835EB3" w14:textId="77777777" w:rsidTr="007158CF">
        <w:trPr>
          <w:trHeight w:val="276"/>
        </w:trPr>
        <w:tc>
          <w:tcPr>
            <w:tcW w:w="2268" w:type="dxa"/>
            <w:tcBorders>
              <w:top w:val="single" w:sz="4" w:space="0" w:color="7F7F7F"/>
              <w:bottom w:val="single" w:sz="4" w:space="0" w:color="7F7F7F"/>
            </w:tcBorders>
            <w:shd w:val="clear" w:color="auto" w:fill="auto"/>
            <w:noWrap/>
            <w:hideMark/>
          </w:tcPr>
          <w:p w14:paraId="3DB336A1" w14:textId="77777777" w:rsidR="003E0D82" w:rsidRPr="000F512C" w:rsidRDefault="003E0D82" w:rsidP="007158CF">
            <w:pPr>
              <w:spacing w:after="0" w:line="240" w:lineRule="auto"/>
              <w:jc w:val="both"/>
              <w:rPr>
                <w:rFonts w:eastAsia="Times New Roman" w:cs="Tahoma"/>
                <w:b/>
                <w:bCs/>
                <w:color w:val="000000"/>
                <w:sz w:val="18"/>
                <w:szCs w:val="18"/>
                <w:lang w:eastAsia="es-EC"/>
              </w:rPr>
            </w:pPr>
            <w:r w:rsidRPr="000F512C">
              <w:rPr>
                <w:rFonts w:eastAsia="Times New Roman" w:cs="Tahoma"/>
                <w:b/>
                <w:bCs/>
                <w:color w:val="000000"/>
                <w:sz w:val="18"/>
                <w:szCs w:val="18"/>
                <w:lang w:eastAsia="es-EC"/>
              </w:rPr>
              <w:t>G. Díaz de Pineda (El Bombón)</w:t>
            </w:r>
          </w:p>
        </w:tc>
        <w:tc>
          <w:tcPr>
            <w:tcW w:w="1472" w:type="dxa"/>
            <w:tcBorders>
              <w:top w:val="single" w:sz="4" w:space="0" w:color="7F7F7F"/>
              <w:bottom w:val="single" w:sz="4" w:space="0" w:color="7F7F7F"/>
            </w:tcBorders>
            <w:shd w:val="clear" w:color="auto" w:fill="auto"/>
            <w:noWrap/>
            <w:vAlign w:val="center"/>
            <w:hideMark/>
          </w:tcPr>
          <w:p w14:paraId="1F438BBE"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442</w:t>
            </w:r>
          </w:p>
        </w:tc>
        <w:tc>
          <w:tcPr>
            <w:tcW w:w="1120" w:type="dxa"/>
            <w:tcBorders>
              <w:top w:val="single" w:sz="4" w:space="0" w:color="7F7F7F"/>
              <w:bottom w:val="single" w:sz="4" w:space="0" w:color="7F7F7F"/>
            </w:tcBorders>
            <w:shd w:val="clear" w:color="auto" w:fill="auto"/>
            <w:noWrap/>
            <w:vAlign w:val="center"/>
            <w:hideMark/>
          </w:tcPr>
          <w:p w14:paraId="7D54B5E9"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17</w:t>
            </w:r>
          </w:p>
        </w:tc>
        <w:tc>
          <w:tcPr>
            <w:tcW w:w="243" w:type="dxa"/>
            <w:tcBorders>
              <w:top w:val="single" w:sz="4" w:space="0" w:color="7F7F7F"/>
              <w:bottom w:val="single" w:sz="4" w:space="0" w:color="7F7F7F"/>
            </w:tcBorders>
            <w:shd w:val="clear" w:color="auto" w:fill="auto"/>
            <w:vAlign w:val="center"/>
          </w:tcPr>
          <w:p w14:paraId="35D3AD32" w14:textId="77777777" w:rsidR="003E0D82" w:rsidRPr="000F512C" w:rsidRDefault="003E0D82" w:rsidP="007158CF">
            <w:pPr>
              <w:spacing w:after="0" w:line="240" w:lineRule="auto"/>
              <w:jc w:val="center"/>
              <w:rPr>
                <w:rFonts w:eastAsia="Times New Roman" w:cs="Tahoma"/>
                <w:color w:val="000000"/>
                <w:sz w:val="18"/>
                <w:szCs w:val="18"/>
                <w:lang w:eastAsia="es-EC"/>
              </w:rPr>
            </w:pPr>
          </w:p>
        </w:tc>
        <w:tc>
          <w:tcPr>
            <w:tcW w:w="1075" w:type="dxa"/>
            <w:tcBorders>
              <w:top w:val="single" w:sz="4" w:space="0" w:color="7F7F7F"/>
              <w:bottom w:val="single" w:sz="4" w:space="0" w:color="7F7F7F"/>
            </w:tcBorders>
            <w:shd w:val="clear" w:color="auto" w:fill="auto"/>
            <w:noWrap/>
            <w:vAlign w:val="center"/>
            <w:hideMark/>
          </w:tcPr>
          <w:p w14:paraId="14A83341"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6to. Orden</w:t>
            </w:r>
          </w:p>
        </w:tc>
        <w:tc>
          <w:tcPr>
            <w:tcW w:w="1480" w:type="dxa"/>
            <w:tcBorders>
              <w:top w:val="single" w:sz="4" w:space="0" w:color="7F7F7F"/>
              <w:bottom w:val="single" w:sz="4" w:space="0" w:color="7F7F7F"/>
            </w:tcBorders>
            <w:shd w:val="clear" w:color="auto" w:fill="auto"/>
            <w:noWrap/>
            <w:vAlign w:val="center"/>
            <w:hideMark/>
          </w:tcPr>
          <w:p w14:paraId="13C30129"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Menor</w:t>
            </w:r>
          </w:p>
        </w:tc>
        <w:tc>
          <w:tcPr>
            <w:tcW w:w="1363" w:type="dxa"/>
            <w:tcBorders>
              <w:top w:val="single" w:sz="4" w:space="0" w:color="7F7F7F"/>
              <w:bottom w:val="single" w:sz="4" w:space="0" w:color="7F7F7F"/>
            </w:tcBorders>
            <w:shd w:val="clear" w:color="auto" w:fill="auto"/>
            <w:noWrap/>
            <w:vAlign w:val="center"/>
            <w:hideMark/>
          </w:tcPr>
          <w:p w14:paraId="3B102C61"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Parroquial</w:t>
            </w:r>
          </w:p>
        </w:tc>
      </w:tr>
      <w:tr w:rsidR="003E0D82" w:rsidRPr="000F512C" w14:paraId="4A1AB32B" w14:textId="77777777" w:rsidTr="007158CF">
        <w:trPr>
          <w:trHeight w:val="276"/>
        </w:trPr>
        <w:tc>
          <w:tcPr>
            <w:tcW w:w="2268" w:type="dxa"/>
            <w:shd w:val="clear" w:color="auto" w:fill="auto"/>
            <w:noWrap/>
            <w:hideMark/>
          </w:tcPr>
          <w:p w14:paraId="28D4F496" w14:textId="77777777" w:rsidR="003E0D82" w:rsidRPr="000F512C" w:rsidRDefault="003E0D82" w:rsidP="007158CF">
            <w:pPr>
              <w:spacing w:after="0" w:line="240" w:lineRule="auto"/>
              <w:jc w:val="both"/>
              <w:rPr>
                <w:rFonts w:eastAsia="Times New Roman" w:cs="Tahoma"/>
                <w:b/>
                <w:bCs/>
                <w:color w:val="000000"/>
                <w:sz w:val="18"/>
                <w:szCs w:val="18"/>
                <w:lang w:eastAsia="es-EC"/>
              </w:rPr>
            </w:pPr>
            <w:r w:rsidRPr="000F512C">
              <w:rPr>
                <w:rFonts w:eastAsia="Times New Roman" w:cs="Tahoma"/>
                <w:b/>
                <w:bCs/>
                <w:color w:val="000000"/>
                <w:sz w:val="18"/>
                <w:szCs w:val="18"/>
                <w:lang w:eastAsia="es-EC"/>
              </w:rPr>
              <w:t>Linares</w:t>
            </w:r>
          </w:p>
        </w:tc>
        <w:tc>
          <w:tcPr>
            <w:tcW w:w="1472" w:type="dxa"/>
            <w:shd w:val="clear" w:color="auto" w:fill="auto"/>
            <w:noWrap/>
            <w:vAlign w:val="center"/>
            <w:hideMark/>
          </w:tcPr>
          <w:p w14:paraId="0CB7E634"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449</w:t>
            </w:r>
          </w:p>
        </w:tc>
        <w:tc>
          <w:tcPr>
            <w:tcW w:w="1120" w:type="dxa"/>
            <w:shd w:val="clear" w:color="auto" w:fill="auto"/>
            <w:noWrap/>
            <w:vAlign w:val="center"/>
            <w:hideMark/>
          </w:tcPr>
          <w:p w14:paraId="060705DA"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17</w:t>
            </w:r>
          </w:p>
        </w:tc>
        <w:tc>
          <w:tcPr>
            <w:tcW w:w="243" w:type="dxa"/>
            <w:shd w:val="clear" w:color="auto" w:fill="auto"/>
            <w:vAlign w:val="center"/>
          </w:tcPr>
          <w:p w14:paraId="56782F12" w14:textId="77777777" w:rsidR="003E0D82" w:rsidRPr="000F512C" w:rsidRDefault="003E0D82" w:rsidP="007158CF">
            <w:pPr>
              <w:spacing w:after="0" w:line="240" w:lineRule="auto"/>
              <w:jc w:val="center"/>
              <w:rPr>
                <w:rFonts w:eastAsia="Times New Roman" w:cs="Tahoma"/>
                <w:color w:val="000000"/>
                <w:sz w:val="18"/>
                <w:szCs w:val="18"/>
                <w:lang w:eastAsia="es-EC"/>
              </w:rPr>
            </w:pPr>
          </w:p>
        </w:tc>
        <w:tc>
          <w:tcPr>
            <w:tcW w:w="1075" w:type="dxa"/>
            <w:shd w:val="clear" w:color="auto" w:fill="auto"/>
            <w:noWrap/>
            <w:vAlign w:val="center"/>
            <w:hideMark/>
          </w:tcPr>
          <w:p w14:paraId="5BB2AC31"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6to. Orden</w:t>
            </w:r>
          </w:p>
        </w:tc>
        <w:tc>
          <w:tcPr>
            <w:tcW w:w="1480" w:type="dxa"/>
            <w:shd w:val="clear" w:color="auto" w:fill="auto"/>
            <w:noWrap/>
            <w:vAlign w:val="center"/>
            <w:hideMark/>
          </w:tcPr>
          <w:p w14:paraId="7084A7CB"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Menor</w:t>
            </w:r>
          </w:p>
        </w:tc>
        <w:tc>
          <w:tcPr>
            <w:tcW w:w="1363" w:type="dxa"/>
            <w:shd w:val="clear" w:color="auto" w:fill="auto"/>
            <w:noWrap/>
            <w:vAlign w:val="center"/>
            <w:hideMark/>
          </w:tcPr>
          <w:p w14:paraId="2C260857"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Parroquial</w:t>
            </w:r>
          </w:p>
        </w:tc>
      </w:tr>
      <w:tr w:rsidR="003E0D82" w:rsidRPr="000F512C" w14:paraId="2002539B" w14:textId="77777777" w:rsidTr="007158CF">
        <w:trPr>
          <w:trHeight w:val="276"/>
        </w:trPr>
        <w:tc>
          <w:tcPr>
            <w:tcW w:w="2268" w:type="dxa"/>
            <w:tcBorders>
              <w:top w:val="single" w:sz="4" w:space="0" w:color="7F7F7F"/>
              <w:bottom w:val="single" w:sz="4" w:space="0" w:color="7F7F7F"/>
            </w:tcBorders>
            <w:shd w:val="clear" w:color="auto" w:fill="auto"/>
            <w:noWrap/>
            <w:hideMark/>
          </w:tcPr>
          <w:p w14:paraId="7D584FFC" w14:textId="77777777" w:rsidR="003E0D82" w:rsidRPr="000F512C" w:rsidRDefault="003E0D82" w:rsidP="007158CF">
            <w:pPr>
              <w:spacing w:after="0" w:line="240" w:lineRule="auto"/>
              <w:jc w:val="both"/>
              <w:rPr>
                <w:rFonts w:eastAsia="Times New Roman" w:cs="Tahoma"/>
                <w:b/>
                <w:bCs/>
                <w:color w:val="000000"/>
                <w:sz w:val="18"/>
                <w:szCs w:val="18"/>
                <w:lang w:eastAsia="es-EC"/>
              </w:rPr>
            </w:pPr>
            <w:r w:rsidRPr="000F512C">
              <w:rPr>
                <w:rFonts w:eastAsia="Times New Roman" w:cs="Tahoma"/>
                <w:b/>
                <w:bCs/>
                <w:color w:val="000000"/>
                <w:sz w:val="18"/>
                <w:szCs w:val="18"/>
                <w:lang w:eastAsia="es-EC"/>
              </w:rPr>
              <w:t>Nueva Esperanza</w:t>
            </w:r>
          </w:p>
        </w:tc>
        <w:tc>
          <w:tcPr>
            <w:tcW w:w="1472" w:type="dxa"/>
            <w:tcBorders>
              <w:top w:val="single" w:sz="4" w:space="0" w:color="7F7F7F"/>
              <w:bottom w:val="single" w:sz="4" w:space="0" w:color="7F7F7F"/>
            </w:tcBorders>
            <w:shd w:val="clear" w:color="auto" w:fill="auto"/>
            <w:noWrap/>
            <w:vAlign w:val="center"/>
            <w:hideMark/>
          </w:tcPr>
          <w:p w14:paraId="40016ECF"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446</w:t>
            </w:r>
          </w:p>
        </w:tc>
        <w:tc>
          <w:tcPr>
            <w:tcW w:w="1120" w:type="dxa"/>
            <w:tcBorders>
              <w:top w:val="single" w:sz="4" w:space="0" w:color="7F7F7F"/>
              <w:bottom w:val="single" w:sz="4" w:space="0" w:color="7F7F7F"/>
            </w:tcBorders>
            <w:shd w:val="clear" w:color="auto" w:fill="auto"/>
            <w:noWrap/>
            <w:vAlign w:val="center"/>
            <w:hideMark/>
          </w:tcPr>
          <w:p w14:paraId="1204C335"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17</w:t>
            </w:r>
          </w:p>
        </w:tc>
        <w:tc>
          <w:tcPr>
            <w:tcW w:w="243" w:type="dxa"/>
            <w:tcBorders>
              <w:top w:val="single" w:sz="4" w:space="0" w:color="7F7F7F"/>
              <w:bottom w:val="single" w:sz="4" w:space="0" w:color="7F7F7F"/>
            </w:tcBorders>
            <w:shd w:val="clear" w:color="auto" w:fill="auto"/>
            <w:vAlign w:val="center"/>
          </w:tcPr>
          <w:p w14:paraId="5BC19115" w14:textId="77777777" w:rsidR="003E0D82" w:rsidRPr="000F512C" w:rsidRDefault="003E0D82" w:rsidP="007158CF">
            <w:pPr>
              <w:spacing w:after="0" w:line="240" w:lineRule="auto"/>
              <w:jc w:val="center"/>
              <w:rPr>
                <w:rFonts w:eastAsia="Times New Roman" w:cs="Tahoma"/>
                <w:color w:val="000000"/>
                <w:sz w:val="18"/>
                <w:szCs w:val="18"/>
                <w:lang w:eastAsia="es-EC"/>
              </w:rPr>
            </w:pPr>
          </w:p>
        </w:tc>
        <w:tc>
          <w:tcPr>
            <w:tcW w:w="1075" w:type="dxa"/>
            <w:tcBorders>
              <w:top w:val="single" w:sz="4" w:space="0" w:color="7F7F7F"/>
              <w:bottom w:val="single" w:sz="4" w:space="0" w:color="7F7F7F"/>
            </w:tcBorders>
            <w:shd w:val="clear" w:color="auto" w:fill="auto"/>
            <w:noWrap/>
            <w:vAlign w:val="center"/>
            <w:hideMark/>
          </w:tcPr>
          <w:p w14:paraId="2BE7C1C0"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6to. Orden</w:t>
            </w:r>
          </w:p>
        </w:tc>
        <w:tc>
          <w:tcPr>
            <w:tcW w:w="1480" w:type="dxa"/>
            <w:tcBorders>
              <w:top w:val="single" w:sz="4" w:space="0" w:color="7F7F7F"/>
              <w:bottom w:val="single" w:sz="4" w:space="0" w:color="7F7F7F"/>
            </w:tcBorders>
            <w:shd w:val="clear" w:color="auto" w:fill="auto"/>
            <w:noWrap/>
            <w:vAlign w:val="center"/>
            <w:hideMark/>
          </w:tcPr>
          <w:p w14:paraId="7500A489"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Menor</w:t>
            </w:r>
          </w:p>
        </w:tc>
        <w:tc>
          <w:tcPr>
            <w:tcW w:w="1363" w:type="dxa"/>
            <w:tcBorders>
              <w:top w:val="single" w:sz="4" w:space="0" w:color="7F7F7F"/>
              <w:bottom w:val="single" w:sz="4" w:space="0" w:color="7F7F7F"/>
            </w:tcBorders>
            <w:shd w:val="clear" w:color="auto" w:fill="auto"/>
            <w:noWrap/>
            <w:vAlign w:val="center"/>
            <w:hideMark/>
          </w:tcPr>
          <w:p w14:paraId="34B5080B"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Menor</w:t>
            </w:r>
          </w:p>
        </w:tc>
      </w:tr>
      <w:tr w:rsidR="003E0D82" w:rsidRPr="000F512C" w14:paraId="6BE294CC" w14:textId="77777777" w:rsidTr="007158CF">
        <w:trPr>
          <w:trHeight w:val="276"/>
        </w:trPr>
        <w:tc>
          <w:tcPr>
            <w:tcW w:w="2268" w:type="dxa"/>
            <w:shd w:val="clear" w:color="auto" w:fill="auto"/>
            <w:noWrap/>
            <w:hideMark/>
          </w:tcPr>
          <w:p w14:paraId="144E3156" w14:textId="77777777" w:rsidR="003E0D82" w:rsidRPr="000F512C" w:rsidRDefault="003E0D82" w:rsidP="007158CF">
            <w:pPr>
              <w:spacing w:after="0" w:line="240" w:lineRule="auto"/>
              <w:jc w:val="both"/>
              <w:rPr>
                <w:rFonts w:eastAsia="Times New Roman" w:cs="Tahoma"/>
                <w:b/>
                <w:bCs/>
                <w:color w:val="000000"/>
                <w:sz w:val="18"/>
                <w:szCs w:val="18"/>
                <w:lang w:eastAsia="es-EC"/>
              </w:rPr>
            </w:pPr>
            <w:r w:rsidRPr="000F512C">
              <w:rPr>
                <w:rFonts w:eastAsia="Times New Roman" w:cs="Tahoma"/>
                <w:b/>
                <w:bCs/>
                <w:color w:val="000000"/>
                <w:sz w:val="18"/>
                <w:szCs w:val="18"/>
                <w:lang w:eastAsia="es-EC"/>
              </w:rPr>
              <w:t>Papallacta</w:t>
            </w:r>
          </w:p>
        </w:tc>
        <w:tc>
          <w:tcPr>
            <w:tcW w:w="1472" w:type="dxa"/>
            <w:shd w:val="clear" w:color="auto" w:fill="auto"/>
            <w:noWrap/>
            <w:vAlign w:val="center"/>
            <w:hideMark/>
          </w:tcPr>
          <w:p w14:paraId="16C7636C"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437</w:t>
            </w:r>
          </w:p>
        </w:tc>
        <w:tc>
          <w:tcPr>
            <w:tcW w:w="1120" w:type="dxa"/>
            <w:shd w:val="clear" w:color="auto" w:fill="auto"/>
            <w:noWrap/>
            <w:vAlign w:val="center"/>
            <w:hideMark/>
          </w:tcPr>
          <w:p w14:paraId="7A3DDC08"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17</w:t>
            </w:r>
          </w:p>
        </w:tc>
        <w:tc>
          <w:tcPr>
            <w:tcW w:w="243" w:type="dxa"/>
            <w:shd w:val="clear" w:color="auto" w:fill="auto"/>
            <w:vAlign w:val="center"/>
          </w:tcPr>
          <w:p w14:paraId="322F08C8" w14:textId="77777777" w:rsidR="003E0D82" w:rsidRPr="000F512C" w:rsidRDefault="003E0D82" w:rsidP="007158CF">
            <w:pPr>
              <w:spacing w:after="0" w:line="240" w:lineRule="auto"/>
              <w:jc w:val="center"/>
              <w:rPr>
                <w:rFonts w:eastAsia="Times New Roman" w:cs="Tahoma"/>
                <w:color w:val="000000"/>
                <w:sz w:val="18"/>
                <w:szCs w:val="18"/>
                <w:lang w:eastAsia="es-EC"/>
              </w:rPr>
            </w:pPr>
          </w:p>
        </w:tc>
        <w:tc>
          <w:tcPr>
            <w:tcW w:w="1075" w:type="dxa"/>
            <w:shd w:val="clear" w:color="auto" w:fill="auto"/>
            <w:noWrap/>
            <w:vAlign w:val="center"/>
            <w:hideMark/>
          </w:tcPr>
          <w:p w14:paraId="5170AD75"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6to. Orden</w:t>
            </w:r>
          </w:p>
        </w:tc>
        <w:tc>
          <w:tcPr>
            <w:tcW w:w="1480" w:type="dxa"/>
            <w:shd w:val="clear" w:color="auto" w:fill="auto"/>
            <w:noWrap/>
            <w:vAlign w:val="center"/>
            <w:hideMark/>
          </w:tcPr>
          <w:p w14:paraId="6ABB424F"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Menor</w:t>
            </w:r>
          </w:p>
        </w:tc>
        <w:tc>
          <w:tcPr>
            <w:tcW w:w="1363" w:type="dxa"/>
            <w:shd w:val="clear" w:color="auto" w:fill="auto"/>
            <w:noWrap/>
            <w:vAlign w:val="center"/>
            <w:hideMark/>
          </w:tcPr>
          <w:p w14:paraId="2CEBC49D"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Parroquial</w:t>
            </w:r>
          </w:p>
        </w:tc>
      </w:tr>
      <w:tr w:rsidR="003E0D82" w:rsidRPr="000F512C" w14:paraId="02258291" w14:textId="77777777" w:rsidTr="007158CF">
        <w:trPr>
          <w:trHeight w:val="276"/>
        </w:trPr>
        <w:tc>
          <w:tcPr>
            <w:tcW w:w="2268" w:type="dxa"/>
            <w:tcBorders>
              <w:top w:val="single" w:sz="4" w:space="0" w:color="7F7F7F"/>
              <w:bottom w:val="single" w:sz="4" w:space="0" w:color="7F7F7F"/>
            </w:tcBorders>
            <w:shd w:val="clear" w:color="auto" w:fill="auto"/>
            <w:noWrap/>
            <w:hideMark/>
          </w:tcPr>
          <w:p w14:paraId="6E73472C" w14:textId="77777777" w:rsidR="003E0D82" w:rsidRPr="000F512C" w:rsidRDefault="003E0D82" w:rsidP="007158CF">
            <w:pPr>
              <w:spacing w:after="0" w:line="240" w:lineRule="auto"/>
              <w:jc w:val="both"/>
              <w:rPr>
                <w:rFonts w:eastAsia="Times New Roman" w:cs="Tahoma"/>
                <w:b/>
                <w:bCs/>
                <w:color w:val="000000"/>
                <w:sz w:val="18"/>
                <w:szCs w:val="18"/>
                <w:lang w:eastAsia="es-EC"/>
              </w:rPr>
            </w:pPr>
            <w:r w:rsidRPr="000F512C">
              <w:rPr>
                <w:rFonts w:eastAsia="Times New Roman" w:cs="Tahoma"/>
                <w:b/>
                <w:bCs/>
                <w:color w:val="000000"/>
                <w:sz w:val="18"/>
                <w:szCs w:val="18"/>
                <w:lang w:eastAsia="es-EC"/>
              </w:rPr>
              <w:t>Pto. Misahualli</w:t>
            </w:r>
          </w:p>
        </w:tc>
        <w:tc>
          <w:tcPr>
            <w:tcW w:w="1472" w:type="dxa"/>
            <w:tcBorders>
              <w:top w:val="single" w:sz="4" w:space="0" w:color="7F7F7F"/>
              <w:bottom w:val="single" w:sz="4" w:space="0" w:color="7F7F7F"/>
            </w:tcBorders>
            <w:shd w:val="clear" w:color="auto" w:fill="auto"/>
            <w:noWrap/>
            <w:vAlign w:val="center"/>
            <w:hideMark/>
          </w:tcPr>
          <w:p w14:paraId="577E66EF"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431</w:t>
            </w:r>
          </w:p>
        </w:tc>
        <w:tc>
          <w:tcPr>
            <w:tcW w:w="1120" w:type="dxa"/>
            <w:tcBorders>
              <w:top w:val="single" w:sz="4" w:space="0" w:color="7F7F7F"/>
              <w:bottom w:val="single" w:sz="4" w:space="0" w:color="7F7F7F"/>
            </w:tcBorders>
            <w:shd w:val="clear" w:color="auto" w:fill="auto"/>
            <w:noWrap/>
            <w:vAlign w:val="center"/>
            <w:hideMark/>
          </w:tcPr>
          <w:p w14:paraId="273FB3B8"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17</w:t>
            </w:r>
          </w:p>
        </w:tc>
        <w:tc>
          <w:tcPr>
            <w:tcW w:w="243" w:type="dxa"/>
            <w:tcBorders>
              <w:top w:val="single" w:sz="4" w:space="0" w:color="7F7F7F"/>
              <w:bottom w:val="single" w:sz="4" w:space="0" w:color="7F7F7F"/>
            </w:tcBorders>
            <w:shd w:val="clear" w:color="auto" w:fill="auto"/>
            <w:vAlign w:val="center"/>
          </w:tcPr>
          <w:p w14:paraId="51DE6BF7" w14:textId="77777777" w:rsidR="003E0D82" w:rsidRPr="000F512C" w:rsidRDefault="003E0D82" w:rsidP="007158CF">
            <w:pPr>
              <w:spacing w:after="0" w:line="240" w:lineRule="auto"/>
              <w:jc w:val="center"/>
              <w:rPr>
                <w:rFonts w:eastAsia="Times New Roman" w:cs="Tahoma"/>
                <w:color w:val="000000"/>
                <w:sz w:val="18"/>
                <w:szCs w:val="18"/>
                <w:lang w:eastAsia="es-EC"/>
              </w:rPr>
            </w:pPr>
          </w:p>
        </w:tc>
        <w:tc>
          <w:tcPr>
            <w:tcW w:w="1075" w:type="dxa"/>
            <w:tcBorders>
              <w:top w:val="single" w:sz="4" w:space="0" w:color="7F7F7F"/>
              <w:bottom w:val="single" w:sz="4" w:space="0" w:color="7F7F7F"/>
            </w:tcBorders>
            <w:shd w:val="clear" w:color="auto" w:fill="auto"/>
            <w:noWrap/>
            <w:vAlign w:val="center"/>
            <w:hideMark/>
          </w:tcPr>
          <w:p w14:paraId="5CE0BF91"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6to. Orden</w:t>
            </w:r>
          </w:p>
        </w:tc>
        <w:tc>
          <w:tcPr>
            <w:tcW w:w="1480" w:type="dxa"/>
            <w:tcBorders>
              <w:top w:val="single" w:sz="4" w:space="0" w:color="7F7F7F"/>
              <w:bottom w:val="single" w:sz="4" w:space="0" w:color="7F7F7F"/>
            </w:tcBorders>
            <w:shd w:val="clear" w:color="auto" w:fill="auto"/>
            <w:noWrap/>
            <w:vAlign w:val="center"/>
            <w:hideMark/>
          </w:tcPr>
          <w:p w14:paraId="3521F98A"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Menor</w:t>
            </w:r>
          </w:p>
        </w:tc>
        <w:tc>
          <w:tcPr>
            <w:tcW w:w="1363" w:type="dxa"/>
            <w:tcBorders>
              <w:top w:val="single" w:sz="4" w:space="0" w:color="7F7F7F"/>
              <w:bottom w:val="single" w:sz="4" w:space="0" w:color="7F7F7F"/>
            </w:tcBorders>
            <w:shd w:val="clear" w:color="auto" w:fill="auto"/>
            <w:noWrap/>
            <w:vAlign w:val="center"/>
            <w:hideMark/>
          </w:tcPr>
          <w:p w14:paraId="736EF121"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Parroquial</w:t>
            </w:r>
          </w:p>
        </w:tc>
      </w:tr>
      <w:tr w:rsidR="003E0D82" w:rsidRPr="000F512C" w14:paraId="7BF7D5B2" w14:textId="77777777" w:rsidTr="007158CF">
        <w:trPr>
          <w:trHeight w:val="276"/>
        </w:trPr>
        <w:tc>
          <w:tcPr>
            <w:tcW w:w="2268" w:type="dxa"/>
            <w:shd w:val="clear" w:color="auto" w:fill="auto"/>
            <w:noWrap/>
            <w:hideMark/>
          </w:tcPr>
          <w:p w14:paraId="740EA6A6" w14:textId="77777777" w:rsidR="003E0D82" w:rsidRPr="000F512C" w:rsidRDefault="003E0D82" w:rsidP="007158CF">
            <w:pPr>
              <w:spacing w:after="0" w:line="240" w:lineRule="auto"/>
              <w:jc w:val="both"/>
              <w:rPr>
                <w:rFonts w:eastAsia="Times New Roman" w:cs="Tahoma"/>
                <w:b/>
                <w:bCs/>
                <w:color w:val="000000"/>
                <w:sz w:val="18"/>
                <w:szCs w:val="18"/>
                <w:lang w:eastAsia="es-EC"/>
              </w:rPr>
            </w:pPr>
            <w:r w:rsidRPr="000F512C">
              <w:rPr>
                <w:rFonts w:eastAsia="Times New Roman" w:cs="Tahoma"/>
                <w:b/>
                <w:bCs/>
                <w:color w:val="000000"/>
                <w:sz w:val="18"/>
                <w:szCs w:val="18"/>
                <w:lang w:eastAsia="es-EC"/>
              </w:rPr>
              <w:t>Cosanga</w:t>
            </w:r>
          </w:p>
        </w:tc>
        <w:tc>
          <w:tcPr>
            <w:tcW w:w="1472" w:type="dxa"/>
            <w:shd w:val="clear" w:color="auto" w:fill="auto"/>
            <w:noWrap/>
            <w:vAlign w:val="center"/>
            <w:hideMark/>
          </w:tcPr>
          <w:p w14:paraId="711C346D"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476</w:t>
            </w:r>
          </w:p>
        </w:tc>
        <w:tc>
          <w:tcPr>
            <w:tcW w:w="1120" w:type="dxa"/>
            <w:shd w:val="clear" w:color="auto" w:fill="auto"/>
            <w:noWrap/>
            <w:vAlign w:val="center"/>
            <w:hideMark/>
          </w:tcPr>
          <w:p w14:paraId="62142FC2"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16</w:t>
            </w:r>
          </w:p>
        </w:tc>
        <w:tc>
          <w:tcPr>
            <w:tcW w:w="243" w:type="dxa"/>
            <w:shd w:val="clear" w:color="auto" w:fill="auto"/>
            <w:vAlign w:val="center"/>
          </w:tcPr>
          <w:p w14:paraId="3B79108D" w14:textId="77777777" w:rsidR="003E0D82" w:rsidRPr="000F512C" w:rsidRDefault="003E0D82" w:rsidP="007158CF">
            <w:pPr>
              <w:spacing w:after="0" w:line="240" w:lineRule="auto"/>
              <w:jc w:val="center"/>
              <w:rPr>
                <w:rFonts w:eastAsia="Times New Roman" w:cs="Tahoma"/>
                <w:color w:val="000000"/>
                <w:sz w:val="18"/>
                <w:szCs w:val="18"/>
                <w:lang w:eastAsia="es-EC"/>
              </w:rPr>
            </w:pPr>
          </w:p>
        </w:tc>
        <w:tc>
          <w:tcPr>
            <w:tcW w:w="1075" w:type="dxa"/>
            <w:shd w:val="clear" w:color="auto" w:fill="auto"/>
            <w:noWrap/>
            <w:vAlign w:val="center"/>
            <w:hideMark/>
          </w:tcPr>
          <w:p w14:paraId="2E7CBA5B"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6to. Orden</w:t>
            </w:r>
          </w:p>
        </w:tc>
        <w:tc>
          <w:tcPr>
            <w:tcW w:w="1480" w:type="dxa"/>
            <w:shd w:val="clear" w:color="auto" w:fill="auto"/>
            <w:noWrap/>
            <w:vAlign w:val="center"/>
            <w:hideMark/>
          </w:tcPr>
          <w:p w14:paraId="0205F354"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Menor</w:t>
            </w:r>
          </w:p>
        </w:tc>
        <w:tc>
          <w:tcPr>
            <w:tcW w:w="1363" w:type="dxa"/>
            <w:shd w:val="clear" w:color="auto" w:fill="auto"/>
            <w:noWrap/>
            <w:vAlign w:val="center"/>
            <w:hideMark/>
          </w:tcPr>
          <w:p w14:paraId="39548ED2"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Parroquial</w:t>
            </w:r>
          </w:p>
        </w:tc>
      </w:tr>
      <w:tr w:rsidR="003E0D82" w:rsidRPr="000F512C" w14:paraId="214B295E" w14:textId="77777777" w:rsidTr="007158CF">
        <w:trPr>
          <w:trHeight w:val="276"/>
        </w:trPr>
        <w:tc>
          <w:tcPr>
            <w:tcW w:w="2268" w:type="dxa"/>
            <w:tcBorders>
              <w:top w:val="single" w:sz="4" w:space="0" w:color="7F7F7F"/>
              <w:bottom w:val="single" w:sz="4" w:space="0" w:color="7F7F7F"/>
            </w:tcBorders>
            <w:shd w:val="clear" w:color="auto" w:fill="auto"/>
            <w:noWrap/>
            <w:hideMark/>
          </w:tcPr>
          <w:p w14:paraId="6DCE027A" w14:textId="77777777" w:rsidR="003E0D82" w:rsidRPr="000F512C" w:rsidRDefault="003E0D82" w:rsidP="007158CF">
            <w:pPr>
              <w:spacing w:after="0" w:line="240" w:lineRule="auto"/>
              <w:jc w:val="both"/>
              <w:rPr>
                <w:rFonts w:eastAsia="Times New Roman" w:cs="Tahoma"/>
                <w:b/>
                <w:bCs/>
                <w:color w:val="000000"/>
                <w:sz w:val="18"/>
                <w:szCs w:val="18"/>
                <w:lang w:eastAsia="es-EC"/>
              </w:rPr>
            </w:pPr>
            <w:r w:rsidRPr="000F512C">
              <w:rPr>
                <w:rFonts w:eastAsia="Times New Roman" w:cs="Tahoma"/>
                <w:b/>
                <w:bCs/>
                <w:color w:val="000000"/>
                <w:sz w:val="18"/>
                <w:szCs w:val="18"/>
                <w:lang w:eastAsia="es-EC"/>
              </w:rPr>
              <w:t>Cuyuja</w:t>
            </w:r>
          </w:p>
        </w:tc>
        <w:tc>
          <w:tcPr>
            <w:tcW w:w="1472" w:type="dxa"/>
            <w:tcBorders>
              <w:top w:val="single" w:sz="4" w:space="0" w:color="7F7F7F"/>
              <w:bottom w:val="single" w:sz="4" w:space="0" w:color="7F7F7F"/>
            </w:tcBorders>
            <w:shd w:val="clear" w:color="auto" w:fill="auto"/>
            <w:noWrap/>
            <w:vAlign w:val="center"/>
            <w:hideMark/>
          </w:tcPr>
          <w:p w14:paraId="1341E30E"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539</w:t>
            </w:r>
          </w:p>
        </w:tc>
        <w:tc>
          <w:tcPr>
            <w:tcW w:w="1120" w:type="dxa"/>
            <w:tcBorders>
              <w:top w:val="single" w:sz="4" w:space="0" w:color="7F7F7F"/>
              <w:bottom w:val="single" w:sz="4" w:space="0" w:color="7F7F7F"/>
            </w:tcBorders>
            <w:shd w:val="clear" w:color="auto" w:fill="auto"/>
            <w:noWrap/>
            <w:vAlign w:val="center"/>
            <w:hideMark/>
          </w:tcPr>
          <w:p w14:paraId="61B056BE"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15</w:t>
            </w:r>
          </w:p>
        </w:tc>
        <w:tc>
          <w:tcPr>
            <w:tcW w:w="243" w:type="dxa"/>
            <w:tcBorders>
              <w:top w:val="single" w:sz="4" w:space="0" w:color="7F7F7F"/>
              <w:bottom w:val="single" w:sz="4" w:space="0" w:color="7F7F7F"/>
            </w:tcBorders>
            <w:shd w:val="clear" w:color="auto" w:fill="auto"/>
            <w:vAlign w:val="center"/>
          </w:tcPr>
          <w:p w14:paraId="44FC9BE0" w14:textId="77777777" w:rsidR="003E0D82" w:rsidRPr="000F512C" w:rsidRDefault="003E0D82" w:rsidP="007158CF">
            <w:pPr>
              <w:spacing w:after="0" w:line="240" w:lineRule="auto"/>
              <w:jc w:val="center"/>
              <w:rPr>
                <w:rFonts w:eastAsia="Times New Roman" w:cs="Tahoma"/>
                <w:color w:val="000000"/>
                <w:sz w:val="18"/>
                <w:szCs w:val="18"/>
                <w:lang w:eastAsia="es-EC"/>
              </w:rPr>
            </w:pPr>
          </w:p>
        </w:tc>
        <w:tc>
          <w:tcPr>
            <w:tcW w:w="1075" w:type="dxa"/>
            <w:tcBorders>
              <w:top w:val="single" w:sz="4" w:space="0" w:color="7F7F7F"/>
              <w:bottom w:val="single" w:sz="4" w:space="0" w:color="7F7F7F"/>
            </w:tcBorders>
            <w:shd w:val="clear" w:color="auto" w:fill="auto"/>
            <w:noWrap/>
            <w:vAlign w:val="center"/>
            <w:hideMark/>
          </w:tcPr>
          <w:p w14:paraId="29F4CCF3"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6to. Orden</w:t>
            </w:r>
          </w:p>
        </w:tc>
        <w:tc>
          <w:tcPr>
            <w:tcW w:w="1480" w:type="dxa"/>
            <w:tcBorders>
              <w:top w:val="single" w:sz="4" w:space="0" w:color="7F7F7F"/>
              <w:bottom w:val="single" w:sz="4" w:space="0" w:color="7F7F7F"/>
            </w:tcBorders>
            <w:shd w:val="clear" w:color="auto" w:fill="auto"/>
            <w:noWrap/>
            <w:vAlign w:val="center"/>
            <w:hideMark/>
          </w:tcPr>
          <w:p w14:paraId="2F674152"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Menor</w:t>
            </w:r>
          </w:p>
        </w:tc>
        <w:tc>
          <w:tcPr>
            <w:tcW w:w="1363" w:type="dxa"/>
            <w:tcBorders>
              <w:top w:val="single" w:sz="4" w:space="0" w:color="7F7F7F"/>
              <w:bottom w:val="single" w:sz="4" w:space="0" w:color="7F7F7F"/>
            </w:tcBorders>
            <w:shd w:val="clear" w:color="auto" w:fill="auto"/>
            <w:noWrap/>
            <w:vAlign w:val="center"/>
            <w:hideMark/>
          </w:tcPr>
          <w:p w14:paraId="2741C5BA"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Parroquial</w:t>
            </w:r>
          </w:p>
        </w:tc>
      </w:tr>
      <w:tr w:rsidR="003E0D82" w:rsidRPr="000F512C" w14:paraId="02A64B9F" w14:textId="77777777" w:rsidTr="007158CF">
        <w:trPr>
          <w:trHeight w:val="276"/>
        </w:trPr>
        <w:tc>
          <w:tcPr>
            <w:tcW w:w="2268" w:type="dxa"/>
            <w:shd w:val="clear" w:color="auto" w:fill="auto"/>
            <w:noWrap/>
            <w:hideMark/>
          </w:tcPr>
          <w:p w14:paraId="5B7EC8D9" w14:textId="77777777" w:rsidR="003E0D82" w:rsidRPr="000F512C" w:rsidRDefault="003E0D82" w:rsidP="007158CF">
            <w:pPr>
              <w:spacing w:after="0" w:line="240" w:lineRule="auto"/>
              <w:jc w:val="both"/>
              <w:rPr>
                <w:rFonts w:eastAsia="Times New Roman" w:cs="Tahoma"/>
                <w:b/>
                <w:bCs/>
                <w:color w:val="000000"/>
                <w:sz w:val="18"/>
                <w:szCs w:val="18"/>
                <w:lang w:eastAsia="es-EC"/>
              </w:rPr>
            </w:pPr>
            <w:r w:rsidRPr="000F512C">
              <w:rPr>
                <w:rFonts w:eastAsia="Times New Roman" w:cs="Tahoma"/>
                <w:b/>
                <w:bCs/>
                <w:color w:val="000000"/>
                <w:sz w:val="18"/>
                <w:szCs w:val="18"/>
                <w:lang w:eastAsia="es-EC"/>
              </w:rPr>
              <w:t>Oyacachi</w:t>
            </w:r>
          </w:p>
        </w:tc>
        <w:tc>
          <w:tcPr>
            <w:tcW w:w="1472" w:type="dxa"/>
            <w:shd w:val="clear" w:color="auto" w:fill="auto"/>
            <w:noWrap/>
            <w:vAlign w:val="center"/>
            <w:hideMark/>
          </w:tcPr>
          <w:p w14:paraId="29EC1489"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514</w:t>
            </w:r>
          </w:p>
        </w:tc>
        <w:tc>
          <w:tcPr>
            <w:tcW w:w="1120" w:type="dxa"/>
            <w:shd w:val="clear" w:color="auto" w:fill="auto"/>
            <w:noWrap/>
            <w:vAlign w:val="center"/>
            <w:hideMark/>
          </w:tcPr>
          <w:p w14:paraId="60DC8E3B"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15</w:t>
            </w:r>
          </w:p>
        </w:tc>
        <w:tc>
          <w:tcPr>
            <w:tcW w:w="243" w:type="dxa"/>
            <w:shd w:val="clear" w:color="auto" w:fill="auto"/>
            <w:vAlign w:val="center"/>
          </w:tcPr>
          <w:p w14:paraId="08494BB2" w14:textId="77777777" w:rsidR="003E0D82" w:rsidRPr="000F512C" w:rsidRDefault="003E0D82" w:rsidP="007158CF">
            <w:pPr>
              <w:spacing w:after="0" w:line="240" w:lineRule="auto"/>
              <w:jc w:val="center"/>
              <w:rPr>
                <w:rFonts w:eastAsia="Times New Roman" w:cs="Tahoma"/>
                <w:color w:val="000000"/>
                <w:sz w:val="18"/>
                <w:szCs w:val="18"/>
                <w:lang w:eastAsia="es-EC"/>
              </w:rPr>
            </w:pPr>
          </w:p>
        </w:tc>
        <w:tc>
          <w:tcPr>
            <w:tcW w:w="1075" w:type="dxa"/>
            <w:shd w:val="clear" w:color="auto" w:fill="auto"/>
            <w:noWrap/>
            <w:vAlign w:val="center"/>
            <w:hideMark/>
          </w:tcPr>
          <w:p w14:paraId="7EE9B278"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6to. Orden</w:t>
            </w:r>
          </w:p>
        </w:tc>
        <w:tc>
          <w:tcPr>
            <w:tcW w:w="1480" w:type="dxa"/>
            <w:shd w:val="clear" w:color="auto" w:fill="auto"/>
            <w:noWrap/>
            <w:vAlign w:val="center"/>
            <w:hideMark/>
          </w:tcPr>
          <w:p w14:paraId="66709862"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Menor</w:t>
            </w:r>
          </w:p>
        </w:tc>
        <w:tc>
          <w:tcPr>
            <w:tcW w:w="1363" w:type="dxa"/>
            <w:shd w:val="clear" w:color="auto" w:fill="auto"/>
            <w:noWrap/>
            <w:vAlign w:val="center"/>
            <w:hideMark/>
          </w:tcPr>
          <w:p w14:paraId="0892CBEF"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Parroquial</w:t>
            </w:r>
          </w:p>
        </w:tc>
      </w:tr>
      <w:tr w:rsidR="003E0D82" w:rsidRPr="000F512C" w14:paraId="7D12EFAF" w14:textId="77777777" w:rsidTr="007158CF">
        <w:trPr>
          <w:trHeight w:val="276"/>
        </w:trPr>
        <w:tc>
          <w:tcPr>
            <w:tcW w:w="2268" w:type="dxa"/>
            <w:tcBorders>
              <w:top w:val="single" w:sz="4" w:space="0" w:color="7F7F7F"/>
              <w:bottom w:val="single" w:sz="4" w:space="0" w:color="7F7F7F"/>
            </w:tcBorders>
            <w:shd w:val="clear" w:color="auto" w:fill="auto"/>
            <w:noWrap/>
            <w:hideMark/>
          </w:tcPr>
          <w:p w14:paraId="40AFC44A" w14:textId="77777777" w:rsidR="003E0D82" w:rsidRPr="000F512C" w:rsidRDefault="003E0D82" w:rsidP="007158CF">
            <w:pPr>
              <w:spacing w:after="0" w:line="240" w:lineRule="auto"/>
              <w:jc w:val="both"/>
              <w:rPr>
                <w:rFonts w:eastAsia="Times New Roman" w:cs="Tahoma"/>
                <w:b/>
                <w:bCs/>
                <w:color w:val="000000"/>
                <w:sz w:val="18"/>
                <w:szCs w:val="18"/>
                <w:lang w:eastAsia="es-EC"/>
              </w:rPr>
            </w:pPr>
            <w:r w:rsidRPr="000F512C">
              <w:rPr>
                <w:rFonts w:eastAsia="Times New Roman" w:cs="Tahoma"/>
                <w:b/>
                <w:bCs/>
                <w:color w:val="000000"/>
                <w:sz w:val="18"/>
                <w:szCs w:val="18"/>
                <w:lang w:eastAsia="es-EC"/>
              </w:rPr>
              <w:t>La Unión</w:t>
            </w:r>
          </w:p>
        </w:tc>
        <w:tc>
          <w:tcPr>
            <w:tcW w:w="1472" w:type="dxa"/>
            <w:tcBorders>
              <w:top w:val="single" w:sz="4" w:space="0" w:color="7F7F7F"/>
              <w:bottom w:val="single" w:sz="4" w:space="0" w:color="7F7F7F"/>
            </w:tcBorders>
            <w:shd w:val="clear" w:color="auto" w:fill="auto"/>
            <w:noWrap/>
            <w:vAlign w:val="center"/>
            <w:hideMark/>
          </w:tcPr>
          <w:p w14:paraId="320A2733"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626</w:t>
            </w:r>
          </w:p>
        </w:tc>
        <w:tc>
          <w:tcPr>
            <w:tcW w:w="1120" w:type="dxa"/>
            <w:tcBorders>
              <w:top w:val="single" w:sz="4" w:space="0" w:color="7F7F7F"/>
              <w:bottom w:val="single" w:sz="4" w:space="0" w:color="7F7F7F"/>
            </w:tcBorders>
            <w:shd w:val="clear" w:color="auto" w:fill="auto"/>
            <w:noWrap/>
            <w:vAlign w:val="center"/>
            <w:hideMark/>
          </w:tcPr>
          <w:p w14:paraId="4A8E919D"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14</w:t>
            </w:r>
          </w:p>
        </w:tc>
        <w:tc>
          <w:tcPr>
            <w:tcW w:w="243" w:type="dxa"/>
            <w:tcBorders>
              <w:top w:val="single" w:sz="4" w:space="0" w:color="7F7F7F"/>
              <w:bottom w:val="single" w:sz="4" w:space="0" w:color="7F7F7F"/>
            </w:tcBorders>
            <w:shd w:val="clear" w:color="auto" w:fill="auto"/>
            <w:vAlign w:val="center"/>
          </w:tcPr>
          <w:p w14:paraId="5A7515D1" w14:textId="77777777" w:rsidR="003E0D82" w:rsidRPr="000F512C" w:rsidRDefault="003E0D82" w:rsidP="007158CF">
            <w:pPr>
              <w:spacing w:after="0" w:line="240" w:lineRule="auto"/>
              <w:jc w:val="center"/>
              <w:rPr>
                <w:rFonts w:eastAsia="Times New Roman" w:cs="Tahoma"/>
                <w:color w:val="000000"/>
                <w:sz w:val="18"/>
                <w:szCs w:val="18"/>
                <w:lang w:eastAsia="es-EC"/>
              </w:rPr>
            </w:pPr>
          </w:p>
        </w:tc>
        <w:tc>
          <w:tcPr>
            <w:tcW w:w="1075" w:type="dxa"/>
            <w:tcBorders>
              <w:top w:val="single" w:sz="4" w:space="0" w:color="7F7F7F"/>
              <w:bottom w:val="single" w:sz="4" w:space="0" w:color="7F7F7F"/>
            </w:tcBorders>
            <w:shd w:val="clear" w:color="auto" w:fill="auto"/>
            <w:noWrap/>
            <w:vAlign w:val="center"/>
            <w:hideMark/>
          </w:tcPr>
          <w:p w14:paraId="58D2CE56"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6to. Orden</w:t>
            </w:r>
          </w:p>
        </w:tc>
        <w:tc>
          <w:tcPr>
            <w:tcW w:w="1480" w:type="dxa"/>
            <w:tcBorders>
              <w:top w:val="single" w:sz="4" w:space="0" w:color="7F7F7F"/>
              <w:bottom w:val="single" w:sz="4" w:space="0" w:color="7F7F7F"/>
            </w:tcBorders>
            <w:shd w:val="clear" w:color="auto" w:fill="auto"/>
            <w:noWrap/>
            <w:vAlign w:val="center"/>
            <w:hideMark/>
          </w:tcPr>
          <w:p w14:paraId="2A42AA29"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Menor</w:t>
            </w:r>
          </w:p>
        </w:tc>
        <w:tc>
          <w:tcPr>
            <w:tcW w:w="1363" w:type="dxa"/>
            <w:tcBorders>
              <w:top w:val="single" w:sz="4" w:space="0" w:color="7F7F7F"/>
              <w:bottom w:val="single" w:sz="4" w:space="0" w:color="7F7F7F"/>
            </w:tcBorders>
            <w:shd w:val="clear" w:color="auto" w:fill="auto"/>
            <w:noWrap/>
            <w:vAlign w:val="center"/>
            <w:hideMark/>
          </w:tcPr>
          <w:p w14:paraId="5A86B678"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Menor</w:t>
            </w:r>
          </w:p>
        </w:tc>
      </w:tr>
      <w:tr w:rsidR="003E0D82" w:rsidRPr="000F512C" w14:paraId="64CDA357" w14:textId="77777777" w:rsidTr="007158CF">
        <w:trPr>
          <w:trHeight w:val="276"/>
        </w:trPr>
        <w:tc>
          <w:tcPr>
            <w:tcW w:w="2268" w:type="dxa"/>
            <w:shd w:val="clear" w:color="auto" w:fill="auto"/>
            <w:noWrap/>
            <w:hideMark/>
          </w:tcPr>
          <w:p w14:paraId="5A820176" w14:textId="77777777" w:rsidR="003E0D82" w:rsidRPr="000F512C" w:rsidRDefault="003E0D82" w:rsidP="007158CF">
            <w:pPr>
              <w:spacing w:after="0" w:line="240" w:lineRule="auto"/>
              <w:jc w:val="both"/>
              <w:rPr>
                <w:rFonts w:eastAsia="Times New Roman" w:cs="Tahoma"/>
                <w:b/>
                <w:bCs/>
                <w:color w:val="000000"/>
                <w:sz w:val="18"/>
                <w:szCs w:val="18"/>
                <w:lang w:eastAsia="es-EC"/>
              </w:rPr>
            </w:pPr>
            <w:r w:rsidRPr="000F512C">
              <w:rPr>
                <w:rFonts w:eastAsia="Times New Roman" w:cs="Tahoma"/>
                <w:b/>
                <w:bCs/>
                <w:color w:val="000000"/>
                <w:sz w:val="18"/>
                <w:szCs w:val="18"/>
                <w:lang w:eastAsia="es-EC"/>
              </w:rPr>
              <w:t>Talag</w:t>
            </w:r>
          </w:p>
        </w:tc>
        <w:tc>
          <w:tcPr>
            <w:tcW w:w="1472" w:type="dxa"/>
            <w:shd w:val="clear" w:color="auto" w:fill="auto"/>
            <w:noWrap/>
            <w:vAlign w:val="center"/>
            <w:hideMark/>
          </w:tcPr>
          <w:p w14:paraId="487EF37E"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612</w:t>
            </w:r>
          </w:p>
        </w:tc>
        <w:tc>
          <w:tcPr>
            <w:tcW w:w="1120" w:type="dxa"/>
            <w:shd w:val="clear" w:color="auto" w:fill="auto"/>
            <w:noWrap/>
            <w:vAlign w:val="center"/>
            <w:hideMark/>
          </w:tcPr>
          <w:p w14:paraId="49500AA1"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14</w:t>
            </w:r>
          </w:p>
        </w:tc>
        <w:tc>
          <w:tcPr>
            <w:tcW w:w="243" w:type="dxa"/>
            <w:shd w:val="clear" w:color="auto" w:fill="auto"/>
            <w:vAlign w:val="center"/>
          </w:tcPr>
          <w:p w14:paraId="1EB4A4DF" w14:textId="77777777" w:rsidR="003E0D82" w:rsidRPr="000F512C" w:rsidRDefault="003E0D82" w:rsidP="007158CF">
            <w:pPr>
              <w:spacing w:after="0" w:line="240" w:lineRule="auto"/>
              <w:jc w:val="center"/>
              <w:rPr>
                <w:rFonts w:eastAsia="Times New Roman" w:cs="Tahoma"/>
                <w:color w:val="000000"/>
                <w:sz w:val="18"/>
                <w:szCs w:val="18"/>
                <w:lang w:eastAsia="es-EC"/>
              </w:rPr>
            </w:pPr>
          </w:p>
        </w:tc>
        <w:tc>
          <w:tcPr>
            <w:tcW w:w="1075" w:type="dxa"/>
            <w:shd w:val="clear" w:color="auto" w:fill="auto"/>
            <w:noWrap/>
            <w:vAlign w:val="center"/>
            <w:hideMark/>
          </w:tcPr>
          <w:p w14:paraId="1325C573"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6to. Orden</w:t>
            </w:r>
          </w:p>
        </w:tc>
        <w:tc>
          <w:tcPr>
            <w:tcW w:w="1480" w:type="dxa"/>
            <w:shd w:val="clear" w:color="auto" w:fill="auto"/>
            <w:noWrap/>
            <w:vAlign w:val="center"/>
            <w:hideMark/>
          </w:tcPr>
          <w:p w14:paraId="2B14765D"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Menor</w:t>
            </w:r>
          </w:p>
        </w:tc>
        <w:tc>
          <w:tcPr>
            <w:tcW w:w="1363" w:type="dxa"/>
            <w:shd w:val="clear" w:color="auto" w:fill="auto"/>
            <w:noWrap/>
            <w:vAlign w:val="center"/>
            <w:hideMark/>
          </w:tcPr>
          <w:p w14:paraId="4B0DA05B"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Parroquial</w:t>
            </w:r>
          </w:p>
        </w:tc>
      </w:tr>
      <w:tr w:rsidR="003E0D82" w:rsidRPr="000F512C" w14:paraId="670F3ED7" w14:textId="77777777" w:rsidTr="007158CF">
        <w:trPr>
          <w:trHeight w:val="276"/>
        </w:trPr>
        <w:tc>
          <w:tcPr>
            <w:tcW w:w="2268" w:type="dxa"/>
            <w:tcBorders>
              <w:top w:val="single" w:sz="4" w:space="0" w:color="7F7F7F"/>
              <w:bottom w:val="single" w:sz="4" w:space="0" w:color="7F7F7F"/>
            </w:tcBorders>
            <w:shd w:val="clear" w:color="auto" w:fill="auto"/>
            <w:noWrap/>
            <w:hideMark/>
          </w:tcPr>
          <w:p w14:paraId="40002A1B" w14:textId="77777777" w:rsidR="003E0D82" w:rsidRPr="000F512C" w:rsidRDefault="003E0D82" w:rsidP="007158CF">
            <w:pPr>
              <w:spacing w:after="0" w:line="240" w:lineRule="auto"/>
              <w:jc w:val="both"/>
              <w:rPr>
                <w:rFonts w:eastAsia="Times New Roman" w:cs="Tahoma"/>
                <w:b/>
                <w:bCs/>
                <w:color w:val="000000"/>
                <w:sz w:val="18"/>
                <w:szCs w:val="18"/>
                <w:lang w:eastAsia="es-EC"/>
              </w:rPr>
            </w:pPr>
            <w:r w:rsidRPr="000F512C">
              <w:rPr>
                <w:rFonts w:eastAsia="Times New Roman" w:cs="Tahoma"/>
                <w:b/>
                <w:bCs/>
                <w:color w:val="000000"/>
                <w:sz w:val="18"/>
                <w:szCs w:val="18"/>
                <w:lang w:eastAsia="es-EC"/>
              </w:rPr>
              <w:t>Ahuano</w:t>
            </w:r>
          </w:p>
        </w:tc>
        <w:tc>
          <w:tcPr>
            <w:tcW w:w="1472" w:type="dxa"/>
            <w:tcBorders>
              <w:top w:val="single" w:sz="4" w:space="0" w:color="7F7F7F"/>
              <w:bottom w:val="single" w:sz="4" w:space="0" w:color="7F7F7F"/>
            </w:tcBorders>
            <w:shd w:val="clear" w:color="auto" w:fill="auto"/>
            <w:noWrap/>
            <w:vAlign w:val="center"/>
            <w:hideMark/>
          </w:tcPr>
          <w:p w14:paraId="615C1E0E"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786</w:t>
            </w:r>
          </w:p>
        </w:tc>
        <w:tc>
          <w:tcPr>
            <w:tcW w:w="1120" w:type="dxa"/>
            <w:tcBorders>
              <w:top w:val="single" w:sz="4" w:space="0" w:color="7F7F7F"/>
              <w:bottom w:val="single" w:sz="4" w:space="0" w:color="7F7F7F"/>
            </w:tcBorders>
            <w:shd w:val="clear" w:color="auto" w:fill="auto"/>
            <w:noWrap/>
            <w:vAlign w:val="center"/>
            <w:hideMark/>
          </w:tcPr>
          <w:p w14:paraId="25F9ED88"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11</w:t>
            </w:r>
          </w:p>
        </w:tc>
        <w:tc>
          <w:tcPr>
            <w:tcW w:w="243" w:type="dxa"/>
            <w:tcBorders>
              <w:top w:val="single" w:sz="4" w:space="0" w:color="7F7F7F"/>
              <w:bottom w:val="single" w:sz="4" w:space="0" w:color="7F7F7F"/>
            </w:tcBorders>
            <w:shd w:val="clear" w:color="auto" w:fill="auto"/>
            <w:vAlign w:val="center"/>
          </w:tcPr>
          <w:p w14:paraId="001A4A36" w14:textId="77777777" w:rsidR="003E0D82" w:rsidRPr="000F512C" w:rsidRDefault="003E0D82" w:rsidP="007158CF">
            <w:pPr>
              <w:spacing w:after="0" w:line="240" w:lineRule="auto"/>
              <w:jc w:val="center"/>
              <w:rPr>
                <w:rFonts w:eastAsia="Times New Roman" w:cs="Tahoma"/>
                <w:color w:val="000000"/>
                <w:sz w:val="18"/>
                <w:szCs w:val="18"/>
                <w:lang w:eastAsia="es-EC"/>
              </w:rPr>
            </w:pPr>
          </w:p>
        </w:tc>
        <w:tc>
          <w:tcPr>
            <w:tcW w:w="1075" w:type="dxa"/>
            <w:tcBorders>
              <w:top w:val="single" w:sz="4" w:space="0" w:color="7F7F7F"/>
              <w:bottom w:val="single" w:sz="4" w:space="0" w:color="7F7F7F"/>
            </w:tcBorders>
            <w:shd w:val="clear" w:color="auto" w:fill="auto"/>
            <w:noWrap/>
            <w:vAlign w:val="center"/>
            <w:hideMark/>
          </w:tcPr>
          <w:p w14:paraId="0B9D97E4"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6to. Orden</w:t>
            </w:r>
          </w:p>
        </w:tc>
        <w:tc>
          <w:tcPr>
            <w:tcW w:w="1480" w:type="dxa"/>
            <w:tcBorders>
              <w:top w:val="single" w:sz="4" w:space="0" w:color="7F7F7F"/>
              <w:bottom w:val="single" w:sz="4" w:space="0" w:color="7F7F7F"/>
            </w:tcBorders>
            <w:shd w:val="clear" w:color="auto" w:fill="auto"/>
            <w:noWrap/>
            <w:vAlign w:val="center"/>
            <w:hideMark/>
          </w:tcPr>
          <w:p w14:paraId="37D8C7FE"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Menor</w:t>
            </w:r>
          </w:p>
        </w:tc>
        <w:tc>
          <w:tcPr>
            <w:tcW w:w="1363" w:type="dxa"/>
            <w:tcBorders>
              <w:top w:val="single" w:sz="4" w:space="0" w:color="7F7F7F"/>
              <w:bottom w:val="single" w:sz="4" w:space="0" w:color="7F7F7F"/>
            </w:tcBorders>
            <w:shd w:val="clear" w:color="auto" w:fill="auto"/>
            <w:noWrap/>
            <w:vAlign w:val="center"/>
            <w:hideMark/>
          </w:tcPr>
          <w:p w14:paraId="127D2C0A"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Parroquial</w:t>
            </w:r>
          </w:p>
        </w:tc>
      </w:tr>
      <w:tr w:rsidR="003E0D82" w:rsidRPr="000F512C" w14:paraId="4F4A6673" w14:textId="77777777" w:rsidTr="007158CF">
        <w:trPr>
          <w:trHeight w:val="276"/>
        </w:trPr>
        <w:tc>
          <w:tcPr>
            <w:tcW w:w="2268" w:type="dxa"/>
            <w:shd w:val="clear" w:color="auto" w:fill="auto"/>
            <w:noWrap/>
            <w:hideMark/>
          </w:tcPr>
          <w:p w14:paraId="4EEABBAF" w14:textId="77777777" w:rsidR="003E0D82" w:rsidRPr="000F512C" w:rsidRDefault="003E0D82" w:rsidP="007158CF">
            <w:pPr>
              <w:spacing w:after="0" w:line="240" w:lineRule="auto"/>
              <w:jc w:val="both"/>
              <w:rPr>
                <w:rFonts w:eastAsia="Times New Roman" w:cs="Tahoma"/>
                <w:b/>
                <w:bCs/>
                <w:color w:val="000000"/>
                <w:sz w:val="18"/>
                <w:szCs w:val="18"/>
                <w:lang w:eastAsia="es-EC"/>
              </w:rPr>
            </w:pPr>
            <w:r w:rsidRPr="000F512C">
              <w:rPr>
                <w:rFonts w:eastAsia="Times New Roman" w:cs="Tahoma"/>
                <w:b/>
                <w:bCs/>
                <w:color w:val="000000"/>
                <w:sz w:val="18"/>
                <w:szCs w:val="18"/>
                <w:lang w:eastAsia="es-EC"/>
              </w:rPr>
              <w:t>Pano</w:t>
            </w:r>
          </w:p>
        </w:tc>
        <w:tc>
          <w:tcPr>
            <w:tcW w:w="1472" w:type="dxa"/>
            <w:shd w:val="clear" w:color="auto" w:fill="auto"/>
            <w:noWrap/>
            <w:vAlign w:val="center"/>
            <w:hideMark/>
          </w:tcPr>
          <w:p w14:paraId="1E2F12E6"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787</w:t>
            </w:r>
          </w:p>
        </w:tc>
        <w:tc>
          <w:tcPr>
            <w:tcW w:w="1120" w:type="dxa"/>
            <w:shd w:val="clear" w:color="auto" w:fill="auto"/>
            <w:noWrap/>
            <w:vAlign w:val="center"/>
            <w:hideMark/>
          </w:tcPr>
          <w:p w14:paraId="0EF4D1BB"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11</w:t>
            </w:r>
          </w:p>
        </w:tc>
        <w:tc>
          <w:tcPr>
            <w:tcW w:w="243" w:type="dxa"/>
            <w:shd w:val="clear" w:color="auto" w:fill="auto"/>
            <w:vAlign w:val="center"/>
          </w:tcPr>
          <w:p w14:paraId="611EB40B" w14:textId="77777777" w:rsidR="003E0D82" w:rsidRPr="000F512C" w:rsidRDefault="003E0D82" w:rsidP="007158CF">
            <w:pPr>
              <w:spacing w:after="0" w:line="240" w:lineRule="auto"/>
              <w:jc w:val="center"/>
              <w:rPr>
                <w:rFonts w:eastAsia="Times New Roman" w:cs="Tahoma"/>
                <w:color w:val="000000"/>
                <w:sz w:val="18"/>
                <w:szCs w:val="18"/>
                <w:lang w:eastAsia="es-EC"/>
              </w:rPr>
            </w:pPr>
          </w:p>
        </w:tc>
        <w:tc>
          <w:tcPr>
            <w:tcW w:w="1075" w:type="dxa"/>
            <w:shd w:val="clear" w:color="auto" w:fill="auto"/>
            <w:noWrap/>
            <w:vAlign w:val="center"/>
            <w:hideMark/>
          </w:tcPr>
          <w:p w14:paraId="71EE0447"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6to. Orden</w:t>
            </w:r>
          </w:p>
        </w:tc>
        <w:tc>
          <w:tcPr>
            <w:tcW w:w="1480" w:type="dxa"/>
            <w:shd w:val="clear" w:color="auto" w:fill="auto"/>
            <w:noWrap/>
            <w:vAlign w:val="center"/>
            <w:hideMark/>
          </w:tcPr>
          <w:p w14:paraId="5327026A"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Menor</w:t>
            </w:r>
          </w:p>
        </w:tc>
        <w:tc>
          <w:tcPr>
            <w:tcW w:w="1363" w:type="dxa"/>
            <w:shd w:val="clear" w:color="auto" w:fill="auto"/>
            <w:noWrap/>
            <w:vAlign w:val="center"/>
            <w:hideMark/>
          </w:tcPr>
          <w:p w14:paraId="1A9488A2"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Parroquial</w:t>
            </w:r>
          </w:p>
        </w:tc>
      </w:tr>
      <w:tr w:rsidR="003E0D82" w:rsidRPr="000F512C" w14:paraId="25F2DA23" w14:textId="77777777" w:rsidTr="007158CF">
        <w:trPr>
          <w:trHeight w:val="276"/>
        </w:trPr>
        <w:tc>
          <w:tcPr>
            <w:tcW w:w="2268" w:type="dxa"/>
            <w:tcBorders>
              <w:top w:val="single" w:sz="4" w:space="0" w:color="7F7F7F"/>
              <w:bottom w:val="single" w:sz="4" w:space="0" w:color="7F7F7F"/>
            </w:tcBorders>
            <w:shd w:val="clear" w:color="auto" w:fill="auto"/>
            <w:noWrap/>
            <w:hideMark/>
          </w:tcPr>
          <w:p w14:paraId="74491B12" w14:textId="77777777" w:rsidR="003E0D82" w:rsidRPr="000F512C" w:rsidRDefault="003E0D82" w:rsidP="007158CF">
            <w:pPr>
              <w:spacing w:after="0" w:line="240" w:lineRule="auto"/>
              <w:jc w:val="both"/>
              <w:rPr>
                <w:rFonts w:eastAsia="Times New Roman" w:cs="Tahoma"/>
                <w:b/>
                <w:bCs/>
                <w:color w:val="000000"/>
                <w:sz w:val="18"/>
                <w:szCs w:val="18"/>
                <w:lang w:eastAsia="es-EC"/>
              </w:rPr>
            </w:pPr>
            <w:r w:rsidRPr="000F512C">
              <w:rPr>
                <w:rFonts w:eastAsia="Times New Roman" w:cs="Tahoma"/>
                <w:b/>
                <w:bCs/>
                <w:color w:val="000000"/>
                <w:sz w:val="18"/>
                <w:szCs w:val="18"/>
                <w:lang w:eastAsia="es-EC"/>
              </w:rPr>
              <w:t>Pucachipta</w:t>
            </w:r>
          </w:p>
        </w:tc>
        <w:tc>
          <w:tcPr>
            <w:tcW w:w="1472" w:type="dxa"/>
            <w:tcBorders>
              <w:top w:val="single" w:sz="4" w:space="0" w:color="7F7F7F"/>
              <w:bottom w:val="single" w:sz="4" w:space="0" w:color="7F7F7F"/>
            </w:tcBorders>
            <w:shd w:val="clear" w:color="auto" w:fill="auto"/>
            <w:noWrap/>
            <w:vAlign w:val="center"/>
            <w:hideMark/>
          </w:tcPr>
          <w:p w14:paraId="33A084D1"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841</w:t>
            </w:r>
          </w:p>
        </w:tc>
        <w:tc>
          <w:tcPr>
            <w:tcW w:w="1120" w:type="dxa"/>
            <w:tcBorders>
              <w:top w:val="single" w:sz="4" w:space="0" w:color="7F7F7F"/>
              <w:bottom w:val="single" w:sz="4" w:space="0" w:color="7F7F7F"/>
            </w:tcBorders>
            <w:shd w:val="clear" w:color="auto" w:fill="auto"/>
            <w:noWrap/>
            <w:vAlign w:val="center"/>
            <w:hideMark/>
          </w:tcPr>
          <w:p w14:paraId="30140265"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11</w:t>
            </w:r>
          </w:p>
        </w:tc>
        <w:tc>
          <w:tcPr>
            <w:tcW w:w="243" w:type="dxa"/>
            <w:tcBorders>
              <w:top w:val="single" w:sz="4" w:space="0" w:color="7F7F7F"/>
              <w:bottom w:val="single" w:sz="4" w:space="0" w:color="7F7F7F"/>
            </w:tcBorders>
            <w:shd w:val="clear" w:color="auto" w:fill="auto"/>
            <w:vAlign w:val="center"/>
          </w:tcPr>
          <w:p w14:paraId="0AACA693" w14:textId="77777777" w:rsidR="003E0D82" w:rsidRPr="000F512C" w:rsidRDefault="003E0D82" w:rsidP="007158CF">
            <w:pPr>
              <w:spacing w:after="0" w:line="240" w:lineRule="auto"/>
              <w:jc w:val="center"/>
              <w:rPr>
                <w:rFonts w:eastAsia="Times New Roman" w:cs="Tahoma"/>
                <w:color w:val="000000"/>
                <w:sz w:val="18"/>
                <w:szCs w:val="18"/>
                <w:lang w:eastAsia="es-EC"/>
              </w:rPr>
            </w:pPr>
          </w:p>
        </w:tc>
        <w:tc>
          <w:tcPr>
            <w:tcW w:w="1075" w:type="dxa"/>
            <w:tcBorders>
              <w:top w:val="single" w:sz="4" w:space="0" w:color="7F7F7F"/>
              <w:bottom w:val="single" w:sz="4" w:space="0" w:color="7F7F7F"/>
            </w:tcBorders>
            <w:shd w:val="clear" w:color="auto" w:fill="auto"/>
            <w:noWrap/>
            <w:vAlign w:val="center"/>
            <w:hideMark/>
          </w:tcPr>
          <w:p w14:paraId="1C7F0CA1"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6to. Orden</w:t>
            </w:r>
          </w:p>
        </w:tc>
        <w:tc>
          <w:tcPr>
            <w:tcW w:w="1480" w:type="dxa"/>
            <w:tcBorders>
              <w:top w:val="single" w:sz="4" w:space="0" w:color="7F7F7F"/>
              <w:bottom w:val="single" w:sz="4" w:space="0" w:color="7F7F7F"/>
            </w:tcBorders>
            <w:shd w:val="clear" w:color="auto" w:fill="auto"/>
            <w:noWrap/>
            <w:vAlign w:val="center"/>
            <w:hideMark/>
          </w:tcPr>
          <w:p w14:paraId="51142AF1"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Menor</w:t>
            </w:r>
          </w:p>
        </w:tc>
        <w:tc>
          <w:tcPr>
            <w:tcW w:w="1363" w:type="dxa"/>
            <w:tcBorders>
              <w:top w:val="single" w:sz="4" w:space="0" w:color="7F7F7F"/>
              <w:bottom w:val="single" w:sz="4" w:space="0" w:color="7F7F7F"/>
            </w:tcBorders>
            <w:shd w:val="clear" w:color="auto" w:fill="auto"/>
            <w:noWrap/>
            <w:vAlign w:val="center"/>
            <w:hideMark/>
          </w:tcPr>
          <w:p w14:paraId="0DC05112"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Menor</w:t>
            </w:r>
          </w:p>
        </w:tc>
      </w:tr>
      <w:tr w:rsidR="003E0D82" w:rsidRPr="000F512C" w14:paraId="10AA20BD" w14:textId="77777777" w:rsidTr="007158CF">
        <w:trPr>
          <w:trHeight w:val="276"/>
        </w:trPr>
        <w:tc>
          <w:tcPr>
            <w:tcW w:w="2268" w:type="dxa"/>
            <w:shd w:val="clear" w:color="auto" w:fill="auto"/>
            <w:noWrap/>
            <w:hideMark/>
          </w:tcPr>
          <w:p w14:paraId="70A725D6" w14:textId="77777777" w:rsidR="003E0D82" w:rsidRPr="000F512C" w:rsidRDefault="003E0D82" w:rsidP="007158CF">
            <w:pPr>
              <w:spacing w:after="0" w:line="240" w:lineRule="auto"/>
              <w:jc w:val="both"/>
              <w:rPr>
                <w:rFonts w:eastAsia="Times New Roman" w:cs="Tahoma"/>
                <w:b/>
                <w:bCs/>
                <w:color w:val="000000"/>
                <w:sz w:val="18"/>
                <w:szCs w:val="18"/>
                <w:lang w:eastAsia="es-EC"/>
              </w:rPr>
            </w:pPr>
            <w:r w:rsidRPr="000F512C">
              <w:rPr>
                <w:rFonts w:eastAsia="Times New Roman" w:cs="Tahoma"/>
                <w:b/>
                <w:bCs/>
                <w:color w:val="000000"/>
                <w:sz w:val="18"/>
                <w:szCs w:val="18"/>
                <w:lang w:eastAsia="es-EC"/>
              </w:rPr>
              <w:t>S. Juan de Muyuna</w:t>
            </w:r>
          </w:p>
        </w:tc>
        <w:tc>
          <w:tcPr>
            <w:tcW w:w="1472" w:type="dxa"/>
            <w:shd w:val="clear" w:color="auto" w:fill="auto"/>
            <w:noWrap/>
            <w:vAlign w:val="center"/>
            <w:hideMark/>
          </w:tcPr>
          <w:p w14:paraId="57637AA0"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803</w:t>
            </w:r>
          </w:p>
        </w:tc>
        <w:tc>
          <w:tcPr>
            <w:tcW w:w="1120" w:type="dxa"/>
            <w:shd w:val="clear" w:color="auto" w:fill="auto"/>
            <w:noWrap/>
            <w:vAlign w:val="center"/>
            <w:hideMark/>
          </w:tcPr>
          <w:p w14:paraId="1E643DF2"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11</w:t>
            </w:r>
          </w:p>
        </w:tc>
        <w:tc>
          <w:tcPr>
            <w:tcW w:w="243" w:type="dxa"/>
            <w:shd w:val="clear" w:color="auto" w:fill="auto"/>
            <w:vAlign w:val="center"/>
          </w:tcPr>
          <w:p w14:paraId="06A91D06" w14:textId="77777777" w:rsidR="003E0D82" w:rsidRPr="000F512C" w:rsidRDefault="003E0D82" w:rsidP="007158CF">
            <w:pPr>
              <w:spacing w:after="0" w:line="240" w:lineRule="auto"/>
              <w:jc w:val="center"/>
              <w:rPr>
                <w:rFonts w:eastAsia="Times New Roman" w:cs="Tahoma"/>
                <w:color w:val="000000"/>
                <w:sz w:val="18"/>
                <w:szCs w:val="18"/>
                <w:lang w:eastAsia="es-EC"/>
              </w:rPr>
            </w:pPr>
          </w:p>
        </w:tc>
        <w:tc>
          <w:tcPr>
            <w:tcW w:w="1075" w:type="dxa"/>
            <w:shd w:val="clear" w:color="auto" w:fill="auto"/>
            <w:noWrap/>
            <w:vAlign w:val="center"/>
            <w:hideMark/>
          </w:tcPr>
          <w:p w14:paraId="20CB13D2"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6to. Orden</w:t>
            </w:r>
          </w:p>
        </w:tc>
        <w:tc>
          <w:tcPr>
            <w:tcW w:w="1480" w:type="dxa"/>
            <w:shd w:val="clear" w:color="auto" w:fill="auto"/>
            <w:noWrap/>
            <w:vAlign w:val="center"/>
            <w:hideMark/>
          </w:tcPr>
          <w:p w14:paraId="29C43250"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Menor</w:t>
            </w:r>
          </w:p>
        </w:tc>
        <w:tc>
          <w:tcPr>
            <w:tcW w:w="1363" w:type="dxa"/>
            <w:shd w:val="clear" w:color="auto" w:fill="auto"/>
            <w:noWrap/>
            <w:vAlign w:val="center"/>
            <w:hideMark/>
          </w:tcPr>
          <w:p w14:paraId="66CAE46D"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Menor</w:t>
            </w:r>
          </w:p>
        </w:tc>
      </w:tr>
      <w:tr w:rsidR="003E0D82" w:rsidRPr="000F512C" w14:paraId="53B068E3" w14:textId="77777777" w:rsidTr="007158CF">
        <w:trPr>
          <w:trHeight w:val="276"/>
        </w:trPr>
        <w:tc>
          <w:tcPr>
            <w:tcW w:w="2268" w:type="dxa"/>
            <w:tcBorders>
              <w:top w:val="single" w:sz="4" w:space="0" w:color="7F7F7F"/>
              <w:bottom w:val="single" w:sz="4" w:space="0" w:color="7F7F7F"/>
            </w:tcBorders>
            <w:shd w:val="clear" w:color="auto" w:fill="auto"/>
            <w:noWrap/>
            <w:hideMark/>
          </w:tcPr>
          <w:p w14:paraId="69B69ECA" w14:textId="77777777" w:rsidR="003E0D82" w:rsidRPr="000F512C" w:rsidRDefault="003E0D82" w:rsidP="007158CF">
            <w:pPr>
              <w:spacing w:after="0" w:line="240" w:lineRule="auto"/>
              <w:jc w:val="both"/>
              <w:rPr>
                <w:rFonts w:eastAsia="Times New Roman" w:cs="Tahoma"/>
                <w:b/>
                <w:bCs/>
                <w:color w:val="000000"/>
                <w:sz w:val="18"/>
                <w:szCs w:val="18"/>
                <w:lang w:eastAsia="es-EC"/>
              </w:rPr>
            </w:pPr>
            <w:r w:rsidRPr="000F512C">
              <w:rPr>
                <w:rFonts w:eastAsia="Times New Roman" w:cs="Tahoma"/>
                <w:b/>
                <w:bCs/>
                <w:color w:val="000000"/>
                <w:sz w:val="18"/>
                <w:szCs w:val="18"/>
                <w:lang w:eastAsia="es-EC"/>
              </w:rPr>
              <w:t>S. Pablo de Ushpayacu</w:t>
            </w:r>
          </w:p>
        </w:tc>
        <w:tc>
          <w:tcPr>
            <w:tcW w:w="1472" w:type="dxa"/>
            <w:tcBorders>
              <w:top w:val="single" w:sz="4" w:space="0" w:color="7F7F7F"/>
              <w:bottom w:val="single" w:sz="4" w:space="0" w:color="7F7F7F"/>
            </w:tcBorders>
            <w:shd w:val="clear" w:color="auto" w:fill="auto"/>
            <w:noWrap/>
            <w:vAlign w:val="center"/>
            <w:hideMark/>
          </w:tcPr>
          <w:p w14:paraId="1DF6AB10"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833</w:t>
            </w:r>
          </w:p>
        </w:tc>
        <w:tc>
          <w:tcPr>
            <w:tcW w:w="1120" w:type="dxa"/>
            <w:tcBorders>
              <w:top w:val="single" w:sz="4" w:space="0" w:color="7F7F7F"/>
              <w:bottom w:val="single" w:sz="4" w:space="0" w:color="7F7F7F"/>
            </w:tcBorders>
            <w:shd w:val="clear" w:color="auto" w:fill="auto"/>
            <w:noWrap/>
            <w:vAlign w:val="center"/>
            <w:hideMark/>
          </w:tcPr>
          <w:p w14:paraId="1B0D4C12"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11</w:t>
            </w:r>
          </w:p>
        </w:tc>
        <w:tc>
          <w:tcPr>
            <w:tcW w:w="243" w:type="dxa"/>
            <w:tcBorders>
              <w:top w:val="single" w:sz="4" w:space="0" w:color="7F7F7F"/>
              <w:bottom w:val="single" w:sz="4" w:space="0" w:color="7F7F7F"/>
            </w:tcBorders>
            <w:shd w:val="clear" w:color="auto" w:fill="auto"/>
            <w:vAlign w:val="center"/>
          </w:tcPr>
          <w:p w14:paraId="682C1E69" w14:textId="77777777" w:rsidR="003E0D82" w:rsidRPr="000F512C" w:rsidRDefault="003E0D82" w:rsidP="007158CF">
            <w:pPr>
              <w:spacing w:after="0" w:line="240" w:lineRule="auto"/>
              <w:jc w:val="center"/>
              <w:rPr>
                <w:rFonts w:eastAsia="Times New Roman" w:cs="Tahoma"/>
                <w:color w:val="000000"/>
                <w:sz w:val="18"/>
                <w:szCs w:val="18"/>
                <w:lang w:eastAsia="es-EC"/>
              </w:rPr>
            </w:pPr>
          </w:p>
        </w:tc>
        <w:tc>
          <w:tcPr>
            <w:tcW w:w="1075" w:type="dxa"/>
            <w:tcBorders>
              <w:top w:val="single" w:sz="4" w:space="0" w:color="7F7F7F"/>
              <w:bottom w:val="single" w:sz="4" w:space="0" w:color="7F7F7F"/>
            </w:tcBorders>
            <w:shd w:val="clear" w:color="auto" w:fill="auto"/>
            <w:noWrap/>
            <w:vAlign w:val="center"/>
            <w:hideMark/>
          </w:tcPr>
          <w:p w14:paraId="7F97941B"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6to. Orden</w:t>
            </w:r>
          </w:p>
        </w:tc>
        <w:tc>
          <w:tcPr>
            <w:tcW w:w="1480" w:type="dxa"/>
            <w:tcBorders>
              <w:top w:val="single" w:sz="4" w:space="0" w:color="7F7F7F"/>
              <w:bottom w:val="single" w:sz="4" w:space="0" w:color="7F7F7F"/>
            </w:tcBorders>
            <w:shd w:val="clear" w:color="auto" w:fill="auto"/>
            <w:noWrap/>
            <w:vAlign w:val="center"/>
            <w:hideMark/>
          </w:tcPr>
          <w:p w14:paraId="7519DA93"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Menor</w:t>
            </w:r>
          </w:p>
        </w:tc>
        <w:tc>
          <w:tcPr>
            <w:tcW w:w="1363" w:type="dxa"/>
            <w:tcBorders>
              <w:top w:val="single" w:sz="4" w:space="0" w:color="7F7F7F"/>
              <w:bottom w:val="single" w:sz="4" w:space="0" w:color="7F7F7F"/>
            </w:tcBorders>
            <w:shd w:val="clear" w:color="auto" w:fill="auto"/>
            <w:noWrap/>
            <w:vAlign w:val="center"/>
            <w:hideMark/>
          </w:tcPr>
          <w:p w14:paraId="7BE32286"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Parroquial</w:t>
            </w:r>
          </w:p>
        </w:tc>
      </w:tr>
      <w:tr w:rsidR="003E0D82" w:rsidRPr="000F512C" w14:paraId="0CC9E507" w14:textId="77777777" w:rsidTr="007158CF">
        <w:trPr>
          <w:trHeight w:val="276"/>
        </w:trPr>
        <w:tc>
          <w:tcPr>
            <w:tcW w:w="2268" w:type="dxa"/>
            <w:shd w:val="clear" w:color="auto" w:fill="auto"/>
            <w:noWrap/>
            <w:hideMark/>
          </w:tcPr>
          <w:p w14:paraId="31B4B032" w14:textId="77777777" w:rsidR="003E0D82" w:rsidRPr="000F512C" w:rsidRDefault="003E0D82" w:rsidP="007158CF">
            <w:pPr>
              <w:spacing w:after="0" w:line="240" w:lineRule="auto"/>
              <w:jc w:val="both"/>
              <w:rPr>
                <w:rFonts w:eastAsia="Times New Roman" w:cs="Tahoma"/>
                <w:b/>
                <w:bCs/>
                <w:color w:val="000000"/>
                <w:sz w:val="18"/>
                <w:szCs w:val="18"/>
                <w:lang w:eastAsia="es-EC"/>
              </w:rPr>
            </w:pPr>
            <w:r w:rsidRPr="000F512C">
              <w:rPr>
                <w:rFonts w:eastAsia="Times New Roman" w:cs="Tahoma"/>
                <w:b/>
                <w:bCs/>
                <w:color w:val="000000"/>
                <w:sz w:val="18"/>
                <w:szCs w:val="18"/>
                <w:lang w:eastAsia="es-EC"/>
              </w:rPr>
              <w:t>S. Pedro de Auca Parte</w:t>
            </w:r>
          </w:p>
        </w:tc>
        <w:tc>
          <w:tcPr>
            <w:tcW w:w="1472" w:type="dxa"/>
            <w:shd w:val="clear" w:color="auto" w:fill="auto"/>
            <w:noWrap/>
            <w:vAlign w:val="center"/>
            <w:hideMark/>
          </w:tcPr>
          <w:p w14:paraId="7BD83EEF"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906</w:t>
            </w:r>
          </w:p>
        </w:tc>
        <w:tc>
          <w:tcPr>
            <w:tcW w:w="1120" w:type="dxa"/>
            <w:shd w:val="clear" w:color="auto" w:fill="auto"/>
            <w:noWrap/>
            <w:vAlign w:val="center"/>
            <w:hideMark/>
          </w:tcPr>
          <w:p w14:paraId="31F34FAF"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10</w:t>
            </w:r>
          </w:p>
        </w:tc>
        <w:tc>
          <w:tcPr>
            <w:tcW w:w="243" w:type="dxa"/>
            <w:shd w:val="clear" w:color="auto" w:fill="auto"/>
            <w:vAlign w:val="center"/>
          </w:tcPr>
          <w:p w14:paraId="5E44C5F6" w14:textId="77777777" w:rsidR="003E0D82" w:rsidRPr="000F512C" w:rsidRDefault="003E0D82" w:rsidP="007158CF">
            <w:pPr>
              <w:spacing w:after="0" w:line="240" w:lineRule="auto"/>
              <w:jc w:val="center"/>
              <w:rPr>
                <w:rFonts w:eastAsia="Times New Roman" w:cs="Tahoma"/>
                <w:color w:val="000000"/>
                <w:sz w:val="18"/>
                <w:szCs w:val="18"/>
                <w:lang w:eastAsia="es-EC"/>
              </w:rPr>
            </w:pPr>
          </w:p>
        </w:tc>
        <w:tc>
          <w:tcPr>
            <w:tcW w:w="1075" w:type="dxa"/>
            <w:shd w:val="clear" w:color="auto" w:fill="auto"/>
            <w:noWrap/>
            <w:vAlign w:val="center"/>
            <w:hideMark/>
          </w:tcPr>
          <w:p w14:paraId="0F6B62F5"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6to. Orden</w:t>
            </w:r>
          </w:p>
        </w:tc>
        <w:tc>
          <w:tcPr>
            <w:tcW w:w="1480" w:type="dxa"/>
            <w:shd w:val="clear" w:color="auto" w:fill="auto"/>
            <w:noWrap/>
            <w:vAlign w:val="center"/>
            <w:hideMark/>
          </w:tcPr>
          <w:p w14:paraId="25C01CC2"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Menor</w:t>
            </w:r>
          </w:p>
        </w:tc>
        <w:tc>
          <w:tcPr>
            <w:tcW w:w="1363" w:type="dxa"/>
            <w:shd w:val="clear" w:color="auto" w:fill="auto"/>
            <w:noWrap/>
            <w:vAlign w:val="center"/>
            <w:hideMark/>
          </w:tcPr>
          <w:p w14:paraId="561C0A74"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Menor</w:t>
            </w:r>
          </w:p>
        </w:tc>
      </w:tr>
      <w:tr w:rsidR="003E0D82" w:rsidRPr="000F512C" w14:paraId="39790ACC" w14:textId="77777777" w:rsidTr="007158CF">
        <w:trPr>
          <w:trHeight w:val="276"/>
        </w:trPr>
        <w:tc>
          <w:tcPr>
            <w:tcW w:w="2268" w:type="dxa"/>
            <w:tcBorders>
              <w:top w:val="single" w:sz="4" w:space="0" w:color="7F7F7F"/>
              <w:bottom w:val="single" w:sz="4" w:space="0" w:color="7F7F7F"/>
            </w:tcBorders>
            <w:shd w:val="clear" w:color="auto" w:fill="auto"/>
            <w:noWrap/>
            <w:hideMark/>
          </w:tcPr>
          <w:p w14:paraId="3863EBB3" w14:textId="77777777" w:rsidR="003E0D82" w:rsidRPr="000F512C" w:rsidRDefault="003E0D82" w:rsidP="007158CF">
            <w:pPr>
              <w:spacing w:after="0" w:line="240" w:lineRule="auto"/>
              <w:jc w:val="both"/>
              <w:rPr>
                <w:rFonts w:eastAsia="Times New Roman" w:cs="Tahoma"/>
                <w:b/>
                <w:bCs/>
                <w:color w:val="000000"/>
                <w:sz w:val="18"/>
                <w:szCs w:val="18"/>
                <w:lang w:eastAsia="es-EC"/>
              </w:rPr>
            </w:pPr>
            <w:r w:rsidRPr="000F512C">
              <w:rPr>
                <w:rFonts w:eastAsia="Times New Roman" w:cs="Tahoma"/>
                <w:b/>
                <w:bCs/>
                <w:color w:val="000000"/>
                <w:sz w:val="18"/>
                <w:szCs w:val="18"/>
                <w:lang w:eastAsia="es-EC"/>
              </w:rPr>
              <w:t>El Capricho</w:t>
            </w:r>
          </w:p>
        </w:tc>
        <w:tc>
          <w:tcPr>
            <w:tcW w:w="1472" w:type="dxa"/>
            <w:tcBorders>
              <w:top w:val="single" w:sz="4" w:space="0" w:color="7F7F7F"/>
              <w:bottom w:val="single" w:sz="4" w:space="0" w:color="7F7F7F"/>
            </w:tcBorders>
            <w:shd w:val="clear" w:color="auto" w:fill="auto"/>
            <w:noWrap/>
            <w:vAlign w:val="center"/>
            <w:hideMark/>
          </w:tcPr>
          <w:p w14:paraId="6C5607AB"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986</w:t>
            </w:r>
          </w:p>
        </w:tc>
        <w:tc>
          <w:tcPr>
            <w:tcW w:w="1120" w:type="dxa"/>
            <w:tcBorders>
              <w:top w:val="single" w:sz="4" w:space="0" w:color="7F7F7F"/>
              <w:bottom w:val="single" w:sz="4" w:space="0" w:color="7F7F7F"/>
            </w:tcBorders>
            <w:shd w:val="clear" w:color="auto" w:fill="auto"/>
            <w:noWrap/>
            <w:vAlign w:val="center"/>
            <w:hideMark/>
          </w:tcPr>
          <w:p w14:paraId="3B711C90"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8</w:t>
            </w:r>
          </w:p>
        </w:tc>
        <w:tc>
          <w:tcPr>
            <w:tcW w:w="243" w:type="dxa"/>
            <w:tcBorders>
              <w:top w:val="single" w:sz="4" w:space="0" w:color="7F7F7F"/>
              <w:bottom w:val="single" w:sz="4" w:space="0" w:color="7F7F7F"/>
            </w:tcBorders>
            <w:shd w:val="clear" w:color="auto" w:fill="auto"/>
            <w:vAlign w:val="center"/>
          </w:tcPr>
          <w:p w14:paraId="7D619A73" w14:textId="77777777" w:rsidR="003E0D82" w:rsidRPr="000F512C" w:rsidRDefault="003E0D82" w:rsidP="007158CF">
            <w:pPr>
              <w:spacing w:after="0" w:line="240" w:lineRule="auto"/>
              <w:jc w:val="center"/>
              <w:rPr>
                <w:rFonts w:eastAsia="Times New Roman" w:cs="Tahoma"/>
                <w:color w:val="000000"/>
                <w:sz w:val="18"/>
                <w:szCs w:val="18"/>
                <w:lang w:eastAsia="es-EC"/>
              </w:rPr>
            </w:pPr>
          </w:p>
        </w:tc>
        <w:tc>
          <w:tcPr>
            <w:tcW w:w="1075" w:type="dxa"/>
            <w:tcBorders>
              <w:top w:val="single" w:sz="4" w:space="0" w:color="7F7F7F"/>
              <w:bottom w:val="single" w:sz="4" w:space="0" w:color="7F7F7F"/>
            </w:tcBorders>
            <w:shd w:val="clear" w:color="auto" w:fill="auto"/>
            <w:noWrap/>
            <w:vAlign w:val="center"/>
            <w:hideMark/>
          </w:tcPr>
          <w:p w14:paraId="246F1B53"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6to. Orden</w:t>
            </w:r>
          </w:p>
        </w:tc>
        <w:tc>
          <w:tcPr>
            <w:tcW w:w="1480" w:type="dxa"/>
            <w:tcBorders>
              <w:top w:val="single" w:sz="4" w:space="0" w:color="7F7F7F"/>
              <w:bottom w:val="single" w:sz="4" w:space="0" w:color="7F7F7F"/>
            </w:tcBorders>
            <w:shd w:val="clear" w:color="auto" w:fill="auto"/>
            <w:noWrap/>
            <w:vAlign w:val="center"/>
            <w:hideMark/>
          </w:tcPr>
          <w:p w14:paraId="55780835"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Menor</w:t>
            </w:r>
          </w:p>
        </w:tc>
        <w:tc>
          <w:tcPr>
            <w:tcW w:w="1363" w:type="dxa"/>
            <w:tcBorders>
              <w:top w:val="single" w:sz="4" w:space="0" w:color="7F7F7F"/>
              <w:bottom w:val="single" w:sz="4" w:space="0" w:color="7F7F7F"/>
            </w:tcBorders>
            <w:shd w:val="clear" w:color="auto" w:fill="auto"/>
            <w:noWrap/>
            <w:vAlign w:val="center"/>
            <w:hideMark/>
          </w:tcPr>
          <w:p w14:paraId="78DFB6E9"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Menor</w:t>
            </w:r>
          </w:p>
        </w:tc>
      </w:tr>
      <w:tr w:rsidR="003E0D82" w:rsidRPr="000F512C" w14:paraId="519070A3" w14:textId="77777777" w:rsidTr="007158CF">
        <w:trPr>
          <w:trHeight w:val="276"/>
        </w:trPr>
        <w:tc>
          <w:tcPr>
            <w:tcW w:w="2268" w:type="dxa"/>
            <w:shd w:val="clear" w:color="auto" w:fill="auto"/>
            <w:noWrap/>
            <w:hideMark/>
          </w:tcPr>
          <w:p w14:paraId="739FFB37" w14:textId="77777777" w:rsidR="003E0D82" w:rsidRPr="000F512C" w:rsidRDefault="003E0D82" w:rsidP="007158CF">
            <w:pPr>
              <w:spacing w:after="0" w:line="240" w:lineRule="auto"/>
              <w:jc w:val="both"/>
              <w:rPr>
                <w:rFonts w:eastAsia="Times New Roman" w:cs="Tahoma"/>
                <w:b/>
                <w:bCs/>
                <w:color w:val="000000"/>
                <w:sz w:val="18"/>
                <w:szCs w:val="18"/>
                <w:lang w:eastAsia="es-EC"/>
              </w:rPr>
            </w:pPr>
            <w:r w:rsidRPr="000F512C">
              <w:rPr>
                <w:rFonts w:eastAsia="Times New Roman" w:cs="Tahoma"/>
                <w:b/>
                <w:bCs/>
                <w:color w:val="000000"/>
                <w:sz w:val="18"/>
                <w:szCs w:val="18"/>
                <w:lang w:eastAsia="es-EC"/>
              </w:rPr>
              <w:t>Rukullacta</w:t>
            </w:r>
          </w:p>
        </w:tc>
        <w:tc>
          <w:tcPr>
            <w:tcW w:w="1472" w:type="dxa"/>
            <w:shd w:val="clear" w:color="auto" w:fill="auto"/>
            <w:noWrap/>
            <w:vAlign w:val="center"/>
            <w:hideMark/>
          </w:tcPr>
          <w:p w14:paraId="5B755548"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987</w:t>
            </w:r>
          </w:p>
        </w:tc>
        <w:tc>
          <w:tcPr>
            <w:tcW w:w="1120" w:type="dxa"/>
            <w:shd w:val="clear" w:color="auto" w:fill="auto"/>
            <w:noWrap/>
            <w:vAlign w:val="center"/>
            <w:hideMark/>
          </w:tcPr>
          <w:p w14:paraId="3F557F00"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8</w:t>
            </w:r>
          </w:p>
        </w:tc>
        <w:tc>
          <w:tcPr>
            <w:tcW w:w="243" w:type="dxa"/>
            <w:shd w:val="clear" w:color="auto" w:fill="auto"/>
            <w:vAlign w:val="center"/>
          </w:tcPr>
          <w:p w14:paraId="4DF606A7" w14:textId="77777777" w:rsidR="003E0D82" w:rsidRPr="000F512C" w:rsidRDefault="003E0D82" w:rsidP="007158CF">
            <w:pPr>
              <w:spacing w:after="0" w:line="240" w:lineRule="auto"/>
              <w:jc w:val="center"/>
              <w:rPr>
                <w:rFonts w:eastAsia="Times New Roman" w:cs="Tahoma"/>
                <w:color w:val="000000"/>
                <w:sz w:val="18"/>
                <w:szCs w:val="18"/>
                <w:lang w:eastAsia="es-EC"/>
              </w:rPr>
            </w:pPr>
          </w:p>
        </w:tc>
        <w:tc>
          <w:tcPr>
            <w:tcW w:w="1075" w:type="dxa"/>
            <w:shd w:val="clear" w:color="auto" w:fill="auto"/>
            <w:noWrap/>
            <w:vAlign w:val="center"/>
            <w:hideMark/>
          </w:tcPr>
          <w:p w14:paraId="726A24D5"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6to. Orden</w:t>
            </w:r>
          </w:p>
        </w:tc>
        <w:tc>
          <w:tcPr>
            <w:tcW w:w="1480" w:type="dxa"/>
            <w:shd w:val="clear" w:color="auto" w:fill="auto"/>
            <w:noWrap/>
            <w:vAlign w:val="center"/>
            <w:hideMark/>
          </w:tcPr>
          <w:p w14:paraId="6D13FC5B"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Menor</w:t>
            </w:r>
          </w:p>
        </w:tc>
        <w:tc>
          <w:tcPr>
            <w:tcW w:w="1363" w:type="dxa"/>
            <w:shd w:val="clear" w:color="auto" w:fill="auto"/>
            <w:noWrap/>
            <w:vAlign w:val="center"/>
            <w:hideMark/>
          </w:tcPr>
          <w:p w14:paraId="32C52E5D"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Menor</w:t>
            </w:r>
          </w:p>
        </w:tc>
      </w:tr>
      <w:tr w:rsidR="003E0D82" w:rsidRPr="000F512C" w14:paraId="4D393A94" w14:textId="77777777" w:rsidTr="007158CF">
        <w:trPr>
          <w:trHeight w:val="276"/>
        </w:trPr>
        <w:tc>
          <w:tcPr>
            <w:tcW w:w="2268" w:type="dxa"/>
            <w:tcBorders>
              <w:top w:val="single" w:sz="4" w:space="0" w:color="7F7F7F"/>
              <w:bottom w:val="single" w:sz="4" w:space="0" w:color="7F7F7F"/>
            </w:tcBorders>
            <w:shd w:val="clear" w:color="auto" w:fill="auto"/>
            <w:noWrap/>
            <w:hideMark/>
          </w:tcPr>
          <w:p w14:paraId="2D3E08AA" w14:textId="77777777" w:rsidR="003E0D82" w:rsidRPr="000F512C" w:rsidRDefault="003E0D82" w:rsidP="007158CF">
            <w:pPr>
              <w:spacing w:after="0" w:line="240" w:lineRule="auto"/>
              <w:jc w:val="both"/>
              <w:rPr>
                <w:rFonts w:eastAsia="Times New Roman" w:cs="Tahoma"/>
                <w:b/>
                <w:bCs/>
                <w:color w:val="000000"/>
                <w:sz w:val="18"/>
                <w:szCs w:val="18"/>
                <w:lang w:eastAsia="es-EC"/>
              </w:rPr>
            </w:pPr>
            <w:r w:rsidRPr="000F512C">
              <w:rPr>
                <w:rFonts w:eastAsia="Times New Roman" w:cs="Tahoma"/>
                <w:b/>
                <w:bCs/>
                <w:color w:val="000000"/>
                <w:sz w:val="18"/>
                <w:szCs w:val="18"/>
                <w:lang w:eastAsia="es-EC"/>
              </w:rPr>
              <w:t>Amaden</w:t>
            </w:r>
          </w:p>
        </w:tc>
        <w:tc>
          <w:tcPr>
            <w:tcW w:w="1472" w:type="dxa"/>
            <w:tcBorders>
              <w:top w:val="single" w:sz="4" w:space="0" w:color="7F7F7F"/>
              <w:bottom w:val="single" w:sz="4" w:space="0" w:color="7F7F7F"/>
            </w:tcBorders>
            <w:shd w:val="clear" w:color="auto" w:fill="auto"/>
            <w:noWrap/>
            <w:vAlign w:val="center"/>
            <w:hideMark/>
          </w:tcPr>
          <w:p w14:paraId="3FDF275E"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1.140</w:t>
            </w:r>
          </w:p>
        </w:tc>
        <w:tc>
          <w:tcPr>
            <w:tcW w:w="1120" w:type="dxa"/>
            <w:tcBorders>
              <w:top w:val="single" w:sz="4" w:space="0" w:color="7F7F7F"/>
              <w:bottom w:val="single" w:sz="4" w:space="0" w:color="7F7F7F"/>
            </w:tcBorders>
            <w:shd w:val="clear" w:color="auto" w:fill="auto"/>
            <w:noWrap/>
            <w:vAlign w:val="center"/>
            <w:hideMark/>
          </w:tcPr>
          <w:p w14:paraId="6EF6112B"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7</w:t>
            </w:r>
          </w:p>
        </w:tc>
        <w:tc>
          <w:tcPr>
            <w:tcW w:w="243" w:type="dxa"/>
            <w:tcBorders>
              <w:top w:val="single" w:sz="4" w:space="0" w:color="7F7F7F"/>
              <w:bottom w:val="single" w:sz="4" w:space="0" w:color="7F7F7F"/>
            </w:tcBorders>
            <w:shd w:val="clear" w:color="auto" w:fill="auto"/>
            <w:vAlign w:val="center"/>
          </w:tcPr>
          <w:p w14:paraId="70FD9E85" w14:textId="77777777" w:rsidR="003E0D82" w:rsidRPr="000F512C" w:rsidRDefault="003E0D82" w:rsidP="007158CF">
            <w:pPr>
              <w:spacing w:after="0" w:line="240" w:lineRule="auto"/>
              <w:jc w:val="center"/>
              <w:rPr>
                <w:rFonts w:eastAsia="Times New Roman" w:cs="Tahoma"/>
                <w:color w:val="000000"/>
                <w:sz w:val="18"/>
                <w:szCs w:val="18"/>
                <w:lang w:eastAsia="es-EC"/>
              </w:rPr>
            </w:pPr>
          </w:p>
        </w:tc>
        <w:tc>
          <w:tcPr>
            <w:tcW w:w="1075" w:type="dxa"/>
            <w:tcBorders>
              <w:top w:val="single" w:sz="4" w:space="0" w:color="7F7F7F"/>
              <w:bottom w:val="single" w:sz="4" w:space="0" w:color="7F7F7F"/>
            </w:tcBorders>
            <w:shd w:val="clear" w:color="auto" w:fill="auto"/>
            <w:noWrap/>
            <w:vAlign w:val="center"/>
            <w:hideMark/>
          </w:tcPr>
          <w:p w14:paraId="4CB756EA"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6to. Orden</w:t>
            </w:r>
          </w:p>
        </w:tc>
        <w:tc>
          <w:tcPr>
            <w:tcW w:w="1480" w:type="dxa"/>
            <w:tcBorders>
              <w:top w:val="single" w:sz="4" w:space="0" w:color="7F7F7F"/>
              <w:bottom w:val="single" w:sz="4" w:space="0" w:color="7F7F7F"/>
            </w:tcBorders>
            <w:shd w:val="clear" w:color="auto" w:fill="auto"/>
            <w:noWrap/>
            <w:vAlign w:val="center"/>
            <w:hideMark/>
          </w:tcPr>
          <w:p w14:paraId="308E3FED"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Menor</w:t>
            </w:r>
          </w:p>
        </w:tc>
        <w:tc>
          <w:tcPr>
            <w:tcW w:w="1363" w:type="dxa"/>
            <w:tcBorders>
              <w:top w:val="single" w:sz="4" w:space="0" w:color="7F7F7F"/>
              <w:bottom w:val="single" w:sz="4" w:space="0" w:color="7F7F7F"/>
            </w:tcBorders>
            <w:shd w:val="clear" w:color="auto" w:fill="auto"/>
            <w:noWrap/>
            <w:vAlign w:val="center"/>
            <w:hideMark/>
          </w:tcPr>
          <w:p w14:paraId="5C3736AC"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Menor</w:t>
            </w:r>
          </w:p>
        </w:tc>
      </w:tr>
      <w:tr w:rsidR="003E0D82" w:rsidRPr="000F512C" w14:paraId="41571CBB" w14:textId="77777777" w:rsidTr="007158CF">
        <w:trPr>
          <w:trHeight w:val="276"/>
        </w:trPr>
        <w:tc>
          <w:tcPr>
            <w:tcW w:w="2268" w:type="dxa"/>
            <w:shd w:val="clear" w:color="auto" w:fill="auto"/>
            <w:noWrap/>
            <w:hideMark/>
          </w:tcPr>
          <w:p w14:paraId="27890E4B" w14:textId="77777777" w:rsidR="003E0D82" w:rsidRPr="000F512C" w:rsidRDefault="003E0D82" w:rsidP="007158CF">
            <w:pPr>
              <w:spacing w:after="0" w:line="240" w:lineRule="auto"/>
              <w:jc w:val="both"/>
              <w:rPr>
                <w:rFonts w:eastAsia="Times New Roman" w:cs="Tahoma"/>
                <w:b/>
                <w:bCs/>
                <w:color w:val="000000"/>
                <w:sz w:val="18"/>
                <w:szCs w:val="18"/>
                <w:lang w:eastAsia="es-EC"/>
              </w:rPr>
            </w:pPr>
            <w:r w:rsidRPr="000F512C">
              <w:rPr>
                <w:rFonts w:eastAsia="Times New Roman" w:cs="Tahoma"/>
                <w:b/>
                <w:bCs/>
                <w:color w:val="000000"/>
                <w:sz w:val="18"/>
                <w:szCs w:val="18"/>
                <w:lang w:eastAsia="es-EC"/>
              </w:rPr>
              <w:t>Pto. Murialdo</w:t>
            </w:r>
          </w:p>
        </w:tc>
        <w:tc>
          <w:tcPr>
            <w:tcW w:w="1472" w:type="dxa"/>
            <w:shd w:val="clear" w:color="auto" w:fill="auto"/>
            <w:noWrap/>
            <w:vAlign w:val="center"/>
            <w:hideMark/>
          </w:tcPr>
          <w:p w14:paraId="4FF61482"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1.075</w:t>
            </w:r>
          </w:p>
        </w:tc>
        <w:tc>
          <w:tcPr>
            <w:tcW w:w="1120" w:type="dxa"/>
            <w:shd w:val="clear" w:color="auto" w:fill="auto"/>
            <w:noWrap/>
            <w:vAlign w:val="center"/>
            <w:hideMark/>
          </w:tcPr>
          <w:p w14:paraId="2E7DA116"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7</w:t>
            </w:r>
          </w:p>
        </w:tc>
        <w:tc>
          <w:tcPr>
            <w:tcW w:w="243" w:type="dxa"/>
            <w:shd w:val="clear" w:color="auto" w:fill="auto"/>
            <w:vAlign w:val="center"/>
          </w:tcPr>
          <w:p w14:paraId="24998503" w14:textId="77777777" w:rsidR="003E0D82" w:rsidRPr="000F512C" w:rsidRDefault="003E0D82" w:rsidP="007158CF">
            <w:pPr>
              <w:spacing w:after="0" w:line="240" w:lineRule="auto"/>
              <w:jc w:val="center"/>
              <w:rPr>
                <w:rFonts w:eastAsia="Times New Roman" w:cs="Tahoma"/>
                <w:color w:val="000000"/>
                <w:sz w:val="18"/>
                <w:szCs w:val="18"/>
                <w:lang w:eastAsia="es-EC"/>
              </w:rPr>
            </w:pPr>
          </w:p>
        </w:tc>
        <w:tc>
          <w:tcPr>
            <w:tcW w:w="1075" w:type="dxa"/>
            <w:shd w:val="clear" w:color="auto" w:fill="auto"/>
            <w:noWrap/>
            <w:vAlign w:val="center"/>
            <w:hideMark/>
          </w:tcPr>
          <w:p w14:paraId="30908A86"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6to. Orden</w:t>
            </w:r>
          </w:p>
        </w:tc>
        <w:tc>
          <w:tcPr>
            <w:tcW w:w="1480" w:type="dxa"/>
            <w:shd w:val="clear" w:color="auto" w:fill="auto"/>
            <w:noWrap/>
            <w:vAlign w:val="center"/>
            <w:hideMark/>
          </w:tcPr>
          <w:p w14:paraId="341F06A1"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Menor</w:t>
            </w:r>
          </w:p>
        </w:tc>
        <w:tc>
          <w:tcPr>
            <w:tcW w:w="1363" w:type="dxa"/>
            <w:shd w:val="clear" w:color="auto" w:fill="auto"/>
            <w:noWrap/>
            <w:vAlign w:val="center"/>
            <w:hideMark/>
          </w:tcPr>
          <w:p w14:paraId="254E2110"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Menor</w:t>
            </w:r>
          </w:p>
        </w:tc>
      </w:tr>
      <w:tr w:rsidR="003E0D82" w:rsidRPr="000F512C" w14:paraId="658D6B93" w14:textId="77777777" w:rsidTr="007158CF">
        <w:trPr>
          <w:trHeight w:val="276"/>
        </w:trPr>
        <w:tc>
          <w:tcPr>
            <w:tcW w:w="2268" w:type="dxa"/>
            <w:tcBorders>
              <w:top w:val="single" w:sz="4" w:space="0" w:color="7F7F7F"/>
              <w:bottom w:val="single" w:sz="4" w:space="0" w:color="7F7F7F"/>
            </w:tcBorders>
            <w:shd w:val="clear" w:color="auto" w:fill="auto"/>
            <w:noWrap/>
            <w:hideMark/>
          </w:tcPr>
          <w:p w14:paraId="45F61B6F" w14:textId="77777777" w:rsidR="003E0D82" w:rsidRPr="000F512C" w:rsidRDefault="003E0D82" w:rsidP="007158CF">
            <w:pPr>
              <w:spacing w:after="0" w:line="240" w:lineRule="auto"/>
              <w:jc w:val="both"/>
              <w:rPr>
                <w:rFonts w:eastAsia="Times New Roman" w:cs="Tahoma"/>
                <w:b/>
                <w:bCs/>
                <w:color w:val="000000"/>
                <w:sz w:val="18"/>
                <w:szCs w:val="18"/>
                <w:lang w:eastAsia="es-EC"/>
              </w:rPr>
            </w:pPr>
            <w:r w:rsidRPr="000F512C">
              <w:rPr>
                <w:rFonts w:eastAsia="Times New Roman" w:cs="Tahoma"/>
                <w:b/>
                <w:bCs/>
                <w:color w:val="000000"/>
                <w:sz w:val="18"/>
                <w:szCs w:val="18"/>
                <w:lang w:eastAsia="es-EC"/>
              </w:rPr>
              <w:t>S. Carlos</w:t>
            </w:r>
          </w:p>
        </w:tc>
        <w:tc>
          <w:tcPr>
            <w:tcW w:w="1472" w:type="dxa"/>
            <w:tcBorders>
              <w:top w:val="single" w:sz="4" w:space="0" w:color="7F7F7F"/>
              <w:bottom w:val="single" w:sz="4" w:space="0" w:color="7F7F7F"/>
            </w:tcBorders>
            <w:shd w:val="clear" w:color="auto" w:fill="auto"/>
            <w:noWrap/>
            <w:vAlign w:val="center"/>
            <w:hideMark/>
          </w:tcPr>
          <w:p w14:paraId="0D874193"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1.151</w:t>
            </w:r>
          </w:p>
        </w:tc>
        <w:tc>
          <w:tcPr>
            <w:tcW w:w="1120" w:type="dxa"/>
            <w:tcBorders>
              <w:top w:val="single" w:sz="4" w:space="0" w:color="7F7F7F"/>
              <w:bottom w:val="single" w:sz="4" w:space="0" w:color="7F7F7F"/>
            </w:tcBorders>
            <w:shd w:val="clear" w:color="auto" w:fill="auto"/>
            <w:noWrap/>
            <w:vAlign w:val="center"/>
            <w:hideMark/>
          </w:tcPr>
          <w:p w14:paraId="18EB6C7C"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7</w:t>
            </w:r>
          </w:p>
        </w:tc>
        <w:tc>
          <w:tcPr>
            <w:tcW w:w="243" w:type="dxa"/>
            <w:tcBorders>
              <w:top w:val="single" w:sz="4" w:space="0" w:color="7F7F7F"/>
              <w:bottom w:val="single" w:sz="4" w:space="0" w:color="7F7F7F"/>
            </w:tcBorders>
            <w:shd w:val="clear" w:color="auto" w:fill="auto"/>
            <w:vAlign w:val="center"/>
          </w:tcPr>
          <w:p w14:paraId="1AADA0D9" w14:textId="77777777" w:rsidR="003E0D82" w:rsidRPr="000F512C" w:rsidRDefault="003E0D82" w:rsidP="007158CF">
            <w:pPr>
              <w:spacing w:after="0" w:line="240" w:lineRule="auto"/>
              <w:jc w:val="center"/>
              <w:rPr>
                <w:rFonts w:eastAsia="Times New Roman" w:cs="Tahoma"/>
                <w:color w:val="000000"/>
                <w:sz w:val="18"/>
                <w:szCs w:val="18"/>
                <w:lang w:eastAsia="es-EC"/>
              </w:rPr>
            </w:pPr>
          </w:p>
        </w:tc>
        <w:tc>
          <w:tcPr>
            <w:tcW w:w="1075" w:type="dxa"/>
            <w:tcBorders>
              <w:top w:val="single" w:sz="4" w:space="0" w:color="7F7F7F"/>
              <w:bottom w:val="single" w:sz="4" w:space="0" w:color="7F7F7F"/>
            </w:tcBorders>
            <w:shd w:val="clear" w:color="auto" w:fill="auto"/>
            <w:noWrap/>
            <w:vAlign w:val="center"/>
            <w:hideMark/>
          </w:tcPr>
          <w:p w14:paraId="12006978"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6to. Orden</w:t>
            </w:r>
          </w:p>
        </w:tc>
        <w:tc>
          <w:tcPr>
            <w:tcW w:w="1480" w:type="dxa"/>
            <w:tcBorders>
              <w:top w:val="single" w:sz="4" w:space="0" w:color="7F7F7F"/>
              <w:bottom w:val="single" w:sz="4" w:space="0" w:color="7F7F7F"/>
            </w:tcBorders>
            <w:shd w:val="clear" w:color="auto" w:fill="auto"/>
            <w:noWrap/>
            <w:vAlign w:val="center"/>
            <w:hideMark/>
          </w:tcPr>
          <w:p w14:paraId="34DAE2C2"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Menor</w:t>
            </w:r>
          </w:p>
        </w:tc>
        <w:tc>
          <w:tcPr>
            <w:tcW w:w="1363" w:type="dxa"/>
            <w:tcBorders>
              <w:top w:val="single" w:sz="4" w:space="0" w:color="7F7F7F"/>
              <w:bottom w:val="single" w:sz="4" w:space="0" w:color="7F7F7F"/>
            </w:tcBorders>
            <w:shd w:val="clear" w:color="auto" w:fill="auto"/>
            <w:noWrap/>
            <w:vAlign w:val="center"/>
            <w:hideMark/>
          </w:tcPr>
          <w:p w14:paraId="4C39EEDD"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Menor</w:t>
            </w:r>
          </w:p>
        </w:tc>
      </w:tr>
      <w:tr w:rsidR="003E0D82" w:rsidRPr="000F512C" w14:paraId="5617C454" w14:textId="77777777" w:rsidTr="007158CF">
        <w:trPr>
          <w:trHeight w:val="276"/>
        </w:trPr>
        <w:tc>
          <w:tcPr>
            <w:tcW w:w="2268" w:type="dxa"/>
            <w:shd w:val="clear" w:color="auto" w:fill="auto"/>
            <w:noWrap/>
            <w:hideMark/>
          </w:tcPr>
          <w:p w14:paraId="7D64D7B1" w14:textId="77777777" w:rsidR="003E0D82" w:rsidRPr="000F512C" w:rsidRDefault="003E0D82" w:rsidP="007158CF">
            <w:pPr>
              <w:spacing w:after="0" w:line="240" w:lineRule="auto"/>
              <w:jc w:val="both"/>
              <w:rPr>
                <w:rFonts w:eastAsia="Times New Roman" w:cs="Tahoma"/>
                <w:b/>
                <w:bCs/>
                <w:color w:val="000000"/>
                <w:sz w:val="18"/>
                <w:szCs w:val="18"/>
                <w:lang w:eastAsia="es-EC"/>
              </w:rPr>
            </w:pPr>
            <w:r w:rsidRPr="000F512C">
              <w:rPr>
                <w:rFonts w:eastAsia="Times New Roman" w:cs="Tahoma"/>
                <w:b/>
                <w:bCs/>
                <w:color w:val="000000"/>
                <w:sz w:val="18"/>
                <w:szCs w:val="18"/>
                <w:lang w:eastAsia="es-EC"/>
              </w:rPr>
              <w:t>Chontapunta</w:t>
            </w:r>
          </w:p>
        </w:tc>
        <w:tc>
          <w:tcPr>
            <w:tcW w:w="1472" w:type="dxa"/>
            <w:shd w:val="clear" w:color="auto" w:fill="auto"/>
            <w:noWrap/>
            <w:vAlign w:val="center"/>
            <w:hideMark/>
          </w:tcPr>
          <w:p w14:paraId="20B393B8"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1.217</w:t>
            </w:r>
          </w:p>
        </w:tc>
        <w:tc>
          <w:tcPr>
            <w:tcW w:w="1120" w:type="dxa"/>
            <w:shd w:val="clear" w:color="auto" w:fill="auto"/>
            <w:noWrap/>
            <w:vAlign w:val="center"/>
            <w:hideMark/>
          </w:tcPr>
          <w:p w14:paraId="2436BB68"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5</w:t>
            </w:r>
          </w:p>
        </w:tc>
        <w:tc>
          <w:tcPr>
            <w:tcW w:w="243" w:type="dxa"/>
            <w:shd w:val="clear" w:color="auto" w:fill="auto"/>
            <w:vAlign w:val="center"/>
          </w:tcPr>
          <w:p w14:paraId="62C05C25" w14:textId="77777777" w:rsidR="003E0D82" w:rsidRPr="000F512C" w:rsidRDefault="003E0D82" w:rsidP="007158CF">
            <w:pPr>
              <w:spacing w:after="0" w:line="240" w:lineRule="auto"/>
              <w:jc w:val="center"/>
              <w:rPr>
                <w:rFonts w:eastAsia="Times New Roman" w:cs="Tahoma"/>
                <w:color w:val="000000"/>
                <w:sz w:val="18"/>
                <w:szCs w:val="18"/>
                <w:lang w:eastAsia="es-EC"/>
              </w:rPr>
            </w:pPr>
          </w:p>
        </w:tc>
        <w:tc>
          <w:tcPr>
            <w:tcW w:w="1075" w:type="dxa"/>
            <w:shd w:val="clear" w:color="auto" w:fill="auto"/>
            <w:noWrap/>
            <w:vAlign w:val="center"/>
            <w:hideMark/>
          </w:tcPr>
          <w:p w14:paraId="089BEFB4"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6to. Orden</w:t>
            </w:r>
          </w:p>
        </w:tc>
        <w:tc>
          <w:tcPr>
            <w:tcW w:w="1480" w:type="dxa"/>
            <w:shd w:val="clear" w:color="auto" w:fill="auto"/>
            <w:noWrap/>
            <w:vAlign w:val="center"/>
            <w:hideMark/>
          </w:tcPr>
          <w:p w14:paraId="61479452"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Menor</w:t>
            </w:r>
          </w:p>
        </w:tc>
        <w:tc>
          <w:tcPr>
            <w:tcW w:w="1363" w:type="dxa"/>
            <w:shd w:val="clear" w:color="auto" w:fill="auto"/>
            <w:noWrap/>
            <w:vAlign w:val="center"/>
            <w:hideMark/>
          </w:tcPr>
          <w:p w14:paraId="1211F604"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Parroquial</w:t>
            </w:r>
          </w:p>
        </w:tc>
      </w:tr>
      <w:tr w:rsidR="003E0D82" w:rsidRPr="000F512C" w14:paraId="0CE86192" w14:textId="77777777" w:rsidTr="007158CF">
        <w:trPr>
          <w:trHeight w:val="276"/>
        </w:trPr>
        <w:tc>
          <w:tcPr>
            <w:tcW w:w="2268" w:type="dxa"/>
            <w:tcBorders>
              <w:top w:val="single" w:sz="4" w:space="0" w:color="7F7F7F"/>
              <w:bottom w:val="single" w:sz="4" w:space="0" w:color="7F7F7F"/>
            </w:tcBorders>
            <w:shd w:val="clear" w:color="auto" w:fill="auto"/>
            <w:noWrap/>
            <w:hideMark/>
          </w:tcPr>
          <w:p w14:paraId="68D3B24A" w14:textId="77777777" w:rsidR="003E0D82" w:rsidRPr="000F512C" w:rsidRDefault="003E0D82" w:rsidP="007158CF">
            <w:pPr>
              <w:spacing w:after="0" w:line="240" w:lineRule="auto"/>
              <w:jc w:val="both"/>
              <w:rPr>
                <w:rFonts w:eastAsia="Times New Roman" w:cs="Tahoma"/>
                <w:b/>
                <w:bCs/>
                <w:color w:val="000000"/>
                <w:sz w:val="18"/>
                <w:szCs w:val="18"/>
                <w:lang w:eastAsia="es-EC"/>
              </w:rPr>
            </w:pPr>
            <w:r w:rsidRPr="000F512C">
              <w:rPr>
                <w:rFonts w:eastAsia="Times New Roman" w:cs="Tahoma"/>
                <w:b/>
                <w:bCs/>
                <w:color w:val="000000"/>
                <w:sz w:val="18"/>
                <w:szCs w:val="18"/>
                <w:lang w:eastAsia="es-EC"/>
              </w:rPr>
              <w:t>Campanacocha</w:t>
            </w:r>
          </w:p>
        </w:tc>
        <w:tc>
          <w:tcPr>
            <w:tcW w:w="1472" w:type="dxa"/>
            <w:tcBorders>
              <w:top w:val="single" w:sz="4" w:space="0" w:color="7F7F7F"/>
              <w:bottom w:val="single" w:sz="4" w:space="0" w:color="7F7F7F"/>
            </w:tcBorders>
            <w:shd w:val="clear" w:color="auto" w:fill="auto"/>
            <w:noWrap/>
            <w:vAlign w:val="center"/>
            <w:hideMark/>
          </w:tcPr>
          <w:p w14:paraId="1C6BB0AE"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1.272</w:t>
            </w:r>
          </w:p>
        </w:tc>
        <w:tc>
          <w:tcPr>
            <w:tcW w:w="1120" w:type="dxa"/>
            <w:tcBorders>
              <w:top w:val="single" w:sz="4" w:space="0" w:color="7F7F7F"/>
              <w:bottom w:val="single" w:sz="4" w:space="0" w:color="7F7F7F"/>
            </w:tcBorders>
            <w:shd w:val="clear" w:color="auto" w:fill="auto"/>
            <w:noWrap/>
            <w:vAlign w:val="center"/>
            <w:hideMark/>
          </w:tcPr>
          <w:p w14:paraId="6A65B6FC"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4</w:t>
            </w:r>
          </w:p>
        </w:tc>
        <w:tc>
          <w:tcPr>
            <w:tcW w:w="243" w:type="dxa"/>
            <w:tcBorders>
              <w:top w:val="single" w:sz="4" w:space="0" w:color="7F7F7F"/>
              <w:bottom w:val="single" w:sz="4" w:space="0" w:color="7F7F7F"/>
            </w:tcBorders>
            <w:shd w:val="clear" w:color="auto" w:fill="auto"/>
            <w:vAlign w:val="center"/>
          </w:tcPr>
          <w:p w14:paraId="5B29CF17" w14:textId="77777777" w:rsidR="003E0D82" w:rsidRPr="000F512C" w:rsidRDefault="003E0D82" w:rsidP="007158CF">
            <w:pPr>
              <w:spacing w:after="0" w:line="240" w:lineRule="auto"/>
              <w:jc w:val="center"/>
              <w:rPr>
                <w:rFonts w:eastAsia="Times New Roman" w:cs="Tahoma"/>
                <w:color w:val="000000"/>
                <w:sz w:val="18"/>
                <w:szCs w:val="18"/>
                <w:lang w:eastAsia="es-EC"/>
              </w:rPr>
            </w:pPr>
          </w:p>
        </w:tc>
        <w:tc>
          <w:tcPr>
            <w:tcW w:w="1075" w:type="dxa"/>
            <w:tcBorders>
              <w:top w:val="single" w:sz="4" w:space="0" w:color="7F7F7F"/>
              <w:bottom w:val="single" w:sz="4" w:space="0" w:color="7F7F7F"/>
            </w:tcBorders>
            <w:shd w:val="clear" w:color="auto" w:fill="auto"/>
            <w:noWrap/>
            <w:vAlign w:val="center"/>
            <w:hideMark/>
          </w:tcPr>
          <w:p w14:paraId="6DFA949F"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6to. Orden</w:t>
            </w:r>
          </w:p>
        </w:tc>
        <w:tc>
          <w:tcPr>
            <w:tcW w:w="1480" w:type="dxa"/>
            <w:tcBorders>
              <w:top w:val="single" w:sz="4" w:space="0" w:color="7F7F7F"/>
              <w:bottom w:val="single" w:sz="4" w:space="0" w:color="7F7F7F"/>
            </w:tcBorders>
            <w:shd w:val="clear" w:color="auto" w:fill="auto"/>
            <w:noWrap/>
            <w:vAlign w:val="center"/>
            <w:hideMark/>
          </w:tcPr>
          <w:p w14:paraId="41248DD9"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Menor</w:t>
            </w:r>
          </w:p>
        </w:tc>
        <w:tc>
          <w:tcPr>
            <w:tcW w:w="1363" w:type="dxa"/>
            <w:tcBorders>
              <w:top w:val="single" w:sz="4" w:space="0" w:color="7F7F7F"/>
              <w:bottom w:val="single" w:sz="4" w:space="0" w:color="7F7F7F"/>
            </w:tcBorders>
            <w:shd w:val="clear" w:color="auto" w:fill="auto"/>
            <w:noWrap/>
            <w:vAlign w:val="center"/>
            <w:hideMark/>
          </w:tcPr>
          <w:p w14:paraId="3262A1DD"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Menor</w:t>
            </w:r>
          </w:p>
        </w:tc>
      </w:tr>
      <w:tr w:rsidR="003E0D82" w:rsidRPr="000F512C" w14:paraId="70792450" w14:textId="77777777" w:rsidTr="007158CF">
        <w:trPr>
          <w:trHeight w:val="276"/>
        </w:trPr>
        <w:tc>
          <w:tcPr>
            <w:tcW w:w="2268" w:type="dxa"/>
            <w:tcBorders>
              <w:bottom w:val="single" w:sz="12" w:space="0" w:color="auto"/>
            </w:tcBorders>
            <w:shd w:val="clear" w:color="auto" w:fill="auto"/>
            <w:noWrap/>
            <w:hideMark/>
          </w:tcPr>
          <w:p w14:paraId="49F3E00D" w14:textId="77777777" w:rsidR="003E0D82" w:rsidRPr="000F512C" w:rsidRDefault="003E0D82" w:rsidP="007158CF">
            <w:pPr>
              <w:spacing w:after="0" w:line="240" w:lineRule="auto"/>
              <w:jc w:val="both"/>
              <w:rPr>
                <w:rFonts w:eastAsia="Times New Roman" w:cs="Tahoma"/>
                <w:b/>
                <w:bCs/>
                <w:color w:val="000000"/>
                <w:sz w:val="18"/>
                <w:szCs w:val="18"/>
                <w:lang w:eastAsia="es-EC"/>
              </w:rPr>
            </w:pPr>
            <w:r w:rsidRPr="000F512C">
              <w:rPr>
                <w:rFonts w:eastAsia="Times New Roman" w:cs="Tahoma"/>
                <w:b/>
                <w:bCs/>
                <w:color w:val="000000"/>
                <w:sz w:val="18"/>
                <w:szCs w:val="18"/>
                <w:lang w:eastAsia="es-EC"/>
              </w:rPr>
              <w:t>Asoc. 21 de Enero</w:t>
            </w:r>
          </w:p>
        </w:tc>
        <w:tc>
          <w:tcPr>
            <w:tcW w:w="1472" w:type="dxa"/>
            <w:tcBorders>
              <w:bottom w:val="single" w:sz="12" w:space="0" w:color="auto"/>
            </w:tcBorders>
            <w:shd w:val="clear" w:color="auto" w:fill="auto"/>
            <w:noWrap/>
            <w:vAlign w:val="center"/>
            <w:hideMark/>
          </w:tcPr>
          <w:p w14:paraId="2BE72D8A"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1.338</w:t>
            </w:r>
          </w:p>
        </w:tc>
        <w:tc>
          <w:tcPr>
            <w:tcW w:w="1120" w:type="dxa"/>
            <w:tcBorders>
              <w:bottom w:val="single" w:sz="12" w:space="0" w:color="auto"/>
            </w:tcBorders>
            <w:shd w:val="clear" w:color="auto" w:fill="auto"/>
            <w:noWrap/>
            <w:vAlign w:val="center"/>
            <w:hideMark/>
          </w:tcPr>
          <w:p w14:paraId="5ECAC04D"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3</w:t>
            </w:r>
          </w:p>
        </w:tc>
        <w:tc>
          <w:tcPr>
            <w:tcW w:w="243" w:type="dxa"/>
            <w:tcBorders>
              <w:bottom w:val="single" w:sz="12" w:space="0" w:color="auto"/>
            </w:tcBorders>
            <w:shd w:val="clear" w:color="auto" w:fill="auto"/>
            <w:vAlign w:val="center"/>
          </w:tcPr>
          <w:p w14:paraId="23403A84" w14:textId="77777777" w:rsidR="003E0D82" w:rsidRPr="000F512C" w:rsidRDefault="003E0D82" w:rsidP="007158CF">
            <w:pPr>
              <w:spacing w:after="0" w:line="240" w:lineRule="auto"/>
              <w:jc w:val="center"/>
              <w:rPr>
                <w:rFonts w:eastAsia="Times New Roman" w:cs="Tahoma"/>
                <w:color w:val="000000"/>
                <w:sz w:val="18"/>
                <w:szCs w:val="18"/>
                <w:lang w:eastAsia="es-EC"/>
              </w:rPr>
            </w:pPr>
          </w:p>
        </w:tc>
        <w:tc>
          <w:tcPr>
            <w:tcW w:w="1075" w:type="dxa"/>
            <w:tcBorders>
              <w:bottom w:val="single" w:sz="12" w:space="0" w:color="auto"/>
            </w:tcBorders>
            <w:shd w:val="clear" w:color="auto" w:fill="auto"/>
            <w:noWrap/>
            <w:vAlign w:val="center"/>
            <w:hideMark/>
          </w:tcPr>
          <w:p w14:paraId="7211AD0C"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6to. Orden</w:t>
            </w:r>
          </w:p>
        </w:tc>
        <w:tc>
          <w:tcPr>
            <w:tcW w:w="1480" w:type="dxa"/>
            <w:tcBorders>
              <w:bottom w:val="single" w:sz="12" w:space="0" w:color="auto"/>
            </w:tcBorders>
            <w:shd w:val="clear" w:color="auto" w:fill="auto"/>
            <w:noWrap/>
            <w:vAlign w:val="center"/>
            <w:hideMark/>
          </w:tcPr>
          <w:p w14:paraId="2B28900F"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Menor</w:t>
            </w:r>
          </w:p>
        </w:tc>
        <w:tc>
          <w:tcPr>
            <w:tcW w:w="1363" w:type="dxa"/>
            <w:tcBorders>
              <w:bottom w:val="single" w:sz="12" w:space="0" w:color="auto"/>
            </w:tcBorders>
            <w:shd w:val="clear" w:color="auto" w:fill="auto"/>
            <w:noWrap/>
            <w:vAlign w:val="center"/>
            <w:hideMark/>
          </w:tcPr>
          <w:p w14:paraId="4E2B5C1A" w14:textId="77777777" w:rsidR="003E0D82" w:rsidRPr="000F512C" w:rsidRDefault="003E0D82" w:rsidP="007158CF">
            <w:pPr>
              <w:spacing w:after="0" w:line="240" w:lineRule="auto"/>
              <w:jc w:val="center"/>
              <w:rPr>
                <w:rFonts w:eastAsia="Times New Roman" w:cs="Tahoma"/>
                <w:color w:val="000000"/>
                <w:sz w:val="18"/>
                <w:szCs w:val="18"/>
                <w:lang w:eastAsia="es-EC"/>
              </w:rPr>
            </w:pPr>
            <w:r w:rsidRPr="000F512C">
              <w:rPr>
                <w:rFonts w:eastAsia="Times New Roman" w:cs="Tahoma"/>
                <w:color w:val="000000"/>
                <w:sz w:val="18"/>
                <w:szCs w:val="18"/>
                <w:lang w:eastAsia="es-EC"/>
              </w:rPr>
              <w:t>Menor</w:t>
            </w:r>
          </w:p>
        </w:tc>
      </w:tr>
    </w:tbl>
    <w:p w14:paraId="72730D37" w14:textId="77777777" w:rsidR="003E0D82" w:rsidRDefault="003E0D82" w:rsidP="0018302D">
      <w:pPr>
        <w:jc w:val="both"/>
        <w:sectPr w:rsidR="003E0D82" w:rsidSect="0041728E">
          <w:pgSz w:w="11907" w:h="16840" w:code="9"/>
          <w:pgMar w:top="1440" w:right="1440" w:bottom="1440" w:left="1440" w:header="709" w:footer="709" w:gutter="0"/>
          <w:cols w:space="708"/>
          <w:docGrid w:linePitch="360"/>
        </w:sectPr>
      </w:pPr>
    </w:p>
    <w:p w14:paraId="42CEF66F" w14:textId="77777777" w:rsidR="003E0D82" w:rsidRDefault="003E0D82" w:rsidP="003E0D82">
      <w:pPr>
        <w:jc w:val="both"/>
      </w:pPr>
      <w:r>
        <w:lastRenderedPageBreak/>
        <w:t>En base a lo mencionado anteriormente, la ZEE de Asentamientos Humanos considera cuatro unidades de manejo (figura 77):</w:t>
      </w:r>
    </w:p>
    <w:p w14:paraId="18D0D91E" w14:textId="77777777" w:rsidR="003E0D82" w:rsidRDefault="003E0D82" w:rsidP="0043126F">
      <w:pPr>
        <w:pStyle w:val="Prrafodelista"/>
        <w:numPr>
          <w:ilvl w:val="0"/>
          <w:numId w:val="28"/>
        </w:numPr>
        <w:jc w:val="both"/>
      </w:pPr>
      <w:r>
        <w:t>Unidad de manejo con jerarquía regional (cabecera provincial).</w:t>
      </w:r>
      <w:r>
        <w:tab/>
      </w:r>
      <w:r>
        <w:tab/>
      </w:r>
      <w:r>
        <w:tab/>
      </w:r>
      <w:r>
        <w:tab/>
        <w:t>- Unidad de manejo con jerarquía subregional (cabeceras cantonales).</w:t>
      </w:r>
    </w:p>
    <w:p w14:paraId="1F2610BE" w14:textId="77777777" w:rsidR="003E0D82" w:rsidRDefault="003E0D82" w:rsidP="0043126F">
      <w:pPr>
        <w:pStyle w:val="Prrafodelista"/>
        <w:numPr>
          <w:ilvl w:val="0"/>
          <w:numId w:val="28"/>
        </w:numPr>
        <w:jc w:val="both"/>
      </w:pPr>
      <w:r>
        <w:t>Unidad de manejo con jerarquía local (cabeceras parroquiales).</w:t>
      </w:r>
      <w:r>
        <w:tab/>
      </w:r>
      <w:r>
        <w:tab/>
      </w:r>
      <w:r>
        <w:tab/>
      </w:r>
      <w:r>
        <w:tab/>
        <w:t>- Unidad de manejo con jerarquía menor (comunidades/localidades).</w:t>
      </w:r>
    </w:p>
    <w:p w14:paraId="125D0F62" w14:textId="3B8DA9A5" w:rsidR="003E0D82" w:rsidRDefault="00271607" w:rsidP="003E0D82">
      <w:pPr>
        <w:jc w:val="center"/>
      </w:pPr>
      <w:r>
        <w:rPr>
          <w:noProof/>
          <w:lang w:eastAsia="es-EC"/>
        </w:rPr>
        <w:drawing>
          <wp:inline distT="0" distB="0" distL="0" distR="0" wp14:anchorId="44B1F1F6" wp14:editId="440E48AD">
            <wp:extent cx="11027229" cy="7795620"/>
            <wp:effectExtent l="0" t="0" r="3175" b="0"/>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37_MAPA_UM_ASENT_HUMANOS.bmp"/>
                    <pic:cNvPicPr/>
                  </pic:nvPicPr>
                  <pic:blipFill>
                    <a:blip r:embed="rId123">
                      <a:extLst>
                        <a:ext uri="{28A0092B-C50C-407E-A947-70E740481C1C}">
                          <a14:useLocalDpi xmlns:a14="http://schemas.microsoft.com/office/drawing/2010/main" val="0"/>
                        </a:ext>
                      </a:extLst>
                    </a:blip>
                    <a:stretch>
                      <a:fillRect/>
                    </a:stretch>
                  </pic:blipFill>
                  <pic:spPr>
                    <a:xfrm>
                      <a:off x="0" y="0"/>
                      <a:ext cx="11044264" cy="7807663"/>
                    </a:xfrm>
                    <a:prstGeom prst="rect">
                      <a:avLst/>
                    </a:prstGeom>
                  </pic:spPr>
                </pic:pic>
              </a:graphicData>
            </a:graphic>
          </wp:inline>
        </w:drawing>
      </w:r>
    </w:p>
    <w:p w14:paraId="1723EB96" w14:textId="77777777" w:rsidR="003E0D82" w:rsidRPr="00271607" w:rsidRDefault="003E0D82" w:rsidP="00271607">
      <w:pPr>
        <w:pStyle w:val="Ttulo5"/>
        <w:jc w:val="center"/>
        <w:rPr>
          <w:i/>
          <w:iCs/>
          <w:sz w:val="20"/>
        </w:rPr>
      </w:pPr>
      <w:r w:rsidRPr="00271607">
        <w:rPr>
          <w:i/>
          <w:iCs/>
          <w:sz w:val="20"/>
        </w:rPr>
        <w:t>Figura 77. Mapa de Unidades de Manejo de la Zona Ecológica Económica de Asentamientos Humanos</w:t>
      </w:r>
    </w:p>
    <w:p w14:paraId="581189D2" w14:textId="77777777" w:rsidR="008764A1" w:rsidRPr="00271607" w:rsidRDefault="008764A1" w:rsidP="00271607">
      <w:pPr>
        <w:pStyle w:val="Ttulo5"/>
        <w:jc w:val="center"/>
        <w:rPr>
          <w:i/>
          <w:iCs/>
          <w:sz w:val="20"/>
        </w:rPr>
        <w:sectPr w:rsidR="008764A1" w:rsidRPr="00271607" w:rsidSect="003E0D82">
          <w:pgSz w:w="23814" w:h="16840" w:orient="landscape" w:code="9"/>
          <w:pgMar w:top="1440" w:right="1440" w:bottom="1440" w:left="1440" w:header="709" w:footer="709" w:gutter="0"/>
          <w:cols w:space="708"/>
          <w:docGrid w:linePitch="360"/>
        </w:sectPr>
      </w:pPr>
    </w:p>
    <w:p w14:paraId="33E11D33" w14:textId="77777777" w:rsidR="008764A1" w:rsidRPr="008764A1" w:rsidRDefault="008764A1" w:rsidP="008764A1">
      <w:pPr>
        <w:pStyle w:val="Ttulo3"/>
        <w:numPr>
          <w:ilvl w:val="3"/>
          <w:numId w:val="1"/>
        </w:numPr>
      </w:pPr>
      <w:bookmarkStart w:id="148" w:name="_Toc511750159"/>
      <w:r w:rsidRPr="008764A1">
        <w:lastRenderedPageBreak/>
        <w:t>Estrategias de Unidad</w:t>
      </w:r>
      <w:r>
        <w:t>es</w:t>
      </w:r>
      <w:r w:rsidRPr="008764A1">
        <w:t xml:space="preserve"> </w:t>
      </w:r>
      <w:r>
        <w:t xml:space="preserve">de Manejo </w:t>
      </w:r>
      <w:r w:rsidRPr="008764A1">
        <w:t xml:space="preserve">para </w:t>
      </w:r>
      <w:r>
        <w:t>Asentamientos Humanos</w:t>
      </w:r>
      <w:bookmarkEnd w:id="14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5"/>
        <w:gridCol w:w="991"/>
        <w:gridCol w:w="978"/>
      </w:tblGrid>
      <w:tr w:rsidR="008764A1" w:rsidRPr="000F512C" w14:paraId="0A8993EE" w14:textId="77777777" w:rsidTr="007158CF">
        <w:tc>
          <w:tcPr>
            <w:tcW w:w="8494" w:type="dxa"/>
            <w:gridSpan w:val="3"/>
            <w:shd w:val="clear" w:color="auto" w:fill="A6A6A6"/>
          </w:tcPr>
          <w:p w14:paraId="5E29F42F" w14:textId="77777777" w:rsidR="008764A1" w:rsidRPr="000F512C" w:rsidRDefault="008764A1" w:rsidP="007158CF">
            <w:pPr>
              <w:spacing w:after="0" w:line="240" w:lineRule="auto"/>
              <w:jc w:val="center"/>
              <w:rPr>
                <w:b/>
                <w:color w:val="FFFFFF"/>
              </w:rPr>
            </w:pPr>
            <w:r w:rsidRPr="000F512C">
              <w:rPr>
                <w:b/>
                <w:color w:val="FFFFFF"/>
              </w:rPr>
              <w:t>Zona de Asentamientos Humanos</w:t>
            </w:r>
            <w:r w:rsidRPr="000F512C">
              <w:rPr>
                <w:rStyle w:val="Refdenotaalpie"/>
                <w:b/>
                <w:color w:val="FFFFFF"/>
              </w:rPr>
              <w:footnoteReference w:id="25"/>
            </w:r>
          </w:p>
        </w:tc>
      </w:tr>
      <w:tr w:rsidR="008764A1" w:rsidRPr="000F512C" w14:paraId="614EE6FA" w14:textId="77777777" w:rsidTr="007158CF">
        <w:tc>
          <w:tcPr>
            <w:tcW w:w="6525" w:type="dxa"/>
            <w:shd w:val="clear" w:color="auto" w:fill="A6A6A6"/>
          </w:tcPr>
          <w:p w14:paraId="5AFCD7AB" w14:textId="77777777" w:rsidR="008764A1" w:rsidRPr="000F512C" w:rsidRDefault="008764A1" w:rsidP="007158CF">
            <w:pPr>
              <w:spacing w:after="0" w:line="240" w:lineRule="auto"/>
              <w:jc w:val="center"/>
              <w:rPr>
                <w:color w:val="FFFFFF"/>
              </w:rPr>
            </w:pPr>
            <w:r w:rsidRPr="000F512C">
              <w:rPr>
                <w:color w:val="FFFFFF"/>
              </w:rPr>
              <w:t>Propuesta de estrategias de manejo generales priorizadas</w:t>
            </w:r>
          </w:p>
        </w:tc>
        <w:tc>
          <w:tcPr>
            <w:tcW w:w="991" w:type="dxa"/>
            <w:shd w:val="clear" w:color="auto" w:fill="A6A6A6"/>
          </w:tcPr>
          <w:p w14:paraId="30EA9C87" w14:textId="77777777" w:rsidR="008764A1" w:rsidRPr="000F512C" w:rsidRDefault="008764A1" w:rsidP="007158CF">
            <w:pPr>
              <w:spacing w:after="0" w:line="240" w:lineRule="auto"/>
              <w:jc w:val="center"/>
              <w:rPr>
                <w:color w:val="FFFFFF"/>
              </w:rPr>
            </w:pPr>
            <w:r w:rsidRPr="000F512C">
              <w:rPr>
                <w:color w:val="FFFFFF"/>
              </w:rPr>
              <w:t>Parte baja</w:t>
            </w:r>
          </w:p>
        </w:tc>
        <w:tc>
          <w:tcPr>
            <w:tcW w:w="978" w:type="dxa"/>
            <w:shd w:val="clear" w:color="auto" w:fill="A6A6A6"/>
          </w:tcPr>
          <w:p w14:paraId="3383C5FA" w14:textId="77777777" w:rsidR="008764A1" w:rsidRPr="000F512C" w:rsidRDefault="008764A1" w:rsidP="007158CF">
            <w:pPr>
              <w:spacing w:after="0" w:line="240" w:lineRule="auto"/>
              <w:jc w:val="center"/>
              <w:rPr>
                <w:color w:val="FFFFFF"/>
              </w:rPr>
            </w:pPr>
            <w:r w:rsidRPr="000F512C">
              <w:rPr>
                <w:color w:val="FFFFFF"/>
              </w:rPr>
              <w:t>Parte alta</w:t>
            </w:r>
          </w:p>
        </w:tc>
      </w:tr>
      <w:tr w:rsidR="008764A1" w:rsidRPr="000F512C" w14:paraId="06C143DF" w14:textId="77777777" w:rsidTr="007158CF">
        <w:tc>
          <w:tcPr>
            <w:tcW w:w="6525" w:type="dxa"/>
            <w:shd w:val="clear" w:color="auto" w:fill="auto"/>
          </w:tcPr>
          <w:p w14:paraId="2AFFF8E3" w14:textId="77777777" w:rsidR="008764A1" w:rsidRPr="000F512C" w:rsidRDefault="008764A1" w:rsidP="007158CF">
            <w:pPr>
              <w:spacing w:after="0" w:line="240" w:lineRule="auto"/>
            </w:pPr>
            <w:r w:rsidRPr="000F512C">
              <w:t>Consolidar el proceso de desconcentración a través de la prestación de servicios de salud, educación, inclusión económico y social, seguridad, justicia y gestión de riesgos</w:t>
            </w:r>
            <w:r>
              <w:t>.</w:t>
            </w:r>
          </w:p>
        </w:tc>
        <w:tc>
          <w:tcPr>
            <w:tcW w:w="991" w:type="dxa"/>
            <w:shd w:val="clear" w:color="auto" w:fill="auto"/>
            <w:vAlign w:val="center"/>
          </w:tcPr>
          <w:p w14:paraId="38FBDDCE" w14:textId="77777777" w:rsidR="008764A1" w:rsidRPr="000F512C" w:rsidRDefault="008764A1" w:rsidP="007158CF">
            <w:pPr>
              <w:spacing w:after="0" w:line="240" w:lineRule="auto"/>
              <w:jc w:val="center"/>
            </w:pPr>
            <w:r w:rsidRPr="000F512C">
              <w:t>1</w:t>
            </w:r>
          </w:p>
        </w:tc>
        <w:tc>
          <w:tcPr>
            <w:tcW w:w="978" w:type="dxa"/>
            <w:shd w:val="clear" w:color="auto" w:fill="auto"/>
            <w:vAlign w:val="center"/>
          </w:tcPr>
          <w:p w14:paraId="3178EA4C" w14:textId="77777777" w:rsidR="008764A1" w:rsidRPr="000F512C" w:rsidRDefault="008764A1" w:rsidP="007158CF">
            <w:pPr>
              <w:spacing w:after="0" w:line="240" w:lineRule="auto"/>
              <w:jc w:val="center"/>
            </w:pPr>
          </w:p>
        </w:tc>
      </w:tr>
      <w:tr w:rsidR="008764A1" w:rsidRPr="000F512C" w14:paraId="5B92035B" w14:textId="77777777" w:rsidTr="007158CF">
        <w:tc>
          <w:tcPr>
            <w:tcW w:w="6525" w:type="dxa"/>
            <w:shd w:val="clear" w:color="auto" w:fill="auto"/>
          </w:tcPr>
          <w:p w14:paraId="3F5588D2" w14:textId="77777777" w:rsidR="008764A1" w:rsidRPr="000F512C" w:rsidRDefault="008764A1" w:rsidP="007158CF">
            <w:pPr>
              <w:spacing w:after="0" w:line="240" w:lineRule="auto"/>
            </w:pPr>
            <w:r w:rsidRPr="000F512C">
              <w:t>Garantizar la protección de la población de los efectos de inundaciones, movimientos en masa y peligros volcánicos, mediante la prevención y mitigación de riesgos</w:t>
            </w:r>
            <w:r>
              <w:t>.</w:t>
            </w:r>
          </w:p>
        </w:tc>
        <w:tc>
          <w:tcPr>
            <w:tcW w:w="991" w:type="dxa"/>
            <w:shd w:val="clear" w:color="auto" w:fill="auto"/>
            <w:vAlign w:val="center"/>
          </w:tcPr>
          <w:p w14:paraId="4F6EACB7" w14:textId="77777777" w:rsidR="008764A1" w:rsidRPr="000F512C" w:rsidRDefault="008764A1" w:rsidP="007158CF">
            <w:pPr>
              <w:spacing w:after="0" w:line="240" w:lineRule="auto"/>
              <w:jc w:val="center"/>
            </w:pPr>
            <w:r w:rsidRPr="000F512C">
              <w:t>2</w:t>
            </w:r>
          </w:p>
        </w:tc>
        <w:tc>
          <w:tcPr>
            <w:tcW w:w="978" w:type="dxa"/>
            <w:shd w:val="clear" w:color="auto" w:fill="auto"/>
            <w:vAlign w:val="center"/>
          </w:tcPr>
          <w:p w14:paraId="63E4CCCF" w14:textId="77777777" w:rsidR="008764A1" w:rsidRPr="000F512C" w:rsidRDefault="008764A1" w:rsidP="007158CF">
            <w:pPr>
              <w:spacing w:after="0" w:line="240" w:lineRule="auto"/>
              <w:jc w:val="center"/>
            </w:pPr>
            <w:r w:rsidRPr="000F512C">
              <w:t>3</w:t>
            </w:r>
          </w:p>
        </w:tc>
      </w:tr>
      <w:tr w:rsidR="008764A1" w:rsidRPr="000F512C" w14:paraId="5480A9D2" w14:textId="77777777" w:rsidTr="007158CF">
        <w:tc>
          <w:tcPr>
            <w:tcW w:w="6525" w:type="dxa"/>
            <w:shd w:val="clear" w:color="auto" w:fill="auto"/>
          </w:tcPr>
          <w:p w14:paraId="0B9791F4" w14:textId="77777777" w:rsidR="008764A1" w:rsidRPr="000F512C" w:rsidRDefault="008764A1" w:rsidP="007158CF">
            <w:pPr>
              <w:spacing w:after="0" w:line="240" w:lineRule="auto"/>
            </w:pPr>
            <w:r w:rsidRPr="000F512C">
              <w:t>Promover la universalización del acceso a servicios básicos en asentamientos humanos localizados en el sector rural / urbano</w:t>
            </w:r>
            <w:r>
              <w:t>.</w:t>
            </w:r>
          </w:p>
        </w:tc>
        <w:tc>
          <w:tcPr>
            <w:tcW w:w="991" w:type="dxa"/>
            <w:shd w:val="clear" w:color="auto" w:fill="auto"/>
            <w:vAlign w:val="center"/>
          </w:tcPr>
          <w:p w14:paraId="50C6F397" w14:textId="77777777" w:rsidR="008764A1" w:rsidRPr="000F512C" w:rsidRDefault="008764A1" w:rsidP="007158CF">
            <w:pPr>
              <w:spacing w:after="0" w:line="240" w:lineRule="auto"/>
              <w:jc w:val="center"/>
            </w:pPr>
            <w:r w:rsidRPr="000F512C">
              <w:t>3</w:t>
            </w:r>
          </w:p>
        </w:tc>
        <w:tc>
          <w:tcPr>
            <w:tcW w:w="978" w:type="dxa"/>
            <w:shd w:val="clear" w:color="auto" w:fill="auto"/>
            <w:vAlign w:val="center"/>
          </w:tcPr>
          <w:p w14:paraId="7B7BB94D" w14:textId="77777777" w:rsidR="008764A1" w:rsidRPr="000F512C" w:rsidRDefault="008764A1" w:rsidP="007158CF">
            <w:pPr>
              <w:spacing w:after="0" w:line="240" w:lineRule="auto"/>
              <w:jc w:val="center"/>
            </w:pPr>
            <w:r w:rsidRPr="000F512C">
              <w:t>1</w:t>
            </w:r>
          </w:p>
        </w:tc>
      </w:tr>
      <w:tr w:rsidR="008764A1" w:rsidRPr="000F512C" w14:paraId="440459C1" w14:textId="77777777" w:rsidTr="007158CF">
        <w:tc>
          <w:tcPr>
            <w:tcW w:w="6525" w:type="dxa"/>
            <w:shd w:val="clear" w:color="auto" w:fill="auto"/>
          </w:tcPr>
          <w:p w14:paraId="66FFB806" w14:textId="77777777" w:rsidR="008764A1" w:rsidRPr="000F512C" w:rsidRDefault="008764A1" w:rsidP="007158CF">
            <w:pPr>
              <w:spacing w:after="0" w:line="240" w:lineRule="auto"/>
            </w:pPr>
            <w:r w:rsidRPr="000F512C">
              <w:t>Incrementar el acceso de la población a la educación secundaria y superior</w:t>
            </w:r>
            <w:r>
              <w:t>.</w:t>
            </w:r>
          </w:p>
        </w:tc>
        <w:tc>
          <w:tcPr>
            <w:tcW w:w="991" w:type="dxa"/>
            <w:shd w:val="clear" w:color="auto" w:fill="auto"/>
            <w:vAlign w:val="center"/>
          </w:tcPr>
          <w:p w14:paraId="7B43BD1B" w14:textId="77777777" w:rsidR="008764A1" w:rsidRPr="000F512C" w:rsidRDefault="008764A1" w:rsidP="007158CF">
            <w:pPr>
              <w:spacing w:after="0" w:line="240" w:lineRule="auto"/>
              <w:jc w:val="center"/>
            </w:pPr>
            <w:r w:rsidRPr="000F512C">
              <w:t>4</w:t>
            </w:r>
          </w:p>
        </w:tc>
        <w:tc>
          <w:tcPr>
            <w:tcW w:w="978" w:type="dxa"/>
            <w:shd w:val="clear" w:color="auto" w:fill="auto"/>
            <w:vAlign w:val="center"/>
          </w:tcPr>
          <w:p w14:paraId="70BAA978" w14:textId="77777777" w:rsidR="008764A1" w:rsidRPr="000F512C" w:rsidRDefault="008764A1" w:rsidP="007158CF">
            <w:pPr>
              <w:spacing w:after="0" w:line="240" w:lineRule="auto"/>
              <w:jc w:val="center"/>
            </w:pPr>
          </w:p>
        </w:tc>
      </w:tr>
      <w:tr w:rsidR="008764A1" w:rsidRPr="000F512C" w14:paraId="1E96A4C4" w14:textId="77777777" w:rsidTr="007158CF">
        <w:tc>
          <w:tcPr>
            <w:tcW w:w="6525" w:type="dxa"/>
            <w:shd w:val="clear" w:color="auto" w:fill="auto"/>
          </w:tcPr>
          <w:p w14:paraId="75F41003" w14:textId="77777777" w:rsidR="008764A1" w:rsidRPr="000F512C" w:rsidRDefault="008764A1" w:rsidP="007158CF">
            <w:pPr>
              <w:spacing w:after="0" w:line="240" w:lineRule="auto"/>
            </w:pPr>
            <w:r w:rsidRPr="000F512C">
              <w:t>Dinamizar la capacidad profesional según demandas y potencialidades del asentamiento humano</w:t>
            </w:r>
            <w:r>
              <w:t>.</w:t>
            </w:r>
          </w:p>
        </w:tc>
        <w:tc>
          <w:tcPr>
            <w:tcW w:w="991" w:type="dxa"/>
            <w:shd w:val="clear" w:color="auto" w:fill="auto"/>
            <w:vAlign w:val="center"/>
          </w:tcPr>
          <w:p w14:paraId="2F172732" w14:textId="77777777" w:rsidR="008764A1" w:rsidRPr="000F512C" w:rsidRDefault="008764A1" w:rsidP="007158CF">
            <w:pPr>
              <w:spacing w:after="0" w:line="240" w:lineRule="auto"/>
              <w:jc w:val="center"/>
            </w:pPr>
            <w:r w:rsidRPr="000F512C">
              <w:t>5</w:t>
            </w:r>
          </w:p>
        </w:tc>
        <w:tc>
          <w:tcPr>
            <w:tcW w:w="978" w:type="dxa"/>
            <w:shd w:val="clear" w:color="auto" w:fill="auto"/>
            <w:vAlign w:val="center"/>
          </w:tcPr>
          <w:p w14:paraId="2647766B" w14:textId="77777777" w:rsidR="008764A1" w:rsidRPr="000F512C" w:rsidRDefault="008764A1" w:rsidP="007158CF">
            <w:pPr>
              <w:spacing w:after="0" w:line="240" w:lineRule="auto"/>
              <w:jc w:val="center"/>
            </w:pPr>
            <w:r w:rsidRPr="000F512C">
              <w:t>4</w:t>
            </w:r>
          </w:p>
        </w:tc>
      </w:tr>
      <w:tr w:rsidR="008764A1" w:rsidRPr="000F512C" w14:paraId="1A5710A7" w14:textId="77777777" w:rsidTr="007158CF">
        <w:tc>
          <w:tcPr>
            <w:tcW w:w="6525" w:type="dxa"/>
            <w:shd w:val="clear" w:color="auto" w:fill="auto"/>
          </w:tcPr>
          <w:p w14:paraId="143BA808" w14:textId="77777777" w:rsidR="008764A1" w:rsidRPr="000F512C" w:rsidRDefault="008764A1" w:rsidP="007158CF">
            <w:pPr>
              <w:spacing w:after="0" w:line="240" w:lineRule="auto"/>
            </w:pPr>
            <w:r w:rsidRPr="000F512C">
              <w:t>Impulsar el desarrollo de proyectos que fortalezcan la dotaci</w:t>
            </w:r>
            <w:r>
              <w:t>ón de infraestructura turística.</w:t>
            </w:r>
          </w:p>
        </w:tc>
        <w:tc>
          <w:tcPr>
            <w:tcW w:w="991" w:type="dxa"/>
            <w:shd w:val="clear" w:color="auto" w:fill="auto"/>
            <w:vAlign w:val="center"/>
          </w:tcPr>
          <w:p w14:paraId="4FA9F08E" w14:textId="77777777" w:rsidR="008764A1" w:rsidRPr="000F512C" w:rsidRDefault="008764A1" w:rsidP="007158CF">
            <w:pPr>
              <w:spacing w:after="0" w:line="240" w:lineRule="auto"/>
              <w:jc w:val="center"/>
            </w:pPr>
            <w:r w:rsidRPr="000F512C">
              <w:t>6</w:t>
            </w:r>
          </w:p>
        </w:tc>
        <w:tc>
          <w:tcPr>
            <w:tcW w:w="978" w:type="dxa"/>
            <w:shd w:val="clear" w:color="auto" w:fill="auto"/>
            <w:vAlign w:val="center"/>
          </w:tcPr>
          <w:p w14:paraId="457E5386" w14:textId="77777777" w:rsidR="008764A1" w:rsidRPr="000F512C" w:rsidRDefault="008764A1" w:rsidP="007158CF">
            <w:pPr>
              <w:spacing w:after="0" w:line="240" w:lineRule="auto"/>
              <w:jc w:val="center"/>
            </w:pPr>
          </w:p>
        </w:tc>
      </w:tr>
      <w:tr w:rsidR="008764A1" w:rsidRPr="000F512C" w14:paraId="675EB45E" w14:textId="77777777" w:rsidTr="007158CF">
        <w:tc>
          <w:tcPr>
            <w:tcW w:w="6525" w:type="dxa"/>
            <w:shd w:val="clear" w:color="auto" w:fill="auto"/>
          </w:tcPr>
          <w:p w14:paraId="19268966" w14:textId="77777777" w:rsidR="008764A1" w:rsidRPr="000F512C" w:rsidRDefault="008764A1" w:rsidP="007158CF">
            <w:pPr>
              <w:spacing w:after="0" w:line="240" w:lineRule="auto"/>
            </w:pPr>
            <w:r w:rsidRPr="000F512C">
              <w:t>Promover el rescate de la identidad cultural y de valores ancestrales de nacionalidades y pueblos de la provincia de Napo</w:t>
            </w:r>
            <w:r>
              <w:t>.</w:t>
            </w:r>
          </w:p>
        </w:tc>
        <w:tc>
          <w:tcPr>
            <w:tcW w:w="991" w:type="dxa"/>
            <w:shd w:val="clear" w:color="auto" w:fill="auto"/>
          </w:tcPr>
          <w:p w14:paraId="7671C067" w14:textId="77777777" w:rsidR="008764A1" w:rsidRPr="000F512C" w:rsidRDefault="008764A1" w:rsidP="007158CF">
            <w:pPr>
              <w:spacing w:after="0" w:line="240" w:lineRule="auto"/>
              <w:jc w:val="center"/>
            </w:pPr>
            <w:r w:rsidRPr="000F512C">
              <w:t>7</w:t>
            </w:r>
          </w:p>
        </w:tc>
        <w:tc>
          <w:tcPr>
            <w:tcW w:w="978" w:type="dxa"/>
            <w:shd w:val="clear" w:color="auto" w:fill="auto"/>
          </w:tcPr>
          <w:p w14:paraId="04EF3206" w14:textId="77777777" w:rsidR="008764A1" w:rsidRPr="000F512C" w:rsidRDefault="008764A1" w:rsidP="007158CF">
            <w:pPr>
              <w:spacing w:after="0" w:line="240" w:lineRule="auto"/>
              <w:jc w:val="center"/>
            </w:pPr>
            <w:r w:rsidRPr="000F512C">
              <w:t>5</w:t>
            </w:r>
          </w:p>
        </w:tc>
      </w:tr>
      <w:tr w:rsidR="008764A1" w:rsidRPr="000F512C" w14:paraId="663F0394" w14:textId="77777777" w:rsidTr="007158CF">
        <w:tc>
          <w:tcPr>
            <w:tcW w:w="6525" w:type="dxa"/>
            <w:shd w:val="clear" w:color="auto" w:fill="auto"/>
          </w:tcPr>
          <w:p w14:paraId="373A7016" w14:textId="77777777" w:rsidR="008764A1" w:rsidRPr="000F512C" w:rsidRDefault="008764A1" w:rsidP="007158CF">
            <w:pPr>
              <w:spacing w:after="0" w:line="240" w:lineRule="auto"/>
            </w:pPr>
            <w:r w:rsidRPr="000F512C">
              <w:t>Fomentar la ampliación de la cobertura de las Tecnologías de la Información y la Comunicación (TICs), en asentamientos humanos del sector rural</w:t>
            </w:r>
            <w:r>
              <w:t>.</w:t>
            </w:r>
          </w:p>
        </w:tc>
        <w:tc>
          <w:tcPr>
            <w:tcW w:w="991" w:type="dxa"/>
            <w:shd w:val="clear" w:color="auto" w:fill="auto"/>
          </w:tcPr>
          <w:p w14:paraId="57EAD215" w14:textId="77777777" w:rsidR="008764A1" w:rsidRPr="000F512C" w:rsidRDefault="008764A1" w:rsidP="007158CF">
            <w:pPr>
              <w:spacing w:after="0" w:line="240" w:lineRule="auto"/>
              <w:jc w:val="center"/>
            </w:pPr>
            <w:r w:rsidRPr="000F512C">
              <w:t>8</w:t>
            </w:r>
          </w:p>
        </w:tc>
        <w:tc>
          <w:tcPr>
            <w:tcW w:w="978" w:type="dxa"/>
            <w:shd w:val="clear" w:color="auto" w:fill="auto"/>
          </w:tcPr>
          <w:p w14:paraId="668A6484" w14:textId="77777777" w:rsidR="008764A1" w:rsidRPr="000F512C" w:rsidRDefault="008764A1" w:rsidP="007158CF">
            <w:pPr>
              <w:spacing w:after="0" w:line="240" w:lineRule="auto"/>
              <w:jc w:val="center"/>
            </w:pPr>
            <w:r w:rsidRPr="000F512C">
              <w:t>6</w:t>
            </w:r>
          </w:p>
        </w:tc>
      </w:tr>
      <w:tr w:rsidR="008764A1" w:rsidRPr="000F512C" w14:paraId="591A7253" w14:textId="77777777" w:rsidTr="007158CF">
        <w:tc>
          <w:tcPr>
            <w:tcW w:w="6525" w:type="dxa"/>
            <w:shd w:val="clear" w:color="auto" w:fill="auto"/>
          </w:tcPr>
          <w:p w14:paraId="1A7926A0" w14:textId="77777777" w:rsidR="008764A1" w:rsidRPr="000F512C" w:rsidRDefault="008764A1" w:rsidP="007158CF">
            <w:pPr>
              <w:spacing w:after="0" w:line="240" w:lineRule="auto"/>
            </w:pPr>
            <w:r w:rsidRPr="000F512C">
              <w:t>Optimizar el sistema de transporte fluvial mediante la implementación de infraestructura amigable con el medio ambiente</w:t>
            </w:r>
            <w:r>
              <w:t>.</w:t>
            </w:r>
          </w:p>
        </w:tc>
        <w:tc>
          <w:tcPr>
            <w:tcW w:w="991" w:type="dxa"/>
            <w:shd w:val="clear" w:color="auto" w:fill="auto"/>
          </w:tcPr>
          <w:p w14:paraId="34CB8425" w14:textId="77777777" w:rsidR="008764A1" w:rsidRPr="000F512C" w:rsidRDefault="008764A1" w:rsidP="007158CF">
            <w:pPr>
              <w:spacing w:after="0" w:line="240" w:lineRule="auto"/>
              <w:jc w:val="center"/>
            </w:pPr>
            <w:r w:rsidRPr="000F512C">
              <w:t>9</w:t>
            </w:r>
          </w:p>
        </w:tc>
        <w:tc>
          <w:tcPr>
            <w:tcW w:w="978" w:type="dxa"/>
            <w:shd w:val="clear" w:color="auto" w:fill="auto"/>
          </w:tcPr>
          <w:p w14:paraId="7E9945DF" w14:textId="77777777" w:rsidR="008764A1" w:rsidRPr="000F512C" w:rsidRDefault="008764A1" w:rsidP="007158CF">
            <w:pPr>
              <w:spacing w:after="0" w:line="240" w:lineRule="auto"/>
              <w:jc w:val="center"/>
            </w:pPr>
          </w:p>
        </w:tc>
      </w:tr>
      <w:tr w:rsidR="008764A1" w:rsidRPr="000F512C" w14:paraId="69AB1C18" w14:textId="77777777" w:rsidTr="007158CF">
        <w:tc>
          <w:tcPr>
            <w:tcW w:w="6525" w:type="dxa"/>
            <w:shd w:val="clear" w:color="auto" w:fill="auto"/>
          </w:tcPr>
          <w:p w14:paraId="66A0ACCC" w14:textId="77777777" w:rsidR="008764A1" w:rsidRPr="000F512C" w:rsidRDefault="008764A1" w:rsidP="007158CF">
            <w:pPr>
              <w:spacing w:after="0" w:line="240" w:lineRule="auto"/>
            </w:pPr>
            <w:r w:rsidRPr="000F512C">
              <w:t>Regulación de establecimientos de servicios para los centros poblados</w:t>
            </w:r>
            <w:r>
              <w:t>.</w:t>
            </w:r>
          </w:p>
        </w:tc>
        <w:tc>
          <w:tcPr>
            <w:tcW w:w="991" w:type="dxa"/>
            <w:shd w:val="clear" w:color="auto" w:fill="auto"/>
          </w:tcPr>
          <w:p w14:paraId="3D11F55C" w14:textId="77777777" w:rsidR="008764A1" w:rsidRPr="000F512C" w:rsidRDefault="008764A1" w:rsidP="007158CF">
            <w:pPr>
              <w:spacing w:after="0" w:line="240" w:lineRule="auto"/>
              <w:jc w:val="center"/>
            </w:pPr>
          </w:p>
        </w:tc>
        <w:tc>
          <w:tcPr>
            <w:tcW w:w="978" w:type="dxa"/>
            <w:shd w:val="clear" w:color="auto" w:fill="auto"/>
          </w:tcPr>
          <w:p w14:paraId="74FEAFCC" w14:textId="77777777" w:rsidR="008764A1" w:rsidRPr="000F512C" w:rsidRDefault="008764A1" w:rsidP="007158CF">
            <w:pPr>
              <w:spacing w:after="0" w:line="240" w:lineRule="auto"/>
              <w:jc w:val="center"/>
            </w:pPr>
            <w:r w:rsidRPr="000F512C">
              <w:t>2</w:t>
            </w:r>
          </w:p>
        </w:tc>
      </w:tr>
      <w:tr w:rsidR="008764A1" w:rsidRPr="000F512C" w14:paraId="63C97A9F" w14:textId="77777777" w:rsidTr="007158CF">
        <w:tc>
          <w:tcPr>
            <w:tcW w:w="6525" w:type="dxa"/>
            <w:shd w:val="clear" w:color="auto" w:fill="auto"/>
          </w:tcPr>
          <w:p w14:paraId="6461AFA4" w14:textId="77777777" w:rsidR="008764A1" w:rsidRPr="000F512C" w:rsidRDefault="008764A1" w:rsidP="007158CF">
            <w:pPr>
              <w:spacing w:after="0" w:line="240" w:lineRule="auto"/>
            </w:pPr>
            <w:r w:rsidRPr="000F512C">
              <w:t>Fomentar la integración humana y cultural de los Asentamientos Humanos Provinciales</w:t>
            </w:r>
            <w:r>
              <w:t>.</w:t>
            </w:r>
          </w:p>
        </w:tc>
        <w:tc>
          <w:tcPr>
            <w:tcW w:w="991" w:type="dxa"/>
            <w:shd w:val="clear" w:color="auto" w:fill="auto"/>
          </w:tcPr>
          <w:p w14:paraId="129C0823" w14:textId="77777777" w:rsidR="008764A1" w:rsidRPr="000F512C" w:rsidRDefault="008764A1" w:rsidP="007158CF">
            <w:pPr>
              <w:spacing w:after="0" w:line="240" w:lineRule="auto"/>
              <w:jc w:val="center"/>
            </w:pPr>
          </w:p>
        </w:tc>
        <w:tc>
          <w:tcPr>
            <w:tcW w:w="978" w:type="dxa"/>
            <w:shd w:val="clear" w:color="auto" w:fill="auto"/>
          </w:tcPr>
          <w:p w14:paraId="06F0ED3A" w14:textId="77777777" w:rsidR="008764A1" w:rsidRPr="000F512C" w:rsidRDefault="008764A1" w:rsidP="007158CF">
            <w:pPr>
              <w:spacing w:after="0" w:line="240" w:lineRule="auto"/>
              <w:jc w:val="center"/>
            </w:pPr>
            <w:r w:rsidRPr="000F512C">
              <w:t>7</w:t>
            </w:r>
          </w:p>
        </w:tc>
      </w:tr>
      <w:tr w:rsidR="008764A1" w:rsidRPr="000F512C" w14:paraId="0B725A10" w14:textId="77777777" w:rsidTr="007158CF">
        <w:tc>
          <w:tcPr>
            <w:tcW w:w="8494" w:type="dxa"/>
            <w:gridSpan w:val="3"/>
            <w:shd w:val="clear" w:color="auto" w:fill="A6A6A6"/>
          </w:tcPr>
          <w:p w14:paraId="43721A93" w14:textId="77777777" w:rsidR="008764A1" w:rsidRPr="000F512C" w:rsidRDefault="008764A1" w:rsidP="007158CF">
            <w:pPr>
              <w:spacing w:after="0" w:line="240" w:lineRule="auto"/>
              <w:jc w:val="center"/>
              <w:rPr>
                <w:b/>
                <w:color w:val="FFFFFF"/>
              </w:rPr>
            </w:pPr>
            <w:r w:rsidRPr="000F512C">
              <w:rPr>
                <w:b/>
                <w:color w:val="FFFFFF"/>
              </w:rPr>
              <w:t>UNIDAD DE ASENTAMIENTOS HUMANOS</w:t>
            </w:r>
          </w:p>
        </w:tc>
      </w:tr>
      <w:tr w:rsidR="008764A1" w:rsidRPr="000F512C" w14:paraId="35A97936" w14:textId="77777777" w:rsidTr="007158CF">
        <w:tc>
          <w:tcPr>
            <w:tcW w:w="8494" w:type="dxa"/>
            <w:gridSpan w:val="3"/>
            <w:shd w:val="clear" w:color="auto" w:fill="auto"/>
          </w:tcPr>
          <w:p w14:paraId="3CF5D76D" w14:textId="77777777" w:rsidR="008764A1" w:rsidRPr="000F512C" w:rsidRDefault="008764A1" w:rsidP="007158CF">
            <w:pPr>
              <w:spacing w:after="0" w:line="240" w:lineRule="auto"/>
            </w:pPr>
            <w:r w:rsidRPr="000F512C">
              <w:t>Estrategias:</w:t>
            </w:r>
          </w:p>
          <w:p w14:paraId="3E56529B" w14:textId="77777777" w:rsidR="008764A1" w:rsidRPr="000F512C" w:rsidRDefault="008764A1" w:rsidP="008764A1">
            <w:pPr>
              <w:pStyle w:val="Prrafodelista"/>
              <w:numPr>
                <w:ilvl w:val="0"/>
                <w:numId w:val="4"/>
              </w:numPr>
              <w:spacing w:after="0" w:line="240" w:lineRule="auto"/>
            </w:pPr>
            <w:r w:rsidRPr="000F512C">
              <w:t>Regular la expansión de las ciudades tendiendo a la consolidación urbana</w:t>
            </w:r>
            <w:r>
              <w:t>.</w:t>
            </w:r>
          </w:p>
          <w:p w14:paraId="10ABCE44" w14:textId="77777777" w:rsidR="008764A1" w:rsidRPr="000F512C" w:rsidRDefault="008764A1" w:rsidP="008764A1">
            <w:pPr>
              <w:pStyle w:val="Prrafodelista"/>
              <w:numPr>
                <w:ilvl w:val="0"/>
                <w:numId w:val="4"/>
              </w:numPr>
              <w:spacing w:after="0" w:line="240" w:lineRule="auto"/>
            </w:pPr>
            <w:r w:rsidRPr="000F512C">
              <w:t>En centros urbanos consolidados con gran demanda de inversiones en servicios, promover la conformación de conurbaciones</w:t>
            </w:r>
            <w:r>
              <w:t>.</w:t>
            </w:r>
          </w:p>
          <w:p w14:paraId="2A14C4E5" w14:textId="77777777" w:rsidR="008764A1" w:rsidRPr="000F512C" w:rsidRDefault="008764A1" w:rsidP="008764A1">
            <w:pPr>
              <w:pStyle w:val="Prrafodelista"/>
              <w:numPr>
                <w:ilvl w:val="0"/>
                <w:numId w:val="4"/>
              </w:numPr>
              <w:spacing w:after="0" w:line="240" w:lineRule="auto"/>
            </w:pPr>
            <w:r w:rsidRPr="000F512C">
              <w:t>Regular la creación de nuevos Asentamientos Humanos</w:t>
            </w:r>
            <w:r>
              <w:t>.</w:t>
            </w:r>
          </w:p>
          <w:p w14:paraId="79D255E3" w14:textId="77777777" w:rsidR="008764A1" w:rsidRPr="000F512C" w:rsidRDefault="008764A1" w:rsidP="008764A1">
            <w:pPr>
              <w:pStyle w:val="Prrafodelista"/>
              <w:numPr>
                <w:ilvl w:val="0"/>
                <w:numId w:val="4"/>
              </w:numPr>
              <w:spacing w:after="0" w:line="240" w:lineRule="auto"/>
            </w:pPr>
            <w:r w:rsidRPr="000F512C">
              <w:t>Implementar planes de Ordenamiento urbanístico</w:t>
            </w:r>
            <w:r>
              <w:t>.</w:t>
            </w:r>
          </w:p>
          <w:p w14:paraId="1535D75C" w14:textId="77777777" w:rsidR="008764A1" w:rsidRPr="000F512C" w:rsidRDefault="008764A1" w:rsidP="008764A1">
            <w:pPr>
              <w:pStyle w:val="Prrafodelista"/>
              <w:numPr>
                <w:ilvl w:val="0"/>
                <w:numId w:val="4"/>
              </w:numPr>
              <w:spacing w:after="0" w:line="240" w:lineRule="auto"/>
            </w:pPr>
            <w:r w:rsidRPr="000F512C">
              <w:t>Definir unidades mínimas de fraccionamiento</w:t>
            </w:r>
            <w:r>
              <w:t>.</w:t>
            </w:r>
          </w:p>
          <w:p w14:paraId="4D939B7E" w14:textId="77777777" w:rsidR="008764A1" w:rsidRPr="000F512C" w:rsidRDefault="008764A1" w:rsidP="008764A1">
            <w:pPr>
              <w:pStyle w:val="Prrafodelista"/>
              <w:numPr>
                <w:ilvl w:val="0"/>
                <w:numId w:val="4"/>
              </w:numPr>
              <w:spacing w:after="0" w:line="240" w:lineRule="auto"/>
            </w:pPr>
            <w:r w:rsidRPr="000F512C">
              <w:t>Promover el policentrismo de Asentamientos humanos</w:t>
            </w:r>
            <w:r>
              <w:t>.</w:t>
            </w:r>
          </w:p>
          <w:p w14:paraId="32C11E05" w14:textId="77777777" w:rsidR="008764A1" w:rsidRPr="000F512C" w:rsidRDefault="008764A1" w:rsidP="008764A1">
            <w:pPr>
              <w:pStyle w:val="Prrafodelista"/>
              <w:numPr>
                <w:ilvl w:val="0"/>
                <w:numId w:val="4"/>
              </w:numPr>
              <w:spacing w:after="0" w:line="240" w:lineRule="auto"/>
            </w:pPr>
            <w:r w:rsidRPr="000F512C">
              <w:t>Ampliación de la cobertura de servicios básicos y movilidad colectiva</w:t>
            </w:r>
            <w:r>
              <w:t>.</w:t>
            </w:r>
          </w:p>
        </w:tc>
      </w:tr>
    </w:tbl>
    <w:p w14:paraId="419BECD3" w14:textId="77777777" w:rsidR="008764A1" w:rsidRDefault="008764A1" w:rsidP="008764A1">
      <w:pPr>
        <w:jc w:val="both"/>
        <w:rPr>
          <w:rFonts w:asciiTheme="majorHAnsi" w:eastAsiaTheme="majorEastAsia" w:hAnsiTheme="majorHAnsi" w:cstheme="majorBidi"/>
          <w:iCs/>
          <w:color w:val="2E74B5" w:themeColor="accent1" w:themeShade="BF"/>
        </w:rPr>
      </w:pPr>
    </w:p>
    <w:p w14:paraId="4A0D0871" w14:textId="477EB935" w:rsidR="008764A1" w:rsidRDefault="008764A1" w:rsidP="00271607">
      <w:pPr>
        <w:jc w:val="both"/>
        <w:rPr>
          <w:rStyle w:val="Hipervnculo"/>
        </w:rPr>
      </w:pPr>
      <w:r>
        <w:t xml:space="preserve">Las estrategias de manejo y recomendaciones para las Unidades para Asentamientos Humanos a nivel 2, se detallan en </w:t>
      </w:r>
      <w:r w:rsidR="00271607" w:rsidRPr="00271607">
        <w:t>ANEXO 2. Estrategias para Sub-modelo de Asentamientos Humanos - Unidades de Manejo nivel 2</w:t>
      </w:r>
      <w:r w:rsidR="00271607">
        <w:t>.</w:t>
      </w:r>
    </w:p>
    <w:p w14:paraId="7109C51E" w14:textId="77777777" w:rsidR="00CD4433" w:rsidRDefault="0058375E" w:rsidP="0058375E">
      <w:pPr>
        <w:pStyle w:val="Ttulo3"/>
        <w:numPr>
          <w:ilvl w:val="1"/>
          <w:numId w:val="1"/>
        </w:numPr>
      </w:pPr>
      <w:bookmarkStart w:id="149" w:name="_Toc511750160"/>
      <w:r w:rsidRPr="0058375E">
        <w:lastRenderedPageBreak/>
        <w:t>D</w:t>
      </w:r>
      <w:r>
        <w:t>eterminación</w:t>
      </w:r>
      <w:r w:rsidRPr="0058375E">
        <w:t xml:space="preserve"> de las Zonas Ecológicas Económicas y sus Unidades de Manejo en la Zona de Explotación de Recursos Naturales no Renovables</w:t>
      </w:r>
      <w:bookmarkEnd w:id="149"/>
    </w:p>
    <w:p w14:paraId="1EDC0996" w14:textId="77777777" w:rsidR="0058375E" w:rsidRPr="00A20BD9" w:rsidRDefault="0058375E" w:rsidP="0058375E">
      <w:pPr>
        <w:pStyle w:val="Ttulo3"/>
        <w:numPr>
          <w:ilvl w:val="2"/>
          <w:numId w:val="1"/>
        </w:numPr>
      </w:pPr>
      <w:bookmarkStart w:id="150" w:name="_Toc505695051"/>
      <w:bookmarkStart w:id="151" w:name="_Toc511750161"/>
      <w:r w:rsidRPr="00A20BD9">
        <w:t>Caracterización general</w:t>
      </w:r>
      <w:bookmarkEnd w:id="150"/>
      <w:bookmarkEnd w:id="151"/>
    </w:p>
    <w:p w14:paraId="7A68725E" w14:textId="3844F3F8" w:rsidR="0058375E" w:rsidRPr="00271607" w:rsidRDefault="0058375E" w:rsidP="0058375E">
      <w:pPr>
        <w:spacing w:line="240" w:lineRule="auto"/>
        <w:jc w:val="both"/>
        <w:rPr>
          <w:rFonts w:cs="Calibri"/>
        </w:rPr>
      </w:pPr>
      <w:r w:rsidRPr="00271607">
        <w:rPr>
          <w:rFonts w:cs="Calibri"/>
        </w:rPr>
        <w:t xml:space="preserve">En la Región Amazónica cualquier área de interés minero podría representar para los ecosistemas y las poblaciones locales una serie de amenazas de magnitud e intensidad extremas, sobre todo por las afectaciones irremediables a la base misma de los recursos naturales: suelos, cuerpos de agua y servicios hídricos de provisión o regulación, en caso de una explotación mal manejada </w:t>
      </w:r>
      <w:r w:rsidR="00271607" w:rsidRPr="00271607">
        <w:rPr>
          <w:rFonts w:cs="Calibri"/>
          <w:noProof/>
        </w:rPr>
        <w:t xml:space="preserve">(López </w:t>
      </w:r>
      <w:r w:rsidRPr="00271607">
        <w:rPr>
          <w:rFonts w:cs="Calibri"/>
          <w:i/>
          <w:noProof/>
        </w:rPr>
        <w:t>et al</w:t>
      </w:r>
      <w:r w:rsidR="00271607" w:rsidRPr="00271607">
        <w:rPr>
          <w:rFonts w:cs="Calibri"/>
          <w:i/>
          <w:noProof/>
        </w:rPr>
        <w:t>.</w:t>
      </w:r>
      <w:r w:rsidRPr="00271607">
        <w:rPr>
          <w:rFonts w:cs="Calibri"/>
          <w:noProof/>
        </w:rPr>
        <w:t xml:space="preserve"> 2013)</w:t>
      </w:r>
      <w:r w:rsidR="00271607" w:rsidRPr="00271607">
        <w:rPr>
          <w:rFonts w:cs="Calibri"/>
          <w:noProof/>
        </w:rPr>
        <w:t>.</w:t>
      </w:r>
    </w:p>
    <w:p w14:paraId="13F866CE" w14:textId="77777777" w:rsidR="0058375E" w:rsidRPr="00271607" w:rsidRDefault="0058375E" w:rsidP="0058375E">
      <w:pPr>
        <w:spacing w:line="240" w:lineRule="auto"/>
        <w:jc w:val="both"/>
        <w:rPr>
          <w:rFonts w:cs="Calibri"/>
        </w:rPr>
      </w:pPr>
      <w:r w:rsidRPr="00271607">
        <w:rPr>
          <w:rFonts w:cs="Calibri"/>
        </w:rPr>
        <w:t xml:space="preserve">De acuerdo a Agencia de Regulación y Control Minero se ubican concesiones mineras dentro del Parque Nacional Cayambe Coca, así como, en territorios indígenas amazónicos Kichwas (cubriendo un área aproximada del 5,21% del total del territorio Kichwa). </w:t>
      </w:r>
    </w:p>
    <w:p w14:paraId="3B8C9A9E" w14:textId="639723CA" w:rsidR="0058375E" w:rsidRPr="00271607" w:rsidRDefault="0058375E" w:rsidP="0058375E">
      <w:pPr>
        <w:spacing w:line="240" w:lineRule="auto"/>
        <w:jc w:val="both"/>
        <w:rPr>
          <w:rFonts w:cs="Calibri"/>
        </w:rPr>
      </w:pPr>
      <w:r w:rsidRPr="00271607">
        <w:rPr>
          <w:rFonts w:cs="Calibri"/>
        </w:rPr>
        <w:t xml:space="preserve">En la provincia de Napo en las zonas de concesión minera se identifica un grado de vulnerabilidad alto por actividades antrópicas, asociadas a la ampliación de fronteras extractivas y demográficas para el control y explotación de recursos no renovables, deforestación y sistemas agroproductivos no sostenibles. Así mismo, se identifica un grado de vulnerabilidad alto por condiciones socioeconómicas, como también una fuerte presión en los territorios indígenas provocada por factores como la accesibilidad a los mercados, la fijación de limites inter e intracomunales, el régimen de propiedad de la tierra (comunal y/o privado), las altas tasas de crecimiento y densidad poblacional, así como, sistemas de extracción primaria para la subsistencia (tala selectiva, caza, pesca o recolección) por sobre el manejo sostenible de los recursos renovables  y nuevos frentes de deforestación (para agroindustria) </w:t>
      </w:r>
      <w:r w:rsidR="00271607" w:rsidRPr="00271607">
        <w:rPr>
          <w:rFonts w:cs="Calibri"/>
          <w:noProof/>
        </w:rPr>
        <w:t xml:space="preserve">(López </w:t>
      </w:r>
      <w:r w:rsidR="00271607" w:rsidRPr="00271607">
        <w:rPr>
          <w:rFonts w:cs="Calibri"/>
          <w:i/>
          <w:noProof/>
        </w:rPr>
        <w:t>et al.</w:t>
      </w:r>
      <w:r w:rsidR="00271607" w:rsidRPr="00271607">
        <w:rPr>
          <w:rFonts w:cs="Calibri"/>
          <w:noProof/>
        </w:rPr>
        <w:t xml:space="preserve"> 2013)</w:t>
      </w:r>
      <w:r w:rsidRPr="00271607">
        <w:rPr>
          <w:rFonts w:cs="Calibri"/>
        </w:rPr>
        <w:t>.</w:t>
      </w:r>
    </w:p>
    <w:p w14:paraId="1C147891" w14:textId="77777777" w:rsidR="0058375E" w:rsidRPr="00271607" w:rsidRDefault="0058375E" w:rsidP="0058375E">
      <w:pPr>
        <w:spacing w:line="240" w:lineRule="auto"/>
        <w:jc w:val="both"/>
        <w:rPr>
          <w:rFonts w:cs="Calibri"/>
        </w:rPr>
      </w:pPr>
      <w:r w:rsidRPr="00271607">
        <w:rPr>
          <w:rFonts w:cs="Calibri"/>
        </w:rPr>
        <w:t>La Agencia de Regulación y Control Minero no cuenta con datos estadísticos relacionados a la minería ilegal realizada en la provincia, aunque, se menciona la presencia de minería ilegal (minería sin permisos de operación, en forma antitécnica y sin respetar el medio ambiente) en las riberas de los ríos de los cantones Tena y Carlos Julio Arosemena Tola.</w:t>
      </w:r>
    </w:p>
    <w:p w14:paraId="58620BFF" w14:textId="77777777" w:rsidR="0058375E" w:rsidRDefault="0058375E" w:rsidP="0058375E">
      <w:pPr>
        <w:spacing w:line="240" w:lineRule="auto"/>
        <w:jc w:val="both"/>
        <w:rPr>
          <w:rFonts w:cs="Calibri"/>
        </w:rPr>
      </w:pPr>
      <w:r w:rsidRPr="003D7B61">
        <w:rPr>
          <w:rFonts w:cs="Calibri"/>
        </w:rPr>
        <w:t>En esta ZEE se encuentran las zonas mineras metálicas y no metálicas y las</w:t>
      </w:r>
      <w:r>
        <w:rPr>
          <w:rFonts w:cs="Calibri"/>
        </w:rPr>
        <w:t xml:space="preserve"> zonas de producción petrolera.</w:t>
      </w:r>
    </w:p>
    <w:p w14:paraId="44730DC1" w14:textId="77777777" w:rsidR="0058375E" w:rsidRPr="0058375E" w:rsidRDefault="0058375E" w:rsidP="0058375E">
      <w:pPr>
        <w:pStyle w:val="Ttulo3"/>
        <w:numPr>
          <w:ilvl w:val="3"/>
          <w:numId w:val="1"/>
        </w:numPr>
      </w:pPr>
      <w:bookmarkStart w:id="152" w:name="_Toc511750162"/>
      <w:r w:rsidRPr="0058375E">
        <w:t>Minería</w:t>
      </w:r>
      <w:bookmarkEnd w:id="152"/>
    </w:p>
    <w:p w14:paraId="0CE36FF8" w14:textId="77777777" w:rsidR="0058375E" w:rsidRDefault="0058375E" w:rsidP="0058375E">
      <w:pPr>
        <w:jc w:val="both"/>
      </w:pPr>
      <w:r>
        <w:t xml:space="preserve">De acuerdo con información de la </w:t>
      </w:r>
      <w:r w:rsidRPr="00C55A18">
        <w:t>Agencia de Regulación y Control Minero</w:t>
      </w:r>
      <w:r>
        <w:t xml:space="preserve">, en el cantón Tena se registran el 64,52% de las concesiones mineras, en Carlos Julio Arosemena Tola el 15,86%, en Archidona el 7,26%, en El Chaco el 6,99% y en Quijos el 5,38% del total de concesiones mineras en la provincia. </w:t>
      </w:r>
    </w:p>
    <w:p w14:paraId="0C4B422E" w14:textId="77777777" w:rsidR="0058375E" w:rsidRDefault="0058375E" w:rsidP="0058375E">
      <w:pPr>
        <w:jc w:val="both"/>
      </w:pPr>
      <w:r>
        <w:t>El 50,54% de las concesiones mineras son materiales de construcción (arena, cascajo, piedra de río, ripio), el 44,35% metales (oro, plata y cobre), el 2,96% no metálico (arcilla, caliza, sílice) y el 2,15% no especificado.</w:t>
      </w:r>
      <w:r w:rsidRPr="00FA297D">
        <w:t xml:space="preserve"> </w:t>
      </w:r>
    </w:p>
    <w:p w14:paraId="3E36A452" w14:textId="77777777" w:rsidR="0058375E" w:rsidRDefault="0058375E" w:rsidP="0058375E">
      <w:pPr>
        <w:jc w:val="both"/>
      </w:pPr>
      <w:r>
        <w:t xml:space="preserve">Para el año 2016, el estatus de las concesiones mineras refleja que el 59,41% se encuentran inscritas, el 27,15% en trámite, el 11,83% archivada y el 1,61% otorgada. </w:t>
      </w:r>
    </w:p>
    <w:p w14:paraId="514AADD0" w14:textId="77777777" w:rsidR="0058375E" w:rsidRDefault="0058375E" w:rsidP="0058375E">
      <w:pPr>
        <w:jc w:val="both"/>
      </w:pPr>
    </w:p>
    <w:tbl>
      <w:tblPr>
        <w:tblW w:w="8847" w:type="dxa"/>
        <w:tblLayout w:type="fixed"/>
        <w:tblCellMar>
          <w:left w:w="70" w:type="dxa"/>
          <w:right w:w="70" w:type="dxa"/>
        </w:tblCellMar>
        <w:tblLook w:val="04A0" w:firstRow="1" w:lastRow="0" w:firstColumn="1" w:lastColumn="0" w:noHBand="0" w:noVBand="1"/>
      </w:tblPr>
      <w:tblGrid>
        <w:gridCol w:w="2977"/>
        <w:gridCol w:w="3119"/>
        <w:gridCol w:w="2751"/>
      </w:tblGrid>
      <w:tr w:rsidR="0058375E" w:rsidRPr="000F512C" w14:paraId="0687CACE" w14:textId="77777777" w:rsidTr="007158CF">
        <w:trPr>
          <w:trHeight w:val="5299"/>
        </w:trPr>
        <w:tc>
          <w:tcPr>
            <w:tcW w:w="2977" w:type="dxa"/>
            <w:shd w:val="clear" w:color="auto" w:fill="auto"/>
          </w:tcPr>
          <w:p w14:paraId="38FADE1A" w14:textId="77777777" w:rsidR="0058375E" w:rsidRPr="000F512C" w:rsidRDefault="0058375E" w:rsidP="007158CF">
            <w:pPr>
              <w:spacing w:after="0" w:line="240" w:lineRule="auto"/>
              <w:jc w:val="both"/>
            </w:pPr>
            <w:r w:rsidRPr="00F34505">
              <w:rPr>
                <w:noProof/>
                <w:lang w:eastAsia="es-EC"/>
              </w:rPr>
              <w:lastRenderedPageBreak/>
              <w:drawing>
                <wp:inline distT="0" distB="0" distL="0" distR="0" wp14:anchorId="25DBBB46" wp14:editId="79AC3A94">
                  <wp:extent cx="1821180" cy="3335020"/>
                  <wp:effectExtent l="0" t="0" r="7620" b="17780"/>
                  <wp:docPr id="176" name="Gráfico 17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tc>
        <w:tc>
          <w:tcPr>
            <w:tcW w:w="3119" w:type="dxa"/>
            <w:shd w:val="clear" w:color="auto" w:fill="auto"/>
          </w:tcPr>
          <w:p w14:paraId="0B27679C" w14:textId="77777777" w:rsidR="0058375E" w:rsidRPr="000F512C" w:rsidRDefault="0058375E" w:rsidP="007158CF">
            <w:pPr>
              <w:spacing w:after="0" w:line="240" w:lineRule="auto"/>
              <w:jc w:val="right"/>
            </w:pPr>
            <w:r w:rsidRPr="00F34505">
              <w:rPr>
                <w:noProof/>
                <w:lang w:eastAsia="es-EC"/>
              </w:rPr>
              <w:drawing>
                <wp:inline distT="0" distB="0" distL="0" distR="0" wp14:anchorId="5F502AE9" wp14:editId="218B2342">
                  <wp:extent cx="1851660" cy="2895600"/>
                  <wp:effectExtent l="0" t="0" r="15240" b="0"/>
                  <wp:docPr id="175" name="Gráfico 17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tc>
        <w:tc>
          <w:tcPr>
            <w:tcW w:w="2751" w:type="dxa"/>
            <w:shd w:val="clear" w:color="auto" w:fill="auto"/>
          </w:tcPr>
          <w:p w14:paraId="01BE8F30" w14:textId="77777777" w:rsidR="0058375E" w:rsidRPr="000F512C" w:rsidRDefault="0058375E" w:rsidP="007158CF">
            <w:pPr>
              <w:spacing w:after="0" w:line="240" w:lineRule="auto"/>
              <w:jc w:val="right"/>
              <w:rPr>
                <w:noProof/>
                <w:lang w:eastAsia="es-EC"/>
              </w:rPr>
            </w:pPr>
            <w:r w:rsidRPr="00F34505">
              <w:rPr>
                <w:noProof/>
                <w:lang w:eastAsia="es-EC"/>
              </w:rPr>
              <w:drawing>
                <wp:inline distT="0" distB="0" distL="0" distR="0" wp14:anchorId="71D4630E" wp14:editId="7BE9063F">
                  <wp:extent cx="1775460" cy="2839720"/>
                  <wp:effectExtent l="0" t="0" r="15240" b="17780"/>
                  <wp:docPr id="174" name="Gráfico 17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tc>
      </w:tr>
    </w:tbl>
    <w:p w14:paraId="227BF451" w14:textId="77777777" w:rsidR="0058375E" w:rsidRPr="00271607" w:rsidRDefault="0058375E" w:rsidP="00271607">
      <w:pPr>
        <w:pStyle w:val="Ttulo5"/>
        <w:jc w:val="center"/>
        <w:rPr>
          <w:i/>
          <w:iCs/>
          <w:sz w:val="20"/>
        </w:rPr>
      </w:pPr>
      <w:r w:rsidRPr="00271607">
        <w:rPr>
          <w:i/>
          <w:iCs/>
          <w:sz w:val="20"/>
        </w:rPr>
        <w:t xml:space="preserve">Figura </w:t>
      </w:r>
      <w:r w:rsidR="00DB34A3" w:rsidRPr="00271607">
        <w:rPr>
          <w:i/>
          <w:iCs/>
          <w:sz w:val="20"/>
        </w:rPr>
        <w:t>78</w:t>
      </w:r>
      <w:r w:rsidRPr="00271607">
        <w:rPr>
          <w:i/>
          <w:iCs/>
          <w:sz w:val="20"/>
        </w:rPr>
        <w:t>. Concesiones, productos mineros y estatus de las concesiones mineras en la provincia de Napo</w:t>
      </w:r>
    </w:p>
    <w:p w14:paraId="085889BB" w14:textId="77777777" w:rsidR="0058375E" w:rsidRPr="0058375E" w:rsidRDefault="0058375E" w:rsidP="0058375E">
      <w:pPr>
        <w:jc w:val="both"/>
        <w:rPr>
          <w:sz w:val="18"/>
          <w:szCs w:val="18"/>
        </w:rPr>
      </w:pPr>
      <w:r w:rsidRPr="0058375E">
        <w:rPr>
          <w:sz w:val="18"/>
          <w:szCs w:val="18"/>
        </w:rPr>
        <w:t>Fuente: Agencia de Regulación y Control Minero, 2016</w:t>
      </w:r>
    </w:p>
    <w:p w14:paraId="47A88C02" w14:textId="77777777" w:rsidR="0058375E" w:rsidRDefault="0058375E" w:rsidP="0058375E">
      <w:pPr>
        <w:jc w:val="both"/>
      </w:pPr>
      <w:r>
        <w:t xml:space="preserve">El volumen de producción por producto en la provincia, en el año 2016, alcanzó los </w:t>
      </w:r>
      <w:r w:rsidRPr="00F90E03">
        <w:t>411.496</w:t>
      </w:r>
      <w:r>
        <w:t xml:space="preserve"> gramos, siendo los materiales de construcción el de mayor volumen con el </w:t>
      </w:r>
      <w:r w:rsidRPr="00921480">
        <w:t>80,17%</w:t>
      </w:r>
      <w:r>
        <w:t xml:space="preserve"> del total (</w:t>
      </w:r>
      <w:r w:rsidRPr="001D5FD1">
        <w:rPr>
          <w:rFonts w:eastAsia="Times New Roman" w:cs="Calibri"/>
          <w:color w:val="000000"/>
          <w:lang w:eastAsia="es-EC"/>
        </w:rPr>
        <w:t xml:space="preserve">329.894 gramos), seguido por la arcilla con el 12,73% (52.386 gramos) y el sílice con el 7,10% del total (29.216 gramos), la </w:t>
      </w:r>
      <w:r w:rsidRPr="006D3EA7">
        <w:t>Agencia de Regulación y Control Minero</w:t>
      </w:r>
      <w:r>
        <w:t xml:space="preserve"> no registra datos de producción de oro.</w:t>
      </w:r>
    </w:p>
    <w:p w14:paraId="28100C58" w14:textId="77777777" w:rsidR="0058375E" w:rsidRPr="001D5FD1" w:rsidRDefault="0058375E" w:rsidP="0058375E">
      <w:pPr>
        <w:jc w:val="both"/>
        <w:rPr>
          <w:rFonts w:eastAsia="Times New Roman" w:cs="Calibri"/>
          <w:color w:val="000000"/>
          <w:lang w:eastAsia="es-EC"/>
        </w:rPr>
      </w:pPr>
      <w:r w:rsidRPr="001D5FD1">
        <w:rPr>
          <w:rFonts w:eastAsia="Times New Roman" w:cs="Calibri"/>
          <w:color w:val="000000"/>
          <w:lang w:eastAsia="es-EC"/>
        </w:rPr>
        <w:t xml:space="preserve">En cuanto al ingreso generado por producto en la provincia, en el año 2016, alcanzó los 321.905 dólares, siendo el sílice el producto que registró el mayor ingreso 268.616 dólares (83,45%), seguido por el oro, pese a que no se registran datos de producción, con 38.924 dólares (12,09%) y la arcilla con 14.365 dólares (4,46%). De materiales de construcción no se registran datos de ingresos. </w:t>
      </w:r>
    </w:p>
    <w:p w14:paraId="0AB66570" w14:textId="77777777" w:rsidR="0058375E" w:rsidRDefault="0058375E" w:rsidP="0058375E">
      <w:pPr>
        <w:jc w:val="both"/>
      </w:pPr>
      <w:r>
        <w:t xml:space="preserve">La inversión minera en la provincia, en el año 2016, alcanzó los </w:t>
      </w:r>
      <w:r w:rsidRPr="00D75889">
        <w:t>136.297</w:t>
      </w:r>
      <w:r>
        <w:t xml:space="preserve"> dólares, siendo el sílice el de mayor inversión, </w:t>
      </w:r>
      <w:r w:rsidRPr="00D75889">
        <w:t>101.797</w:t>
      </w:r>
      <w:r>
        <w:t xml:space="preserve"> dólares (</w:t>
      </w:r>
      <w:r w:rsidRPr="00D75889">
        <w:t>74,69%</w:t>
      </w:r>
      <w:r>
        <w:t xml:space="preserve">) y el oro con </w:t>
      </w:r>
      <w:r w:rsidRPr="00D75889">
        <w:t>34.500</w:t>
      </w:r>
      <w:r>
        <w:t xml:space="preserve"> dólares (</w:t>
      </w:r>
      <w:r w:rsidRPr="00D75889">
        <w:t>25,31%</w:t>
      </w:r>
      <w:r>
        <w:t>).</w:t>
      </w:r>
    </w:p>
    <w:p w14:paraId="125E2885" w14:textId="77777777" w:rsidR="0058375E" w:rsidRDefault="0058375E" w:rsidP="0058375E">
      <w:pPr>
        <w:jc w:val="both"/>
      </w:pPr>
      <w:r>
        <w:t>El empleo generado por el sector minero en la provincia, en el año 2016, fue de 382 personas, siendo los materiales de construcción el mayor generador de empleo, 363 personas (</w:t>
      </w:r>
      <w:r w:rsidRPr="00D75889">
        <w:t>95,03%</w:t>
      </w:r>
      <w:r>
        <w:t>), seguido por el sílice, con 13 personas (</w:t>
      </w:r>
      <w:r w:rsidRPr="00D75889">
        <w:t>3,40%</w:t>
      </w:r>
      <w:r>
        <w:t>) y el oro, 6 personas (</w:t>
      </w:r>
      <w:r w:rsidRPr="00D75889">
        <w:t>1,57%</w:t>
      </w:r>
      <w:r>
        <w:t xml:space="preserve">). </w:t>
      </w:r>
    </w:p>
    <w:p w14:paraId="41453DF3" w14:textId="77777777" w:rsidR="0058375E" w:rsidRPr="00271607" w:rsidRDefault="0058375E" w:rsidP="00271607">
      <w:pPr>
        <w:pStyle w:val="Ttulo5"/>
        <w:jc w:val="center"/>
        <w:rPr>
          <w:i/>
          <w:iCs/>
          <w:sz w:val="20"/>
        </w:rPr>
      </w:pPr>
      <w:r w:rsidRPr="00271607">
        <w:rPr>
          <w:i/>
          <w:iCs/>
          <w:sz w:val="20"/>
        </w:rPr>
        <w:t xml:space="preserve">Cuadro </w:t>
      </w:r>
      <w:r w:rsidR="000E4A8D" w:rsidRPr="00271607">
        <w:rPr>
          <w:i/>
          <w:iCs/>
          <w:sz w:val="20"/>
        </w:rPr>
        <w:t>6</w:t>
      </w:r>
      <w:r w:rsidR="005B5A20" w:rsidRPr="00271607">
        <w:rPr>
          <w:i/>
          <w:iCs/>
          <w:sz w:val="20"/>
        </w:rPr>
        <w:t>3</w:t>
      </w:r>
      <w:r w:rsidRPr="00271607">
        <w:rPr>
          <w:i/>
          <w:iCs/>
          <w:sz w:val="20"/>
        </w:rPr>
        <w:t>. Producción minera reportada en la provincia de Napo. Año 2016</w:t>
      </w:r>
    </w:p>
    <w:tbl>
      <w:tblPr>
        <w:tblW w:w="8453" w:type="dxa"/>
        <w:tblCellMar>
          <w:left w:w="70" w:type="dxa"/>
          <w:right w:w="70" w:type="dxa"/>
        </w:tblCellMar>
        <w:tblLook w:val="04A0" w:firstRow="1" w:lastRow="0" w:firstColumn="1" w:lastColumn="0" w:noHBand="0" w:noVBand="1"/>
      </w:tblPr>
      <w:tblGrid>
        <w:gridCol w:w="2232"/>
        <w:gridCol w:w="2359"/>
        <w:gridCol w:w="1298"/>
        <w:gridCol w:w="1450"/>
        <w:gridCol w:w="1114"/>
      </w:tblGrid>
      <w:tr w:rsidR="0058375E" w:rsidRPr="000F512C" w14:paraId="0CCDF69F" w14:textId="77777777" w:rsidTr="007158CF">
        <w:trPr>
          <w:trHeight w:val="179"/>
        </w:trPr>
        <w:tc>
          <w:tcPr>
            <w:tcW w:w="2232" w:type="dxa"/>
            <w:tcBorders>
              <w:top w:val="single" w:sz="4" w:space="0" w:color="000000"/>
              <w:left w:val="nil"/>
              <w:bottom w:val="single" w:sz="4" w:space="0" w:color="000000"/>
              <w:right w:val="nil"/>
            </w:tcBorders>
            <w:shd w:val="clear" w:color="auto" w:fill="auto"/>
            <w:noWrap/>
            <w:vAlign w:val="bottom"/>
            <w:hideMark/>
          </w:tcPr>
          <w:p w14:paraId="18665FA2" w14:textId="77777777" w:rsidR="0058375E" w:rsidRPr="00921480" w:rsidRDefault="0058375E" w:rsidP="007158CF">
            <w:pPr>
              <w:spacing w:after="0" w:line="240" w:lineRule="auto"/>
              <w:jc w:val="center"/>
              <w:rPr>
                <w:rFonts w:eastAsia="Times New Roman" w:cs="Calibri"/>
                <w:b/>
                <w:bCs/>
                <w:color w:val="000000"/>
                <w:lang w:eastAsia="es-EC"/>
              </w:rPr>
            </w:pPr>
            <w:r w:rsidRPr="00921480">
              <w:rPr>
                <w:rFonts w:eastAsia="Times New Roman" w:cs="Calibri"/>
                <w:b/>
                <w:bCs/>
                <w:color w:val="000000"/>
                <w:lang w:eastAsia="es-EC"/>
              </w:rPr>
              <w:t>PRODUCTOS</w:t>
            </w:r>
          </w:p>
        </w:tc>
        <w:tc>
          <w:tcPr>
            <w:tcW w:w="2359" w:type="dxa"/>
            <w:tcBorders>
              <w:top w:val="single" w:sz="4" w:space="0" w:color="000000"/>
              <w:left w:val="nil"/>
              <w:bottom w:val="single" w:sz="4" w:space="0" w:color="000000"/>
              <w:right w:val="nil"/>
            </w:tcBorders>
            <w:shd w:val="clear" w:color="auto" w:fill="auto"/>
            <w:noWrap/>
            <w:vAlign w:val="bottom"/>
            <w:hideMark/>
          </w:tcPr>
          <w:p w14:paraId="2A6F80DA" w14:textId="77777777" w:rsidR="0058375E" w:rsidRPr="00921480" w:rsidRDefault="0058375E" w:rsidP="007158CF">
            <w:pPr>
              <w:spacing w:after="0" w:line="240" w:lineRule="auto"/>
              <w:jc w:val="center"/>
              <w:rPr>
                <w:rFonts w:eastAsia="Times New Roman" w:cs="Calibri"/>
                <w:b/>
                <w:bCs/>
                <w:color w:val="000000"/>
                <w:lang w:eastAsia="es-EC"/>
              </w:rPr>
            </w:pPr>
            <w:r w:rsidRPr="00921480">
              <w:rPr>
                <w:rFonts w:eastAsia="Times New Roman" w:cs="Calibri"/>
                <w:b/>
                <w:bCs/>
                <w:color w:val="000000"/>
                <w:lang w:eastAsia="es-EC"/>
              </w:rPr>
              <w:t>VOLUMEN DE  PRODUCCIÓN (grs)</w:t>
            </w:r>
          </w:p>
        </w:tc>
        <w:tc>
          <w:tcPr>
            <w:tcW w:w="1298" w:type="dxa"/>
            <w:tcBorders>
              <w:top w:val="single" w:sz="4" w:space="0" w:color="000000"/>
              <w:left w:val="nil"/>
              <w:bottom w:val="single" w:sz="4" w:space="0" w:color="000000"/>
              <w:right w:val="nil"/>
            </w:tcBorders>
            <w:shd w:val="clear" w:color="auto" w:fill="auto"/>
            <w:noWrap/>
            <w:vAlign w:val="bottom"/>
            <w:hideMark/>
          </w:tcPr>
          <w:p w14:paraId="12AEEB1D" w14:textId="77777777" w:rsidR="0058375E" w:rsidRPr="00921480" w:rsidRDefault="0058375E" w:rsidP="007158CF">
            <w:pPr>
              <w:spacing w:after="0" w:line="240" w:lineRule="auto"/>
              <w:jc w:val="center"/>
              <w:rPr>
                <w:rFonts w:eastAsia="Times New Roman" w:cs="Calibri"/>
                <w:b/>
                <w:bCs/>
                <w:color w:val="000000"/>
                <w:lang w:eastAsia="es-EC"/>
              </w:rPr>
            </w:pPr>
            <w:r>
              <w:rPr>
                <w:rFonts w:eastAsia="Times New Roman" w:cs="Calibri"/>
                <w:b/>
                <w:bCs/>
                <w:color w:val="000000"/>
                <w:lang w:eastAsia="es-EC"/>
              </w:rPr>
              <w:t>INGRESO (US</w:t>
            </w:r>
            <w:r w:rsidRPr="00921480">
              <w:rPr>
                <w:rFonts w:eastAsia="Times New Roman" w:cs="Calibri"/>
                <w:b/>
                <w:bCs/>
                <w:color w:val="000000"/>
                <w:lang w:eastAsia="es-EC"/>
              </w:rPr>
              <w:t>$)</w:t>
            </w:r>
          </w:p>
        </w:tc>
        <w:tc>
          <w:tcPr>
            <w:tcW w:w="1450" w:type="dxa"/>
            <w:tcBorders>
              <w:top w:val="single" w:sz="4" w:space="0" w:color="000000"/>
              <w:left w:val="nil"/>
              <w:bottom w:val="single" w:sz="4" w:space="0" w:color="000000"/>
              <w:right w:val="nil"/>
            </w:tcBorders>
            <w:shd w:val="clear" w:color="auto" w:fill="auto"/>
            <w:noWrap/>
            <w:vAlign w:val="bottom"/>
            <w:hideMark/>
          </w:tcPr>
          <w:p w14:paraId="5B7E68B0" w14:textId="77777777" w:rsidR="0058375E" w:rsidRPr="00921480" w:rsidRDefault="0058375E" w:rsidP="007158CF">
            <w:pPr>
              <w:spacing w:after="0" w:line="240" w:lineRule="auto"/>
              <w:jc w:val="center"/>
              <w:rPr>
                <w:rFonts w:eastAsia="Times New Roman" w:cs="Calibri"/>
                <w:b/>
                <w:bCs/>
                <w:color w:val="000000"/>
                <w:lang w:eastAsia="es-EC"/>
              </w:rPr>
            </w:pPr>
            <w:r w:rsidRPr="00921480">
              <w:rPr>
                <w:rFonts w:eastAsia="Times New Roman" w:cs="Calibri"/>
                <w:b/>
                <w:bCs/>
                <w:color w:val="000000"/>
                <w:lang w:eastAsia="es-EC"/>
              </w:rPr>
              <w:t xml:space="preserve">INVERSION </w:t>
            </w:r>
            <w:r>
              <w:rPr>
                <w:rFonts w:eastAsia="Times New Roman" w:cs="Calibri"/>
                <w:b/>
                <w:bCs/>
                <w:color w:val="000000"/>
                <w:lang w:eastAsia="es-EC"/>
              </w:rPr>
              <w:t>(US</w:t>
            </w:r>
            <w:r w:rsidRPr="00921480">
              <w:rPr>
                <w:rFonts w:eastAsia="Times New Roman" w:cs="Calibri"/>
                <w:b/>
                <w:bCs/>
                <w:color w:val="000000"/>
                <w:lang w:eastAsia="es-EC"/>
              </w:rPr>
              <w:t>$)</w:t>
            </w:r>
          </w:p>
        </w:tc>
        <w:tc>
          <w:tcPr>
            <w:tcW w:w="1114" w:type="dxa"/>
            <w:tcBorders>
              <w:top w:val="single" w:sz="4" w:space="0" w:color="000000"/>
              <w:left w:val="nil"/>
              <w:bottom w:val="single" w:sz="4" w:space="0" w:color="000000"/>
              <w:right w:val="nil"/>
            </w:tcBorders>
            <w:shd w:val="clear" w:color="auto" w:fill="auto"/>
            <w:noWrap/>
            <w:vAlign w:val="bottom"/>
            <w:hideMark/>
          </w:tcPr>
          <w:p w14:paraId="1B8307C6" w14:textId="77777777" w:rsidR="0058375E" w:rsidRPr="00921480" w:rsidRDefault="0058375E" w:rsidP="007158CF">
            <w:pPr>
              <w:spacing w:after="0" w:line="240" w:lineRule="auto"/>
              <w:jc w:val="center"/>
              <w:rPr>
                <w:rFonts w:eastAsia="Times New Roman" w:cs="Calibri"/>
                <w:b/>
                <w:bCs/>
                <w:color w:val="000000"/>
                <w:lang w:eastAsia="es-EC"/>
              </w:rPr>
            </w:pPr>
            <w:r w:rsidRPr="00921480">
              <w:rPr>
                <w:rFonts w:eastAsia="Times New Roman" w:cs="Calibri"/>
                <w:b/>
                <w:bCs/>
                <w:color w:val="000000"/>
                <w:lang w:eastAsia="es-EC"/>
              </w:rPr>
              <w:t>EMPLEO (No.)</w:t>
            </w:r>
          </w:p>
        </w:tc>
      </w:tr>
      <w:tr w:rsidR="0058375E" w:rsidRPr="000F512C" w14:paraId="40A1C594" w14:textId="77777777" w:rsidTr="007158CF">
        <w:trPr>
          <w:trHeight w:val="179"/>
        </w:trPr>
        <w:tc>
          <w:tcPr>
            <w:tcW w:w="2232" w:type="dxa"/>
            <w:tcBorders>
              <w:top w:val="nil"/>
              <w:left w:val="nil"/>
              <w:bottom w:val="nil"/>
              <w:right w:val="nil"/>
            </w:tcBorders>
            <w:shd w:val="clear" w:color="D9D9D9" w:fill="D9D9D9"/>
            <w:noWrap/>
            <w:vAlign w:val="bottom"/>
            <w:hideMark/>
          </w:tcPr>
          <w:p w14:paraId="547AF45F" w14:textId="77777777" w:rsidR="0058375E" w:rsidRPr="00921480" w:rsidRDefault="0058375E" w:rsidP="007158CF">
            <w:pPr>
              <w:spacing w:after="0" w:line="240" w:lineRule="auto"/>
              <w:rPr>
                <w:rFonts w:eastAsia="Times New Roman" w:cs="Calibri"/>
                <w:color w:val="000000"/>
                <w:lang w:eastAsia="es-EC"/>
              </w:rPr>
            </w:pPr>
            <w:r w:rsidRPr="00921480">
              <w:rPr>
                <w:rFonts w:eastAsia="Times New Roman" w:cs="Calibri"/>
                <w:color w:val="000000"/>
                <w:lang w:eastAsia="es-EC"/>
              </w:rPr>
              <w:t>ARCILLA</w:t>
            </w:r>
          </w:p>
        </w:tc>
        <w:tc>
          <w:tcPr>
            <w:tcW w:w="2359" w:type="dxa"/>
            <w:tcBorders>
              <w:top w:val="nil"/>
              <w:left w:val="nil"/>
              <w:bottom w:val="nil"/>
              <w:right w:val="nil"/>
            </w:tcBorders>
            <w:shd w:val="clear" w:color="D9D9D9" w:fill="D9D9D9"/>
            <w:noWrap/>
            <w:vAlign w:val="bottom"/>
            <w:hideMark/>
          </w:tcPr>
          <w:p w14:paraId="0BFDCCB6" w14:textId="77777777" w:rsidR="0058375E" w:rsidRPr="00921480" w:rsidRDefault="0058375E" w:rsidP="007158CF">
            <w:pPr>
              <w:spacing w:after="0" w:line="240" w:lineRule="auto"/>
              <w:jc w:val="right"/>
              <w:rPr>
                <w:rFonts w:eastAsia="Times New Roman" w:cs="Calibri"/>
                <w:color w:val="000000"/>
                <w:lang w:eastAsia="es-EC"/>
              </w:rPr>
            </w:pPr>
            <w:r w:rsidRPr="00921480">
              <w:rPr>
                <w:rFonts w:eastAsia="Times New Roman" w:cs="Calibri"/>
                <w:color w:val="000000"/>
                <w:lang w:eastAsia="es-EC"/>
              </w:rPr>
              <w:t>52.386</w:t>
            </w:r>
          </w:p>
        </w:tc>
        <w:tc>
          <w:tcPr>
            <w:tcW w:w="1298" w:type="dxa"/>
            <w:tcBorders>
              <w:top w:val="nil"/>
              <w:left w:val="nil"/>
              <w:bottom w:val="nil"/>
              <w:right w:val="nil"/>
            </w:tcBorders>
            <w:shd w:val="clear" w:color="D9D9D9" w:fill="D9D9D9"/>
            <w:noWrap/>
            <w:vAlign w:val="bottom"/>
            <w:hideMark/>
          </w:tcPr>
          <w:p w14:paraId="22A320AF" w14:textId="77777777" w:rsidR="0058375E" w:rsidRPr="00921480" w:rsidRDefault="0058375E" w:rsidP="007158CF">
            <w:pPr>
              <w:spacing w:after="0" w:line="240" w:lineRule="auto"/>
              <w:jc w:val="right"/>
              <w:rPr>
                <w:rFonts w:eastAsia="Times New Roman" w:cs="Calibri"/>
                <w:color w:val="000000"/>
                <w:lang w:eastAsia="es-EC"/>
              </w:rPr>
            </w:pPr>
            <w:r w:rsidRPr="00921480">
              <w:rPr>
                <w:rFonts w:eastAsia="Times New Roman" w:cs="Calibri"/>
                <w:color w:val="000000"/>
                <w:lang w:eastAsia="es-EC"/>
              </w:rPr>
              <w:t>14.365</w:t>
            </w:r>
          </w:p>
        </w:tc>
        <w:tc>
          <w:tcPr>
            <w:tcW w:w="1450" w:type="dxa"/>
            <w:tcBorders>
              <w:top w:val="nil"/>
              <w:left w:val="nil"/>
              <w:bottom w:val="nil"/>
              <w:right w:val="nil"/>
            </w:tcBorders>
            <w:shd w:val="clear" w:color="D9D9D9" w:fill="D9D9D9"/>
            <w:noWrap/>
            <w:vAlign w:val="bottom"/>
            <w:hideMark/>
          </w:tcPr>
          <w:p w14:paraId="6729A6C0" w14:textId="77777777" w:rsidR="0058375E" w:rsidRPr="00921480" w:rsidRDefault="0058375E" w:rsidP="007158CF">
            <w:pPr>
              <w:spacing w:after="0" w:line="240" w:lineRule="auto"/>
              <w:jc w:val="right"/>
              <w:rPr>
                <w:rFonts w:eastAsia="Times New Roman" w:cs="Calibri"/>
                <w:color w:val="000000"/>
                <w:lang w:eastAsia="es-EC"/>
              </w:rPr>
            </w:pPr>
            <w:r w:rsidRPr="00921480">
              <w:rPr>
                <w:rFonts w:eastAsia="Times New Roman" w:cs="Calibri"/>
                <w:color w:val="000000"/>
                <w:lang w:eastAsia="es-EC"/>
              </w:rPr>
              <w:t>0</w:t>
            </w:r>
          </w:p>
        </w:tc>
        <w:tc>
          <w:tcPr>
            <w:tcW w:w="1114" w:type="dxa"/>
            <w:tcBorders>
              <w:top w:val="nil"/>
              <w:left w:val="nil"/>
              <w:bottom w:val="nil"/>
              <w:right w:val="nil"/>
            </w:tcBorders>
            <w:shd w:val="clear" w:color="D9D9D9" w:fill="D9D9D9"/>
            <w:noWrap/>
            <w:vAlign w:val="bottom"/>
            <w:hideMark/>
          </w:tcPr>
          <w:p w14:paraId="43EEF109" w14:textId="77777777" w:rsidR="0058375E" w:rsidRPr="00921480" w:rsidRDefault="0058375E" w:rsidP="007158CF">
            <w:pPr>
              <w:spacing w:after="0" w:line="240" w:lineRule="auto"/>
              <w:jc w:val="right"/>
              <w:rPr>
                <w:rFonts w:eastAsia="Times New Roman" w:cs="Calibri"/>
                <w:color w:val="000000"/>
                <w:lang w:eastAsia="es-EC"/>
              </w:rPr>
            </w:pPr>
            <w:r w:rsidRPr="00921480">
              <w:rPr>
                <w:rFonts w:eastAsia="Times New Roman" w:cs="Calibri"/>
                <w:color w:val="000000"/>
                <w:lang w:eastAsia="es-EC"/>
              </w:rPr>
              <w:t>0</w:t>
            </w:r>
          </w:p>
        </w:tc>
      </w:tr>
      <w:tr w:rsidR="0058375E" w:rsidRPr="000F512C" w14:paraId="1F2C5642" w14:textId="77777777" w:rsidTr="007158CF">
        <w:trPr>
          <w:trHeight w:val="179"/>
        </w:trPr>
        <w:tc>
          <w:tcPr>
            <w:tcW w:w="2232" w:type="dxa"/>
            <w:tcBorders>
              <w:top w:val="nil"/>
              <w:left w:val="nil"/>
              <w:bottom w:val="nil"/>
              <w:right w:val="nil"/>
            </w:tcBorders>
            <w:shd w:val="clear" w:color="auto" w:fill="auto"/>
            <w:noWrap/>
            <w:vAlign w:val="bottom"/>
            <w:hideMark/>
          </w:tcPr>
          <w:p w14:paraId="19259A68" w14:textId="77777777" w:rsidR="0058375E" w:rsidRPr="00921480" w:rsidRDefault="0058375E" w:rsidP="007158CF">
            <w:pPr>
              <w:spacing w:after="0" w:line="240" w:lineRule="auto"/>
              <w:rPr>
                <w:rFonts w:eastAsia="Times New Roman" w:cs="Calibri"/>
                <w:color w:val="000000"/>
                <w:lang w:eastAsia="es-EC"/>
              </w:rPr>
            </w:pPr>
            <w:r w:rsidRPr="00921480">
              <w:rPr>
                <w:rFonts w:eastAsia="Times New Roman" w:cs="Calibri"/>
                <w:color w:val="000000"/>
                <w:lang w:eastAsia="es-EC"/>
              </w:rPr>
              <w:t>MATERIALES  DE  CONSTRUCCION</w:t>
            </w:r>
          </w:p>
        </w:tc>
        <w:tc>
          <w:tcPr>
            <w:tcW w:w="2359" w:type="dxa"/>
            <w:tcBorders>
              <w:top w:val="nil"/>
              <w:left w:val="nil"/>
              <w:bottom w:val="nil"/>
              <w:right w:val="nil"/>
            </w:tcBorders>
            <w:shd w:val="clear" w:color="auto" w:fill="auto"/>
            <w:noWrap/>
            <w:vAlign w:val="bottom"/>
            <w:hideMark/>
          </w:tcPr>
          <w:p w14:paraId="52A140E0" w14:textId="77777777" w:rsidR="0058375E" w:rsidRPr="00921480" w:rsidRDefault="0058375E" w:rsidP="007158CF">
            <w:pPr>
              <w:spacing w:after="0" w:line="240" w:lineRule="auto"/>
              <w:jc w:val="right"/>
              <w:rPr>
                <w:rFonts w:eastAsia="Times New Roman" w:cs="Calibri"/>
                <w:color w:val="000000"/>
                <w:lang w:eastAsia="es-EC"/>
              </w:rPr>
            </w:pPr>
            <w:r w:rsidRPr="00921480">
              <w:rPr>
                <w:rFonts w:eastAsia="Times New Roman" w:cs="Calibri"/>
                <w:color w:val="000000"/>
                <w:lang w:eastAsia="es-EC"/>
              </w:rPr>
              <w:t>329.894</w:t>
            </w:r>
          </w:p>
        </w:tc>
        <w:tc>
          <w:tcPr>
            <w:tcW w:w="1298" w:type="dxa"/>
            <w:tcBorders>
              <w:top w:val="nil"/>
              <w:left w:val="nil"/>
              <w:bottom w:val="nil"/>
              <w:right w:val="nil"/>
            </w:tcBorders>
            <w:shd w:val="clear" w:color="auto" w:fill="auto"/>
            <w:noWrap/>
            <w:vAlign w:val="bottom"/>
            <w:hideMark/>
          </w:tcPr>
          <w:p w14:paraId="0F42BAF4" w14:textId="77777777" w:rsidR="0058375E" w:rsidRPr="00921480" w:rsidRDefault="0058375E" w:rsidP="007158CF">
            <w:pPr>
              <w:spacing w:after="0" w:line="240" w:lineRule="auto"/>
              <w:jc w:val="right"/>
              <w:rPr>
                <w:rFonts w:eastAsia="Times New Roman" w:cs="Calibri"/>
                <w:color w:val="000000"/>
                <w:lang w:eastAsia="es-EC"/>
              </w:rPr>
            </w:pPr>
            <w:r w:rsidRPr="00921480">
              <w:rPr>
                <w:rFonts w:eastAsia="Times New Roman" w:cs="Calibri"/>
                <w:color w:val="000000"/>
                <w:lang w:eastAsia="es-EC"/>
              </w:rPr>
              <w:t>0</w:t>
            </w:r>
          </w:p>
        </w:tc>
        <w:tc>
          <w:tcPr>
            <w:tcW w:w="1450" w:type="dxa"/>
            <w:tcBorders>
              <w:top w:val="nil"/>
              <w:left w:val="nil"/>
              <w:bottom w:val="nil"/>
              <w:right w:val="nil"/>
            </w:tcBorders>
            <w:shd w:val="clear" w:color="auto" w:fill="auto"/>
            <w:noWrap/>
            <w:vAlign w:val="bottom"/>
            <w:hideMark/>
          </w:tcPr>
          <w:p w14:paraId="0E0AD37F" w14:textId="77777777" w:rsidR="0058375E" w:rsidRPr="00921480" w:rsidRDefault="0058375E" w:rsidP="007158CF">
            <w:pPr>
              <w:spacing w:after="0" w:line="240" w:lineRule="auto"/>
              <w:jc w:val="right"/>
              <w:rPr>
                <w:rFonts w:eastAsia="Times New Roman" w:cs="Calibri"/>
                <w:color w:val="000000"/>
                <w:lang w:eastAsia="es-EC"/>
              </w:rPr>
            </w:pPr>
            <w:r w:rsidRPr="00921480">
              <w:rPr>
                <w:rFonts w:eastAsia="Times New Roman" w:cs="Calibri"/>
                <w:color w:val="000000"/>
                <w:lang w:eastAsia="es-EC"/>
              </w:rPr>
              <w:t>0</w:t>
            </w:r>
          </w:p>
        </w:tc>
        <w:tc>
          <w:tcPr>
            <w:tcW w:w="1114" w:type="dxa"/>
            <w:tcBorders>
              <w:top w:val="nil"/>
              <w:left w:val="nil"/>
              <w:bottom w:val="nil"/>
              <w:right w:val="nil"/>
            </w:tcBorders>
            <w:shd w:val="clear" w:color="auto" w:fill="auto"/>
            <w:noWrap/>
            <w:vAlign w:val="bottom"/>
            <w:hideMark/>
          </w:tcPr>
          <w:p w14:paraId="50607319" w14:textId="77777777" w:rsidR="0058375E" w:rsidRPr="00921480" w:rsidRDefault="0058375E" w:rsidP="007158CF">
            <w:pPr>
              <w:spacing w:after="0" w:line="240" w:lineRule="auto"/>
              <w:jc w:val="right"/>
              <w:rPr>
                <w:rFonts w:eastAsia="Times New Roman" w:cs="Calibri"/>
                <w:color w:val="000000"/>
                <w:lang w:eastAsia="es-EC"/>
              </w:rPr>
            </w:pPr>
            <w:r w:rsidRPr="00921480">
              <w:rPr>
                <w:rFonts w:eastAsia="Times New Roman" w:cs="Calibri"/>
                <w:color w:val="000000"/>
                <w:lang w:eastAsia="es-EC"/>
              </w:rPr>
              <w:t>363</w:t>
            </w:r>
          </w:p>
        </w:tc>
      </w:tr>
      <w:tr w:rsidR="0058375E" w:rsidRPr="000F512C" w14:paraId="63B04ECD" w14:textId="77777777" w:rsidTr="007158CF">
        <w:trPr>
          <w:trHeight w:val="179"/>
        </w:trPr>
        <w:tc>
          <w:tcPr>
            <w:tcW w:w="2232" w:type="dxa"/>
            <w:tcBorders>
              <w:top w:val="nil"/>
              <w:left w:val="nil"/>
              <w:bottom w:val="nil"/>
              <w:right w:val="nil"/>
            </w:tcBorders>
            <w:shd w:val="clear" w:color="D9D9D9" w:fill="D9D9D9"/>
            <w:noWrap/>
            <w:vAlign w:val="bottom"/>
            <w:hideMark/>
          </w:tcPr>
          <w:p w14:paraId="02F5E318" w14:textId="77777777" w:rsidR="0058375E" w:rsidRPr="00921480" w:rsidRDefault="0058375E" w:rsidP="007158CF">
            <w:pPr>
              <w:spacing w:after="0" w:line="240" w:lineRule="auto"/>
              <w:rPr>
                <w:rFonts w:eastAsia="Times New Roman" w:cs="Calibri"/>
                <w:color w:val="000000"/>
                <w:lang w:eastAsia="es-EC"/>
              </w:rPr>
            </w:pPr>
            <w:r w:rsidRPr="00921480">
              <w:rPr>
                <w:rFonts w:eastAsia="Times New Roman" w:cs="Calibri"/>
                <w:color w:val="000000"/>
                <w:lang w:eastAsia="es-EC"/>
              </w:rPr>
              <w:t>ORO</w:t>
            </w:r>
          </w:p>
        </w:tc>
        <w:tc>
          <w:tcPr>
            <w:tcW w:w="2359" w:type="dxa"/>
            <w:tcBorders>
              <w:top w:val="nil"/>
              <w:left w:val="nil"/>
              <w:bottom w:val="nil"/>
              <w:right w:val="nil"/>
            </w:tcBorders>
            <w:shd w:val="clear" w:color="D9D9D9" w:fill="D9D9D9"/>
            <w:noWrap/>
            <w:vAlign w:val="bottom"/>
            <w:hideMark/>
          </w:tcPr>
          <w:p w14:paraId="2E15BD47" w14:textId="77777777" w:rsidR="0058375E" w:rsidRPr="00921480" w:rsidRDefault="0058375E" w:rsidP="007158CF">
            <w:pPr>
              <w:spacing w:after="0" w:line="240" w:lineRule="auto"/>
              <w:jc w:val="right"/>
              <w:rPr>
                <w:rFonts w:eastAsia="Times New Roman" w:cs="Calibri"/>
                <w:color w:val="000000"/>
                <w:lang w:eastAsia="es-EC"/>
              </w:rPr>
            </w:pPr>
            <w:r w:rsidRPr="00921480">
              <w:rPr>
                <w:rFonts w:eastAsia="Times New Roman" w:cs="Calibri"/>
                <w:color w:val="000000"/>
                <w:lang w:eastAsia="es-EC"/>
              </w:rPr>
              <w:t>0</w:t>
            </w:r>
          </w:p>
        </w:tc>
        <w:tc>
          <w:tcPr>
            <w:tcW w:w="1298" w:type="dxa"/>
            <w:tcBorders>
              <w:top w:val="nil"/>
              <w:left w:val="nil"/>
              <w:bottom w:val="nil"/>
              <w:right w:val="nil"/>
            </w:tcBorders>
            <w:shd w:val="clear" w:color="D9D9D9" w:fill="D9D9D9"/>
            <w:noWrap/>
            <w:vAlign w:val="bottom"/>
            <w:hideMark/>
          </w:tcPr>
          <w:p w14:paraId="130B110F" w14:textId="77777777" w:rsidR="0058375E" w:rsidRPr="00921480" w:rsidRDefault="0058375E" w:rsidP="007158CF">
            <w:pPr>
              <w:spacing w:after="0" w:line="240" w:lineRule="auto"/>
              <w:jc w:val="right"/>
              <w:rPr>
                <w:rFonts w:eastAsia="Times New Roman" w:cs="Calibri"/>
                <w:color w:val="000000"/>
                <w:lang w:eastAsia="es-EC"/>
              </w:rPr>
            </w:pPr>
            <w:r w:rsidRPr="00921480">
              <w:rPr>
                <w:rFonts w:eastAsia="Times New Roman" w:cs="Calibri"/>
                <w:color w:val="000000"/>
                <w:lang w:eastAsia="es-EC"/>
              </w:rPr>
              <w:t>38.924</w:t>
            </w:r>
          </w:p>
        </w:tc>
        <w:tc>
          <w:tcPr>
            <w:tcW w:w="1450" w:type="dxa"/>
            <w:tcBorders>
              <w:top w:val="nil"/>
              <w:left w:val="nil"/>
              <w:bottom w:val="nil"/>
              <w:right w:val="nil"/>
            </w:tcBorders>
            <w:shd w:val="clear" w:color="D9D9D9" w:fill="D9D9D9"/>
            <w:noWrap/>
            <w:vAlign w:val="bottom"/>
            <w:hideMark/>
          </w:tcPr>
          <w:p w14:paraId="2A9A22C6" w14:textId="77777777" w:rsidR="0058375E" w:rsidRPr="00921480" w:rsidRDefault="0058375E" w:rsidP="007158CF">
            <w:pPr>
              <w:spacing w:after="0" w:line="240" w:lineRule="auto"/>
              <w:jc w:val="right"/>
              <w:rPr>
                <w:rFonts w:eastAsia="Times New Roman" w:cs="Calibri"/>
                <w:color w:val="000000"/>
                <w:lang w:eastAsia="es-EC"/>
              </w:rPr>
            </w:pPr>
            <w:r w:rsidRPr="00921480">
              <w:rPr>
                <w:rFonts w:eastAsia="Times New Roman" w:cs="Calibri"/>
                <w:color w:val="000000"/>
                <w:lang w:eastAsia="es-EC"/>
              </w:rPr>
              <w:t>34.500</w:t>
            </w:r>
          </w:p>
        </w:tc>
        <w:tc>
          <w:tcPr>
            <w:tcW w:w="1114" w:type="dxa"/>
            <w:tcBorders>
              <w:top w:val="nil"/>
              <w:left w:val="nil"/>
              <w:bottom w:val="nil"/>
              <w:right w:val="nil"/>
            </w:tcBorders>
            <w:shd w:val="clear" w:color="D9D9D9" w:fill="D9D9D9"/>
            <w:noWrap/>
            <w:vAlign w:val="bottom"/>
            <w:hideMark/>
          </w:tcPr>
          <w:p w14:paraId="7634D3DA" w14:textId="77777777" w:rsidR="0058375E" w:rsidRPr="00921480" w:rsidRDefault="0058375E" w:rsidP="007158CF">
            <w:pPr>
              <w:spacing w:after="0" w:line="240" w:lineRule="auto"/>
              <w:jc w:val="right"/>
              <w:rPr>
                <w:rFonts w:eastAsia="Times New Roman" w:cs="Calibri"/>
                <w:color w:val="000000"/>
                <w:lang w:eastAsia="es-EC"/>
              </w:rPr>
            </w:pPr>
            <w:r w:rsidRPr="00921480">
              <w:rPr>
                <w:rFonts w:eastAsia="Times New Roman" w:cs="Calibri"/>
                <w:color w:val="000000"/>
                <w:lang w:eastAsia="es-EC"/>
              </w:rPr>
              <w:t>6</w:t>
            </w:r>
          </w:p>
        </w:tc>
      </w:tr>
      <w:tr w:rsidR="0058375E" w:rsidRPr="000F512C" w14:paraId="7D16D01A" w14:textId="77777777" w:rsidTr="007158CF">
        <w:trPr>
          <w:trHeight w:val="179"/>
        </w:trPr>
        <w:tc>
          <w:tcPr>
            <w:tcW w:w="2232" w:type="dxa"/>
            <w:tcBorders>
              <w:top w:val="nil"/>
              <w:left w:val="nil"/>
              <w:bottom w:val="nil"/>
              <w:right w:val="nil"/>
            </w:tcBorders>
            <w:shd w:val="clear" w:color="auto" w:fill="auto"/>
            <w:noWrap/>
            <w:vAlign w:val="bottom"/>
            <w:hideMark/>
          </w:tcPr>
          <w:p w14:paraId="7DCBEB01" w14:textId="77777777" w:rsidR="0058375E" w:rsidRPr="00921480" w:rsidRDefault="0058375E" w:rsidP="007158CF">
            <w:pPr>
              <w:spacing w:after="0" w:line="240" w:lineRule="auto"/>
              <w:rPr>
                <w:rFonts w:eastAsia="Times New Roman" w:cs="Calibri"/>
                <w:color w:val="000000"/>
                <w:lang w:eastAsia="es-EC"/>
              </w:rPr>
            </w:pPr>
            <w:r w:rsidRPr="00921480">
              <w:rPr>
                <w:rFonts w:eastAsia="Times New Roman" w:cs="Calibri"/>
                <w:color w:val="000000"/>
                <w:lang w:eastAsia="es-EC"/>
              </w:rPr>
              <w:t>SILICE</w:t>
            </w:r>
          </w:p>
        </w:tc>
        <w:tc>
          <w:tcPr>
            <w:tcW w:w="2359" w:type="dxa"/>
            <w:tcBorders>
              <w:top w:val="nil"/>
              <w:left w:val="nil"/>
              <w:bottom w:val="nil"/>
              <w:right w:val="nil"/>
            </w:tcBorders>
            <w:shd w:val="clear" w:color="auto" w:fill="auto"/>
            <w:noWrap/>
            <w:vAlign w:val="bottom"/>
            <w:hideMark/>
          </w:tcPr>
          <w:p w14:paraId="13039215" w14:textId="77777777" w:rsidR="0058375E" w:rsidRPr="00921480" w:rsidRDefault="0058375E" w:rsidP="007158CF">
            <w:pPr>
              <w:spacing w:after="0" w:line="240" w:lineRule="auto"/>
              <w:jc w:val="right"/>
              <w:rPr>
                <w:rFonts w:eastAsia="Times New Roman" w:cs="Calibri"/>
                <w:color w:val="000000"/>
                <w:lang w:eastAsia="es-EC"/>
              </w:rPr>
            </w:pPr>
            <w:r w:rsidRPr="00921480">
              <w:rPr>
                <w:rFonts w:eastAsia="Times New Roman" w:cs="Calibri"/>
                <w:color w:val="000000"/>
                <w:lang w:eastAsia="es-EC"/>
              </w:rPr>
              <w:t>29.216</w:t>
            </w:r>
          </w:p>
        </w:tc>
        <w:tc>
          <w:tcPr>
            <w:tcW w:w="1298" w:type="dxa"/>
            <w:tcBorders>
              <w:top w:val="nil"/>
              <w:left w:val="nil"/>
              <w:bottom w:val="nil"/>
              <w:right w:val="nil"/>
            </w:tcBorders>
            <w:shd w:val="clear" w:color="auto" w:fill="auto"/>
            <w:noWrap/>
            <w:vAlign w:val="bottom"/>
            <w:hideMark/>
          </w:tcPr>
          <w:p w14:paraId="0B07E7E7" w14:textId="77777777" w:rsidR="0058375E" w:rsidRPr="00921480" w:rsidRDefault="0058375E" w:rsidP="007158CF">
            <w:pPr>
              <w:spacing w:after="0" w:line="240" w:lineRule="auto"/>
              <w:jc w:val="right"/>
              <w:rPr>
                <w:rFonts w:eastAsia="Times New Roman" w:cs="Calibri"/>
                <w:color w:val="000000"/>
                <w:lang w:eastAsia="es-EC"/>
              </w:rPr>
            </w:pPr>
            <w:r w:rsidRPr="00921480">
              <w:rPr>
                <w:rFonts w:eastAsia="Times New Roman" w:cs="Calibri"/>
                <w:color w:val="000000"/>
                <w:lang w:eastAsia="es-EC"/>
              </w:rPr>
              <w:t>268.616</w:t>
            </w:r>
          </w:p>
        </w:tc>
        <w:tc>
          <w:tcPr>
            <w:tcW w:w="1450" w:type="dxa"/>
            <w:tcBorders>
              <w:top w:val="nil"/>
              <w:left w:val="nil"/>
              <w:bottom w:val="nil"/>
              <w:right w:val="nil"/>
            </w:tcBorders>
            <w:shd w:val="clear" w:color="auto" w:fill="auto"/>
            <w:noWrap/>
            <w:vAlign w:val="bottom"/>
            <w:hideMark/>
          </w:tcPr>
          <w:p w14:paraId="49584C34" w14:textId="77777777" w:rsidR="0058375E" w:rsidRPr="00921480" w:rsidRDefault="0058375E" w:rsidP="007158CF">
            <w:pPr>
              <w:spacing w:after="0" w:line="240" w:lineRule="auto"/>
              <w:jc w:val="right"/>
              <w:rPr>
                <w:rFonts w:eastAsia="Times New Roman" w:cs="Calibri"/>
                <w:color w:val="000000"/>
                <w:lang w:eastAsia="es-EC"/>
              </w:rPr>
            </w:pPr>
            <w:r w:rsidRPr="00921480">
              <w:rPr>
                <w:rFonts w:eastAsia="Times New Roman" w:cs="Calibri"/>
                <w:color w:val="000000"/>
                <w:lang w:eastAsia="es-EC"/>
              </w:rPr>
              <w:t>101.797</w:t>
            </w:r>
          </w:p>
        </w:tc>
        <w:tc>
          <w:tcPr>
            <w:tcW w:w="1114" w:type="dxa"/>
            <w:tcBorders>
              <w:top w:val="nil"/>
              <w:left w:val="nil"/>
              <w:bottom w:val="nil"/>
              <w:right w:val="nil"/>
            </w:tcBorders>
            <w:shd w:val="clear" w:color="auto" w:fill="auto"/>
            <w:noWrap/>
            <w:vAlign w:val="bottom"/>
            <w:hideMark/>
          </w:tcPr>
          <w:p w14:paraId="5B704513" w14:textId="77777777" w:rsidR="0058375E" w:rsidRPr="00921480" w:rsidRDefault="0058375E" w:rsidP="007158CF">
            <w:pPr>
              <w:spacing w:after="0" w:line="240" w:lineRule="auto"/>
              <w:jc w:val="right"/>
              <w:rPr>
                <w:rFonts w:eastAsia="Times New Roman" w:cs="Calibri"/>
                <w:color w:val="000000"/>
                <w:lang w:eastAsia="es-EC"/>
              </w:rPr>
            </w:pPr>
            <w:r w:rsidRPr="00921480">
              <w:rPr>
                <w:rFonts w:eastAsia="Times New Roman" w:cs="Calibri"/>
                <w:color w:val="000000"/>
                <w:lang w:eastAsia="es-EC"/>
              </w:rPr>
              <w:t>13</w:t>
            </w:r>
          </w:p>
        </w:tc>
      </w:tr>
      <w:tr w:rsidR="0058375E" w:rsidRPr="000F512C" w14:paraId="5A1F4699" w14:textId="77777777" w:rsidTr="007158CF">
        <w:trPr>
          <w:trHeight w:val="179"/>
        </w:trPr>
        <w:tc>
          <w:tcPr>
            <w:tcW w:w="2232" w:type="dxa"/>
            <w:tcBorders>
              <w:top w:val="nil"/>
              <w:left w:val="nil"/>
              <w:bottom w:val="single" w:sz="4" w:space="0" w:color="000000"/>
              <w:right w:val="nil"/>
            </w:tcBorders>
            <w:shd w:val="clear" w:color="D9D9D9" w:fill="D9D9D9"/>
            <w:noWrap/>
            <w:vAlign w:val="bottom"/>
            <w:hideMark/>
          </w:tcPr>
          <w:p w14:paraId="6F3A6C5B" w14:textId="77777777" w:rsidR="0058375E" w:rsidRPr="00921480" w:rsidRDefault="0058375E" w:rsidP="007158CF">
            <w:pPr>
              <w:spacing w:after="0" w:line="240" w:lineRule="auto"/>
              <w:rPr>
                <w:rFonts w:eastAsia="Times New Roman" w:cs="Calibri"/>
                <w:b/>
                <w:bCs/>
                <w:color w:val="000000"/>
                <w:lang w:eastAsia="es-EC"/>
              </w:rPr>
            </w:pPr>
            <w:r w:rsidRPr="00921480">
              <w:rPr>
                <w:rFonts w:eastAsia="Times New Roman" w:cs="Calibri"/>
                <w:b/>
                <w:bCs/>
                <w:color w:val="000000"/>
                <w:lang w:eastAsia="es-EC"/>
              </w:rPr>
              <w:t>Total</w:t>
            </w:r>
          </w:p>
        </w:tc>
        <w:tc>
          <w:tcPr>
            <w:tcW w:w="2359" w:type="dxa"/>
            <w:tcBorders>
              <w:top w:val="nil"/>
              <w:left w:val="nil"/>
              <w:bottom w:val="single" w:sz="4" w:space="0" w:color="000000"/>
              <w:right w:val="nil"/>
            </w:tcBorders>
            <w:shd w:val="clear" w:color="D9D9D9" w:fill="D9D9D9"/>
            <w:noWrap/>
            <w:vAlign w:val="bottom"/>
            <w:hideMark/>
          </w:tcPr>
          <w:p w14:paraId="2F5BC317" w14:textId="77777777" w:rsidR="0058375E" w:rsidRPr="00921480" w:rsidRDefault="0058375E" w:rsidP="007158CF">
            <w:pPr>
              <w:spacing w:after="0" w:line="240" w:lineRule="auto"/>
              <w:jc w:val="right"/>
              <w:rPr>
                <w:rFonts w:eastAsia="Times New Roman" w:cs="Calibri"/>
                <w:b/>
                <w:bCs/>
                <w:color w:val="000000"/>
                <w:lang w:eastAsia="es-EC"/>
              </w:rPr>
            </w:pPr>
            <w:r w:rsidRPr="00921480">
              <w:rPr>
                <w:rFonts w:eastAsia="Times New Roman" w:cs="Calibri"/>
                <w:b/>
                <w:bCs/>
                <w:color w:val="000000"/>
                <w:lang w:eastAsia="es-EC"/>
              </w:rPr>
              <w:t>411.496</w:t>
            </w:r>
          </w:p>
        </w:tc>
        <w:tc>
          <w:tcPr>
            <w:tcW w:w="1298" w:type="dxa"/>
            <w:tcBorders>
              <w:top w:val="nil"/>
              <w:left w:val="nil"/>
              <w:bottom w:val="single" w:sz="4" w:space="0" w:color="000000"/>
              <w:right w:val="nil"/>
            </w:tcBorders>
            <w:shd w:val="clear" w:color="D9D9D9" w:fill="D9D9D9"/>
            <w:noWrap/>
            <w:vAlign w:val="bottom"/>
            <w:hideMark/>
          </w:tcPr>
          <w:p w14:paraId="6E580FB6" w14:textId="77777777" w:rsidR="0058375E" w:rsidRPr="00921480" w:rsidRDefault="0058375E" w:rsidP="007158CF">
            <w:pPr>
              <w:spacing w:after="0" w:line="240" w:lineRule="auto"/>
              <w:jc w:val="right"/>
              <w:rPr>
                <w:rFonts w:eastAsia="Times New Roman" w:cs="Calibri"/>
                <w:b/>
                <w:bCs/>
                <w:color w:val="000000"/>
                <w:lang w:eastAsia="es-EC"/>
              </w:rPr>
            </w:pPr>
            <w:r w:rsidRPr="00921480">
              <w:rPr>
                <w:rFonts w:eastAsia="Times New Roman" w:cs="Calibri"/>
                <w:b/>
                <w:bCs/>
                <w:color w:val="000000"/>
                <w:lang w:eastAsia="es-EC"/>
              </w:rPr>
              <w:t>321.905</w:t>
            </w:r>
          </w:p>
        </w:tc>
        <w:tc>
          <w:tcPr>
            <w:tcW w:w="1450" w:type="dxa"/>
            <w:tcBorders>
              <w:top w:val="nil"/>
              <w:left w:val="nil"/>
              <w:bottom w:val="single" w:sz="4" w:space="0" w:color="000000"/>
              <w:right w:val="nil"/>
            </w:tcBorders>
            <w:shd w:val="clear" w:color="D9D9D9" w:fill="D9D9D9"/>
            <w:noWrap/>
            <w:vAlign w:val="bottom"/>
            <w:hideMark/>
          </w:tcPr>
          <w:p w14:paraId="435FA876" w14:textId="77777777" w:rsidR="0058375E" w:rsidRPr="00921480" w:rsidRDefault="0058375E" w:rsidP="007158CF">
            <w:pPr>
              <w:spacing w:after="0" w:line="240" w:lineRule="auto"/>
              <w:jc w:val="right"/>
              <w:rPr>
                <w:rFonts w:eastAsia="Times New Roman" w:cs="Calibri"/>
                <w:b/>
                <w:bCs/>
                <w:color w:val="000000"/>
                <w:lang w:eastAsia="es-EC"/>
              </w:rPr>
            </w:pPr>
            <w:r w:rsidRPr="00921480">
              <w:rPr>
                <w:rFonts w:eastAsia="Times New Roman" w:cs="Calibri"/>
                <w:b/>
                <w:bCs/>
                <w:color w:val="000000"/>
                <w:lang w:eastAsia="es-EC"/>
              </w:rPr>
              <w:t>136.297</w:t>
            </w:r>
          </w:p>
        </w:tc>
        <w:tc>
          <w:tcPr>
            <w:tcW w:w="1114" w:type="dxa"/>
            <w:tcBorders>
              <w:top w:val="nil"/>
              <w:left w:val="nil"/>
              <w:bottom w:val="single" w:sz="4" w:space="0" w:color="000000"/>
              <w:right w:val="nil"/>
            </w:tcBorders>
            <w:shd w:val="clear" w:color="D9D9D9" w:fill="D9D9D9"/>
            <w:noWrap/>
            <w:vAlign w:val="bottom"/>
            <w:hideMark/>
          </w:tcPr>
          <w:p w14:paraId="47CE8DB5" w14:textId="77777777" w:rsidR="0058375E" w:rsidRPr="00921480" w:rsidRDefault="0058375E" w:rsidP="007158CF">
            <w:pPr>
              <w:spacing w:after="0" w:line="240" w:lineRule="auto"/>
              <w:jc w:val="right"/>
              <w:rPr>
                <w:rFonts w:eastAsia="Times New Roman" w:cs="Calibri"/>
                <w:b/>
                <w:bCs/>
                <w:color w:val="000000"/>
                <w:lang w:eastAsia="es-EC"/>
              </w:rPr>
            </w:pPr>
            <w:r w:rsidRPr="00921480">
              <w:rPr>
                <w:rFonts w:eastAsia="Times New Roman" w:cs="Calibri"/>
                <w:b/>
                <w:bCs/>
                <w:color w:val="000000"/>
                <w:lang w:eastAsia="es-EC"/>
              </w:rPr>
              <w:t>382</w:t>
            </w:r>
          </w:p>
        </w:tc>
      </w:tr>
    </w:tbl>
    <w:p w14:paraId="7CE4405B" w14:textId="77777777" w:rsidR="0058375E" w:rsidRPr="000E4A8D" w:rsidRDefault="0058375E" w:rsidP="0058375E">
      <w:pPr>
        <w:jc w:val="both"/>
        <w:rPr>
          <w:sz w:val="18"/>
          <w:szCs w:val="18"/>
        </w:rPr>
      </w:pPr>
      <w:r w:rsidRPr="000E4A8D">
        <w:rPr>
          <w:sz w:val="18"/>
          <w:szCs w:val="18"/>
        </w:rPr>
        <w:t>Fuente: Agencia de Regulación y Control Minero, 2016</w:t>
      </w:r>
    </w:p>
    <w:p w14:paraId="5B85EF06" w14:textId="77777777" w:rsidR="000E4A8D" w:rsidRPr="00A20BD9" w:rsidRDefault="000E4A8D" w:rsidP="000E4A8D">
      <w:pPr>
        <w:pStyle w:val="Ttulo3"/>
        <w:numPr>
          <w:ilvl w:val="3"/>
          <w:numId w:val="1"/>
        </w:numPr>
      </w:pPr>
      <w:bookmarkStart w:id="153" w:name="_Toc511750163"/>
      <w:r w:rsidRPr="00A20BD9">
        <w:lastRenderedPageBreak/>
        <w:t>Petróleo</w:t>
      </w:r>
      <w:bookmarkEnd w:id="153"/>
    </w:p>
    <w:p w14:paraId="3C2F9EB5" w14:textId="77777777" w:rsidR="000E4A8D" w:rsidRDefault="000E4A8D" w:rsidP="000E4A8D">
      <w:pPr>
        <w:jc w:val="both"/>
      </w:pPr>
      <w:r>
        <w:t>La industria petrolera es una actividad altamente especializada, que comprende lo concerniente a la prospección, exploración, explotación, refinación, industrialización, almacenamiento, transporte y comercialización de los hidrocarburos y de sus derivados.</w:t>
      </w:r>
    </w:p>
    <w:p w14:paraId="09E86451" w14:textId="77777777" w:rsidR="000E4A8D" w:rsidRDefault="000E4A8D" w:rsidP="000E4A8D">
      <w:pPr>
        <w:jc w:val="both"/>
      </w:pPr>
      <w:r>
        <w:t>En la provincia de Napo se localizan 8 bloques de extracción de petrolera, operados por 3 empresas. Se registra 1 bloque sin asi</w:t>
      </w:r>
      <w:r w:rsidR="002C0C30">
        <w:t>gnación de operación petrolera.</w:t>
      </w:r>
    </w:p>
    <w:p w14:paraId="335D33BF" w14:textId="77777777" w:rsidR="002C0C30" w:rsidRDefault="002C0C30" w:rsidP="002C0C30">
      <w:pPr>
        <w:pStyle w:val="Ttulo3"/>
        <w:numPr>
          <w:ilvl w:val="3"/>
          <w:numId w:val="1"/>
        </w:numPr>
      </w:pPr>
      <w:bookmarkStart w:id="154" w:name="_Toc511750164"/>
      <w:r>
        <w:t>Servicios Ecosistémicos – Sub-modelo para Extracción de Recursos Naturales No Renovables</w:t>
      </w:r>
      <w:bookmarkEnd w:id="154"/>
    </w:p>
    <w:p w14:paraId="1996E255" w14:textId="5A80818D" w:rsidR="002C0C30" w:rsidRPr="00D3420C" w:rsidRDefault="002C0C30" w:rsidP="002C0C30">
      <w:pPr>
        <w:pStyle w:val="Prrafodelista"/>
        <w:ind w:left="0"/>
        <w:jc w:val="both"/>
      </w:pPr>
      <w:r w:rsidRPr="00271607">
        <w:t xml:space="preserve">En esta ZEE, </w:t>
      </w:r>
      <w:r w:rsidRPr="00D3420C">
        <w:t>el principal manejo recomendado para es la aplicación de una extracción minera y petrolera responsable en la que se</w:t>
      </w:r>
      <w:r w:rsidR="00271607" w:rsidRPr="00D3420C">
        <w:t xml:space="preserve"> (IRMA 2014)</w:t>
      </w:r>
      <w:r w:rsidRPr="00D3420C">
        <w:t>:</w:t>
      </w:r>
    </w:p>
    <w:p w14:paraId="4C759658" w14:textId="77777777" w:rsidR="002C0C30" w:rsidRPr="00D3420C" w:rsidRDefault="002C0C30" w:rsidP="0043126F">
      <w:pPr>
        <w:pStyle w:val="Prrafodelista"/>
        <w:numPr>
          <w:ilvl w:val="0"/>
          <w:numId w:val="38"/>
        </w:numPr>
        <w:jc w:val="both"/>
      </w:pPr>
      <w:r w:rsidRPr="00D3420C">
        <w:t>Respete los derechos humanos y las ambiciones de las comunidades afectadas.</w:t>
      </w:r>
    </w:p>
    <w:p w14:paraId="5615820A" w14:textId="77777777" w:rsidR="002C0C30" w:rsidRPr="00271607" w:rsidRDefault="002C0C30" w:rsidP="0043126F">
      <w:pPr>
        <w:pStyle w:val="Prrafodelista"/>
        <w:numPr>
          <w:ilvl w:val="0"/>
          <w:numId w:val="38"/>
        </w:numPr>
        <w:jc w:val="both"/>
      </w:pPr>
      <w:r w:rsidRPr="00D3420C">
        <w:t>Proporcione lugares</w:t>
      </w:r>
      <w:r w:rsidRPr="00271607">
        <w:t xml:space="preserve"> de trabajo seguro, saludable y respetuoso.</w:t>
      </w:r>
    </w:p>
    <w:p w14:paraId="122A8BD5" w14:textId="77777777" w:rsidR="002C0C30" w:rsidRPr="00271607" w:rsidRDefault="002C0C30" w:rsidP="0043126F">
      <w:pPr>
        <w:pStyle w:val="Prrafodelista"/>
        <w:numPr>
          <w:ilvl w:val="0"/>
          <w:numId w:val="38"/>
        </w:numPr>
        <w:jc w:val="both"/>
      </w:pPr>
      <w:r w:rsidRPr="00271607">
        <w:t>Evite o minimice el daño al medioambiente.</w:t>
      </w:r>
    </w:p>
    <w:p w14:paraId="054327D3" w14:textId="77777777" w:rsidR="002C0C30" w:rsidRPr="00271607" w:rsidRDefault="002C0C30" w:rsidP="0043126F">
      <w:pPr>
        <w:pStyle w:val="Prrafodelista"/>
        <w:numPr>
          <w:ilvl w:val="0"/>
          <w:numId w:val="38"/>
        </w:numPr>
        <w:jc w:val="both"/>
      </w:pPr>
      <w:r w:rsidRPr="00271607">
        <w:t>Deje legados positivos.</w:t>
      </w:r>
    </w:p>
    <w:p w14:paraId="7C5B7B07" w14:textId="30D31CF0" w:rsidR="002C0C30" w:rsidRPr="00271607" w:rsidRDefault="002C0C30" w:rsidP="002C0C30">
      <w:pPr>
        <w:spacing w:after="0" w:line="240" w:lineRule="auto"/>
        <w:jc w:val="both"/>
        <w:rPr>
          <w:rFonts w:eastAsia="Times New Roman" w:cstheme="minorHAnsi"/>
          <w:szCs w:val="24"/>
          <w:lang w:eastAsia="es-EC"/>
        </w:rPr>
      </w:pPr>
      <w:r w:rsidRPr="00271607">
        <w:rPr>
          <w:rFonts w:eastAsia="Times New Roman" w:cstheme="minorHAnsi"/>
          <w:szCs w:val="24"/>
          <w:lang w:eastAsia="es-EC"/>
        </w:rPr>
        <w:t xml:space="preserve">La determinación de la ZEE </w:t>
      </w:r>
      <w:r w:rsidRPr="00271607">
        <w:t xml:space="preserve">de </w:t>
      </w:r>
      <w:r w:rsidRPr="00271607">
        <w:rPr>
          <w:rFonts w:cstheme="minorHAnsi"/>
          <w:szCs w:val="24"/>
        </w:rPr>
        <w:t>Explotación de Recursos Naturales No Renovables</w:t>
      </w:r>
      <w:r w:rsidRPr="00271607">
        <w:rPr>
          <w:rFonts w:eastAsia="Times New Roman" w:cstheme="minorHAnsi"/>
          <w:szCs w:val="24"/>
          <w:lang w:eastAsia="es-EC"/>
        </w:rPr>
        <w:t xml:space="preserve"> se basa en la provisión y conservación de servicios ecosistemicos tales como</w:t>
      </w:r>
      <w:r w:rsidR="00271607" w:rsidRPr="00271607">
        <w:rPr>
          <w:rFonts w:eastAsia="Times New Roman" w:cstheme="minorHAnsi"/>
          <w:szCs w:val="24"/>
          <w:lang w:eastAsia="es-EC"/>
        </w:rPr>
        <w:t xml:space="preserve"> (FAO 2018d)</w:t>
      </w:r>
      <w:r w:rsidRPr="00271607">
        <w:rPr>
          <w:rFonts w:eastAsia="Times New Roman" w:cstheme="minorHAnsi"/>
          <w:szCs w:val="24"/>
          <w:lang w:eastAsia="es-EC"/>
        </w:rPr>
        <w:t xml:space="preserve">:  </w:t>
      </w:r>
    </w:p>
    <w:p w14:paraId="5C8BB048" w14:textId="77777777" w:rsidR="002C0C30" w:rsidRPr="00271607" w:rsidRDefault="002C0C30" w:rsidP="002C0C30">
      <w:pPr>
        <w:spacing w:after="0" w:line="240" w:lineRule="auto"/>
        <w:jc w:val="both"/>
        <w:rPr>
          <w:rFonts w:eastAsia="Times New Roman" w:cstheme="minorHAnsi"/>
          <w:szCs w:val="24"/>
          <w:lang w:eastAsia="es-EC"/>
        </w:rPr>
      </w:pPr>
    </w:p>
    <w:p w14:paraId="75F693FE" w14:textId="77777777" w:rsidR="002C0C30" w:rsidRPr="00271607" w:rsidRDefault="002C0C30" w:rsidP="0043126F">
      <w:pPr>
        <w:pStyle w:val="Prrafodelista"/>
        <w:numPr>
          <w:ilvl w:val="0"/>
          <w:numId w:val="8"/>
        </w:numPr>
        <w:spacing w:after="0" w:line="240" w:lineRule="auto"/>
        <w:ind w:left="360"/>
        <w:jc w:val="both"/>
        <w:rPr>
          <w:rFonts w:eastAsia="Times New Roman" w:cstheme="minorHAnsi"/>
          <w:szCs w:val="24"/>
          <w:lang w:eastAsia="es-EC"/>
        </w:rPr>
      </w:pPr>
      <w:r w:rsidRPr="00271607">
        <w:rPr>
          <w:rFonts w:eastAsia="Times New Roman" w:cstheme="minorHAnsi"/>
          <w:b/>
          <w:szCs w:val="24"/>
          <w:lang w:eastAsia="es-EC"/>
        </w:rPr>
        <w:t>Servicios de abastecimiento:</w:t>
      </w:r>
      <w:r w:rsidRPr="00271607">
        <w:rPr>
          <w:rFonts w:eastAsia="Times New Roman" w:cstheme="minorHAnsi"/>
          <w:szCs w:val="24"/>
          <w:lang w:eastAsia="es-EC"/>
        </w:rPr>
        <w:t xml:space="preserve"> </w:t>
      </w:r>
    </w:p>
    <w:p w14:paraId="0F986F50" w14:textId="77777777" w:rsidR="002C0C30" w:rsidRPr="00271607" w:rsidRDefault="002C0C30" w:rsidP="0043126F">
      <w:pPr>
        <w:pStyle w:val="Prrafodelista"/>
        <w:numPr>
          <w:ilvl w:val="0"/>
          <w:numId w:val="9"/>
        </w:numPr>
        <w:spacing w:after="0" w:line="240" w:lineRule="auto"/>
        <w:jc w:val="both"/>
        <w:rPr>
          <w:rFonts w:eastAsia="Times New Roman" w:cstheme="minorHAnsi"/>
          <w:szCs w:val="24"/>
          <w:lang w:eastAsia="es-EC"/>
        </w:rPr>
      </w:pPr>
      <w:r w:rsidRPr="00271607">
        <w:rPr>
          <w:rFonts w:eastAsia="Times New Roman" w:cstheme="minorHAnsi"/>
          <w:szCs w:val="24"/>
          <w:lang w:eastAsia="es-EC"/>
        </w:rPr>
        <w:t xml:space="preserve">Agua dulce: el suministro y almacenamiento de agua dulce, podría verse afectado por el desfogue de aguas servidas sin tratamiento en los flujos de agua. </w:t>
      </w:r>
    </w:p>
    <w:p w14:paraId="65F3033D" w14:textId="77777777" w:rsidR="002C0C30" w:rsidRPr="00271607" w:rsidRDefault="002C0C30" w:rsidP="0043126F">
      <w:pPr>
        <w:pStyle w:val="Prrafodelista"/>
        <w:numPr>
          <w:ilvl w:val="0"/>
          <w:numId w:val="8"/>
        </w:numPr>
        <w:spacing w:after="0" w:line="240" w:lineRule="auto"/>
        <w:ind w:left="360"/>
        <w:jc w:val="both"/>
        <w:rPr>
          <w:rFonts w:eastAsia="Times New Roman" w:cstheme="minorHAnsi"/>
          <w:szCs w:val="24"/>
          <w:lang w:eastAsia="es-EC"/>
        </w:rPr>
      </w:pPr>
      <w:r w:rsidRPr="00271607">
        <w:rPr>
          <w:rFonts w:eastAsia="Times New Roman" w:cstheme="minorHAnsi"/>
          <w:b/>
          <w:szCs w:val="24"/>
          <w:lang w:eastAsia="es-EC"/>
        </w:rPr>
        <w:t>Servicios de regulación:</w:t>
      </w:r>
    </w:p>
    <w:p w14:paraId="36D01753" w14:textId="77777777" w:rsidR="002C0C30" w:rsidRPr="00271607" w:rsidRDefault="002C0C30" w:rsidP="0043126F">
      <w:pPr>
        <w:pStyle w:val="Prrafodelista"/>
        <w:numPr>
          <w:ilvl w:val="0"/>
          <w:numId w:val="10"/>
        </w:numPr>
        <w:spacing w:after="0" w:line="240" w:lineRule="auto"/>
        <w:jc w:val="both"/>
        <w:rPr>
          <w:rFonts w:eastAsia="Times New Roman" w:cstheme="minorHAnsi"/>
          <w:szCs w:val="24"/>
          <w:lang w:eastAsia="es-EC"/>
        </w:rPr>
      </w:pPr>
      <w:r w:rsidRPr="00271607">
        <w:rPr>
          <w:rFonts w:eastAsia="Times New Roman" w:cstheme="minorHAnsi"/>
          <w:szCs w:val="24"/>
          <w:lang w:eastAsia="es-EC"/>
        </w:rPr>
        <w:t>Clima local y calidad del aire: los ecosistemas influyen en el clima local y la calidad del aire.</w:t>
      </w:r>
    </w:p>
    <w:p w14:paraId="681B8EA9" w14:textId="77777777" w:rsidR="002C0C30" w:rsidRPr="00271607" w:rsidRDefault="002C0C30" w:rsidP="0043126F">
      <w:pPr>
        <w:pStyle w:val="Prrafodelista"/>
        <w:numPr>
          <w:ilvl w:val="0"/>
          <w:numId w:val="10"/>
        </w:numPr>
        <w:spacing w:after="0" w:line="240" w:lineRule="auto"/>
        <w:jc w:val="both"/>
        <w:rPr>
          <w:rFonts w:eastAsia="Times New Roman" w:cstheme="minorHAnsi"/>
          <w:szCs w:val="24"/>
          <w:lang w:eastAsia="es-EC"/>
        </w:rPr>
      </w:pPr>
      <w:r w:rsidRPr="00271607">
        <w:rPr>
          <w:rFonts w:eastAsia="Times New Roman" w:cstheme="minorHAnsi"/>
          <w:szCs w:val="24"/>
          <w:lang w:eastAsia="es-EC"/>
        </w:rPr>
        <w:t>Tratamiento de aguas residuales: los efluentes mineros y petroleros mal administrados podrían constituir una importante fuente de contaminación del agua. Por lo que es fundamental el diseño de sistemas que promuevan el tratamiento de las aguas residuales y planes de mitigación.</w:t>
      </w:r>
    </w:p>
    <w:p w14:paraId="043CDC7D" w14:textId="77777777" w:rsidR="002C0C30" w:rsidRPr="00271607" w:rsidRDefault="002C0C30" w:rsidP="0043126F">
      <w:pPr>
        <w:pStyle w:val="Prrafodelista"/>
        <w:numPr>
          <w:ilvl w:val="0"/>
          <w:numId w:val="10"/>
        </w:numPr>
        <w:spacing w:after="0" w:line="240" w:lineRule="auto"/>
        <w:jc w:val="both"/>
        <w:rPr>
          <w:rFonts w:eastAsia="Times New Roman" w:cstheme="minorHAnsi"/>
          <w:szCs w:val="24"/>
          <w:lang w:eastAsia="es-EC"/>
        </w:rPr>
      </w:pPr>
      <w:r w:rsidRPr="00271607">
        <w:rPr>
          <w:rFonts w:eastAsia="Times New Roman" w:cstheme="minorHAnsi"/>
          <w:szCs w:val="24"/>
          <w:lang w:eastAsia="es-EC"/>
        </w:rPr>
        <w:t xml:space="preserve">Regulación de los flujos de agua: es importante mantener los flujos de agua y evitar su contaminación. </w:t>
      </w:r>
    </w:p>
    <w:p w14:paraId="2DE35AE3" w14:textId="77777777" w:rsidR="002C0C30" w:rsidRPr="00271607" w:rsidRDefault="002C0C30" w:rsidP="0043126F">
      <w:pPr>
        <w:pStyle w:val="Prrafodelista"/>
        <w:numPr>
          <w:ilvl w:val="0"/>
          <w:numId w:val="8"/>
        </w:numPr>
        <w:spacing w:after="0" w:line="240" w:lineRule="auto"/>
        <w:ind w:left="360"/>
        <w:jc w:val="both"/>
        <w:rPr>
          <w:rFonts w:eastAsia="Times New Roman" w:cstheme="minorHAnsi"/>
          <w:szCs w:val="24"/>
          <w:lang w:eastAsia="es-EC"/>
        </w:rPr>
      </w:pPr>
      <w:r w:rsidRPr="00271607">
        <w:rPr>
          <w:rFonts w:eastAsia="Times New Roman" w:cstheme="minorHAnsi"/>
          <w:b/>
          <w:szCs w:val="24"/>
          <w:lang w:eastAsia="es-EC"/>
        </w:rPr>
        <w:t>Servicios de apoyo:</w:t>
      </w:r>
    </w:p>
    <w:p w14:paraId="06228824" w14:textId="77777777" w:rsidR="002C0C30" w:rsidRPr="00271607" w:rsidRDefault="002C0C30" w:rsidP="0043126F">
      <w:pPr>
        <w:pStyle w:val="Prrafodelista"/>
        <w:numPr>
          <w:ilvl w:val="0"/>
          <w:numId w:val="11"/>
        </w:numPr>
        <w:spacing w:after="0" w:line="240" w:lineRule="auto"/>
        <w:jc w:val="both"/>
        <w:rPr>
          <w:rFonts w:eastAsia="Times New Roman" w:cstheme="minorHAnsi"/>
          <w:szCs w:val="24"/>
          <w:lang w:eastAsia="es-EC"/>
        </w:rPr>
      </w:pPr>
      <w:r w:rsidRPr="00271607">
        <w:rPr>
          <w:rFonts w:eastAsia="Times New Roman" w:cstheme="minorHAnsi"/>
          <w:szCs w:val="24"/>
          <w:lang w:eastAsia="es-EC"/>
        </w:rPr>
        <w:t>Hábitat para especies: los ecosistemas proporcionan espacios vitales para las plantas y los animales; también conservan una diversidad de complejos procesos que sustentan los demás servicios ecosistémicos.</w:t>
      </w:r>
    </w:p>
    <w:p w14:paraId="75CD801A" w14:textId="77777777" w:rsidR="002C0C30" w:rsidRPr="00271607" w:rsidRDefault="002C0C30" w:rsidP="0043126F">
      <w:pPr>
        <w:pStyle w:val="Prrafodelista"/>
        <w:numPr>
          <w:ilvl w:val="0"/>
          <w:numId w:val="8"/>
        </w:numPr>
        <w:spacing w:after="0" w:line="240" w:lineRule="auto"/>
        <w:ind w:left="360"/>
        <w:jc w:val="both"/>
        <w:rPr>
          <w:rFonts w:eastAsia="Times New Roman" w:cstheme="minorHAnsi"/>
          <w:szCs w:val="24"/>
          <w:lang w:eastAsia="es-EC"/>
        </w:rPr>
      </w:pPr>
      <w:r w:rsidRPr="00271607">
        <w:rPr>
          <w:rFonts w:eastAsia="Times New Roman" w:cstheme="minorHAnsi"/>
          <w:b/>
          <w:szCs w:val="24"/>
          <w:lang w:eastAsia="es-EC"/>
        </w:rPr>
        <w:t>Servicios culturales:</w:t>
      </w:r>
    </w:p>
    <w:p w14:paraId="67B85A08" w14:textId="77777777" w:rsidR="002C0C30" w:rsidRPr="00271607" w:rsidRDefault="002C0C30" w:rsidP="0043126F">
      <w:pPr>
        <w:pStyle w:val="Prrafodelista"/>
        <w:numPr>
          <w:ilvl w:val="0"/>
          <w:numId w:val="12"/>
        </w:numPr>
        <w:spacing w:after="0" w:line="240" w:lineRule="auto"/>
        <w:jc w:val="both"/>
        <w:rPr>
          <w:rFonts w:eastAsia="Times New Roman" w:cstheme="minorHAnsi"/>
          <w:szCs w:val="24"/>
          <w:lang w:eastAsia="es-EC"/>
        </w:rPr>
      </w:pPr>
      <w:r w:rsidRPr="00271607">
        <w:rPr>
          <w:rFonts w:eastAsia="Times New Roman" w:cstheme="minorHAnsi"/>
          <w:szCs w:val="24"/>
          <w:lang w:eastAsia="es-EC"/>
        </w:rPr>
        <w:t xml:space="preserve">Turismo: es una actividad sensible a las actividades mineras y petroleras, debido al impacto visual que se puede ocasionar en el ecosistema, por la infraestructura construida. </w:t>
      </w:r>
    </w:p>
    <w:p w14:paraId="2662D706" w14:textId="77777777" w:rsidR="002C0C30" w:rsidRPr="00271607" w:rsidRDefault="002C0C30" w:rsidP="0043126F">
      <w:pPr>
        <w:pStyle w:val="Prrafodelista"/>
        <w:numPr>
          <w:ilvl w:val="0"/>
          <w:numId w:val="12"/>
        </w:numPr>
        <w:spacing w:after="0" w:line="240" w:lineRule="auto"/>
        <w:jc w:val="both"/>
        <w:rPr>
          <w:rFonts w:eastAsia="Times New Roman" w:cstheme="minorHAnsi"/>
          <w:szCs w:val="24"/>
          <w:lang w:eastAsia="es-EC"/>
        </w:rPr>
      </w:pPr>
      <w:r w:rsidRPr="00271607">
        <w:rPr>
          <w:rFonts w:eastAsia="Times New Roman" w:cstheme="minorHAnsi"/>
          <w:szCs w:val="24"/>
          <w:lang w:eastAsia="es-EC"/>
        </w:rPr>
        <w:t>Apreciación estética e inspiración para la cultura, el arte y el diseño: las actividades mineras y petroleras mal administradas podrían constituir una amenaza al cambio de la belleza escénica, por la infraestructura instalada.</w:t>
      </w:r>
    </w:p>
    <w:p w14:paraId="38DFCD28" w14:textId="77777777" w:rsidR="002C0C30" w:rsidRPr="00271607" w:rsidRDefault="002C0C30" w:rsidP="002C0C30">
      <w:pPr>
        <w:spacing w:after="0" w:line="240" w:lineRule="auto"/>
        <w:jc w:val="both"/>
        <w:rPr>
          <w:rFonts w:eastAsia="Times New Roman" w:cstheme="minorHAnsi"/>
          <w:szCs w:val="24"/>
          <w:lang w:eastAsia="es-EC"/>
        </w:rPr>
      </w:pPr>
    </w:p>
    <w:p w14:paraId="7CCE5869" w14:textId="77777777" w:rsidR="002C0C30" w:rsidRDefault="002C0C30" w:rsidP="002C0C30">
      <w:pPr>
        <w:spacing w:after="0" w:line="240" w:lineRule="auto"/>
        <w:jc w:val="both"/>
        <w:rPr>
          <w:rFonts w:eastAsia="Times New Roman" w:cstheme="minorHAnsi"/>
          <w:szCs w:val="24"/>
          <w:lang w:eastAsia="es-EC"/>
        </w:rPr>
      </w:pPr>
      <w:r w:rsidRPr="00271607">
        <w:rPr>
          <w:rFonts w:eastAsia="Times New Roman" w:cstheme="minorHAnsi"/>
          <w:szCs w:val="24"/>
          <w:lang w:eastAsia="es-EC"/>
        </w:rPr>
        <w:t>Experiencia espiritual y sentimiento de pertenencia: el patrimonio natural, el sentimiento espiritual de pertenencia, el conocimiento tradicional y las costumbres conexas son importantes para crear un sentido de pertenencia.</w:t>
      </w:r>
    </w:p>
    <w:p w14:paraId="1DAAA712" w14:textId="77777777" w:rsidR="00271607" w:rsidRPr="00271607" w:rsidRDefault="00271607" w:rsidP="002C0C30">
      <w:pPr>
        <w:spacing w:after="0" w:line="240" w:lineRule="auto"/>
        <w:jc w:val="both"/>
        <w:rPr>
          <w:rFonts w:eastAsia="Times New Roman" w:cstheme="minorHAnsi"/>
          <w:szCs w:val="24"/>
          <w:lang w:eastAsia="es-EC"/>
        </w:rPr>
      </w:pPr>
    </w:p>
    <w:p w14:paraId="1322AF08" w14:textId="77777777" w:rsidR="002C0C30" w:rsidRDefault="002C0C30" w:rsidP="002C0C30">
      <w:pPr>
        <w:spacing w:after="0" w:line="240" w:lineRule="auto"/>
        <w:jc w:val="both"/>
        <w:rPr>
          <w:rFonts w:eastAsia="Times New Roman" w:cstheme="minorHAnsi"/>
          <w:color w:val="000000"/>
          <w:szCs w:val="24"/>
          <w:lang w:eastAsia="es-EC"/>
        </w:rPr>
      </w:pPr>
    </w:p>
    <w:p w14:paraId="34A17530" w14:textId="77777777" w:rsidR="002C0C30" w:rsidRPr="00271607" w:rsidRDefault="002C0C30" w:rsidP="00271607">
      <w:pPr>
        <w:pStyle w:val="Ttulo5"/>
        <w:jc w:val="center"/>
        <w:rPr>
          <w:i/>
          <w:iCs/>
          <w:sz w:val="20"/>
        </w:rPr>
      </w:pPr>
      <w:r w:rsidRPr="00271607">
        <w:rPr>
          <w:i/>
          <w:iCs/>
          <w:sz w:val="20"/>
        </w:rPr>
        <w:lastRenderedPageBreak/>
        <w:t>Cuadro 6</w:t>
      </w:r>
      <w:r w:rsidR="005B5A20" w:rsidRPr="00271607">
        <w:rPr>
          <w:i/>
          <w:iCs/>
          <w:sz w:val="20"/>
        </w:rPr>
        <w:t>4</w:t>
      </w:r>
      <w:r w:rsidRPr="00271607">
        <w:rPr>
          <w:i/>
          <w:iCs/>
          <w:sz w:val="20"/>
        </w:rPr>
        <w:t>. Beneficios ecosistémicos en la Unidad de Manejo de la ZEE de Explotación de Recursos Naturales No Renovables</w:t>
      </w:r>
    </w:p>
    <w:tbl>
      <w:tblPr>
        <w:tblW w:w="8620" w:type="dxa"/>
        <w:jc w:val="center"/>
        <w:tblCellMar>
          <w:left w:w="70" w:type="dxa"/>
          <w:right w:w="70" w:type="dxa"/>
        </w:tblCellMar>
        <w:tblLook w:val="04A0" w:firstRow="1" w:lastRow="0" w:firstColumn="1" w:lastColumn="0" w:noHBand="0" w:noVBand="1"/>
      </w:tblPr>
      <w:tblGrid>
        <w:gridCol w:w="1300"/>
        <w:gridCol w:w="1980"/>
        <w:gridCol w:w="1720"/>
        <w:gridCol w:w="1600"/>
        <w:gridCol w:w="2020"/>
      </w:tblGrid>
      <w:tr w:rsidR="002C0C30" w:rsidRPr="00271607" w14:paraId="3D9A5A0A" w14:textId="77777777" w:rsidTr="002C0C30">
        <w:trPr>
          <w:trHeight w:val="480"/>
          <w:jc w:val="center"/>
        </w:trPr>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197D84" w14:textId="77777777" w:rsidR="002C0C30" w:rsidRPr="00271607" w:rsidRDefault="002C0C30" w:rsidP="002C0C30">
            <w:pPr>
              <w:spacing w:after="0" w:line="240" w:lineRule="auto"/>
              <w:jc w:val="center"/>
              <w:rPr>
                <w:rFonts w:ascii="Calibri" w:eastAsia="Times New Roman" w:hAnsi="Calibri" w:cs="Calibri"/>
                <w:b/>
                <w:bCs/>
                <w:sz w:val="18"/>
                <w:szCs w:val="18"/>
                <w:lang w:eastAsia="es-EC"/>
              </w:rPr>
            </w:pPr>
            <w:r w:rsidRPr="00271607">
              <w:rPr>
                <w:rFonts w:ascii="Calibri" w:eastAsia="Times New Roman" w:hAnsi="Calibri" w:cs="Calibri"/>
                <w:b/>
                <w:bCs/>
                <w:sz w:val="18"/>
                <w:szCs w:val="18"/>
                <w:lang w:eastAsia="es-EC"/>
              </w:rPr>
              <w:t>ZONA ECOLOGICA ECONÓMICA</w:t>
            </w:r>
          </w:p>
        </w:tc>
        <w:tc>
          <w:tcPr>
            <w:tcW w:w="1980" w:type="dxa"/>
            <w:tcBorders>
              <w:top w:val="single" w:sz="4" w:space="0" w:color="auto"/>
              <w:left w:val="nil"/>
              <w:bottom w:val="single" w:sz="4" w:space="0" w:color="auto"/>
              <w:right w:val="single" w:sz="4" w:space="0" w:color="auto"/>
            </w:tcBorders>
            <w:shd w:val="clear" w:color="auto" w:fill="auto"/>
            <w:vAlign w:val="center"/>
            <w:hideMark/>
          </w:tcPr>
          <w:p w14:paraId="39F10AF1" w14:textId="77777777" w:rsidR="002C0C30" w:rsidRPr="00271607" w:rsidRDefault="002C0C30" w:rsidP="002C0C30">
            <w:pPr>
              <w:spacing w:after="0" w:line="240" w:lineRule="auto"/>
              <w:jc w:val="center"/>
              <w:rPr>
                <w:rFonts w:ascii="Calibri" w:eastAsia="Times New Roman" w:hAnsi="Calibri" w:cs="Calibri"/>
                <w:b/>
                <w:bCs/>
                <w:sz w:val="18"/>
                <w:szCs w:val="18"/>
                <w:lang w:eastAsia="es-EC"/>
              </w:rPr>
            </w:pPr>
            <w:r w:rsidRPr="00271607">
              <w:rPr>
                <w:rFonts w:ascii="Calibri" w:eastAsia="Times New Roman" w:hAnsi="Calibri" w:cs="Calibri"/>
                <w:b/>
                <w:bCs/>
                <w:sz w:val="18"/>
                <w:szCs w:val="18"/>
                <w:lang w:eastAsia="es-EC"/>
              </w:rPr>
              <w:t>SERVICIOS ECOSISTÉMICOS</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14:paraId="6F3D9F28" w14:textId="77777777" w:rsidR="002C0C30" w:rsidRPr="00271607" w:rsidRDefault="002C0C30" w:rsidP="002C0C30">
            <w:pPr>
              <w:spacing w:after="0" w:line="240" w:lineRule="auto"/>
              <w:jc w:val="center"/>
              <w:rPr>
                <w:rFonts w:ascii="Calibri" w:eastAsia="Times New Roman" w:hAnsi="Calibri" w:cs="Calibri"/>
                <w:b/>
                <w:bCs/>
                <w:sz w:val="18"/>
                <w:szCs w:val="18"/>
                <w:lang w:eastAsia="es-EC"/>
              </w:rPr>
            </w:pPr>
            <w:r w:rsidRPr="00271607">
              <w:rPr>
                <w:rFonts w:ascii="Calibri" w:eastAsia="Times New Roman" w:hAnsi="Calibri" w:cs="Calibri"/>
                <w:b/>
                <w:bCs/>
                <w:sz w:val="18"/>
                <w:szCs w:val="18"/>
                <w:lang w:eastAsia="es-EC"/>
              </w:rPr>
              <w:t>UNIDAD DE MANEJO NIVEL 1</w:t>
            </w:r>
          </w:p>
        </w:tc>
        <w:tc>
          <w:tcPr>
            <w:tcW w:w="1600" w:type="dxa"/>
            <w:tcBorders>
              <w:top w:val="single" w:sz="4" w:space="0" w:color="auto"/>
              <w:left w:val="nil"/>
              <w:bottom w:val="single" w:sz="4" w:space="0" w:color="auto"/>
              <w:right w:val="single" w:sz="4" w:space="0" w:color="auto"/>
            </w:tcBorders>
            <w:shd w:val="clear" w:color="auto" w:fill="auto"/>
            <w:vAlign w:val="center"/>
            <w:hideMark/>
          </w:tcPr>
          <w:p w14:paraId="2A0FB90B" w14:textId="77777777" w:rsidR="002C0C30" w:rsidRPr="00271607" w:rsidRDefault="002C0C30" w:rsidP="002C0C30">
            <w:pPr>
              <w:spacing w:after="0" w:line="240" w:lineRule="auto"/>
              <w:jc w:val="center"/>
              <w:rPr>
                <w:rFonts w:ascii="Calibri" w:eastAsia="Times New Roman" w:hAnsi="Calibri" w:cs="Calibri"/>
                <w:b/>
                <w:bCs/>
                <w:sz w:val="18"/>
                <w:szCs w:val="18"/>
                <w:lang w:eastAsia="es-EC"/>
              </w:rPr>
            </w:pPr>
            <w:r w:rsidRPr="00271607">
              <w:rPr>
                <w:rFonts w:ascii="Calibri" w:eastAsia="Times New Roman" w:hAnsi="Calibri" w:cs="Calibri"/>
                <w:b/>
                <w:bCs/>
                <w:sz w:val="18"/>
                <w:szCs w:val="18"/>
                <w:lang w:eastAsia="es-EC"/>
              </w:rPr>
              <w:t>BENEFICIOS ECOSISTÉMICOS</w:t>
            </w:r>
          </w:p>
        </w:tc>
        <w:tc>
          <w:tcPr>
            <w:tcW w:w="2020" w:type="dxa"/>
            <w:tcBorders>
              <w:top w:val="single" w:sz="4" w:space="0" w:color="auto"/>
              <w:left w:val="nil"/>
              <w:bottom w:val="single" w:sz="4" w:space="0" w:color="auto"/>
              <w:right w:val="single" w:sz="4" w:space="0" w:color="auto"/>
            </w:tcBorders>
            <w:shd w:val="clear" w:color="auto" w:fill="auto"/>
            <w:vAlign w:val="center"/>
            <w:hideMark/>
          </w:tcPr>
          <w:p w14:paraId="383AAA0C" w14:textId="77777777" w:rsidR="002C0C30" w:rsidRPr="00271607" w:rsidRDefault="002C0C30" w:rsidP="002C0C30">
            <w:pPr>
              <w:spacing w:after="0" w:line="240" w:lineRule="auto"/>
              <w:jc w:val="center"/>
              <w:rPr>
                <w:rFonts w:ascii="Calibri" w:eastAsia="Times New Roman" w:hAnsi="Calibri" w:cs="Calibri"/>
                <w:b/>
                <w:bCs/>
                <w:sz w:val="18"/>
                <w:szCs w:val="18"/>
                <w:lang w:eastAsia="es-EC"/>
              </w:rPr>
            </w:pPr>
            <w:r w:rsidRPr="00271607">
              <w:rPr>
                <w:rFonts w:ascii="Calibri" w:eastAsia="Times New Roman" w:hAnsi="Calibri" w:cs="Calibri"/>
                <w:b/>
                <w:bCs/>
                <w:sz w:val="18"/>
                <w:szCs w:val="18"/>
                <w:lang w:eastAsia="es-EC"/>
              </w:rPr>
              <w:t>ACTIVIDADES CONSIDERADAS EN LA OBTENCIÓN DEL SERVICIO</w:t>
            </w:r>
          </w:p>
        </w:tc>
      </w:tr>
      <w:tr w:rsidR="002C0C30" w:rsidRPr="00271607" w14:paraId="0CBDDF0A" w14:textId="77777777" w:rsidTr="002C0C30">
        <w:trPr>
          <w:trHeight w:val="5040"/>
          <w:jc w:val="center"/>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657CF6A4" w14:textId="77777777" w:rsidR="002C0C30" w:rsidRPr="00271607" w:rsidRDefault="002C0C30" w:rsidP="002C0C30">
            <w:pPr>
              <w:spacing w:after="0" w:line="240" w:lineRule="auto"/>
              <w:rPr>
                <w:rFonts w:ascii="Calibri" w:eastAsia="Times New Roman" w:hAnsi="Calibri" w:cs="Calibri"/>
                <w:b/>
                <w:bCs/>
                <w:sz w:val="18"/>
                <w:szCs w:val="18"/>
                <w:lang w:eastAsia="es-EC"/>
              </w:rPr>
            </w:pPr>
            <w:r w:rsidRPr="00271607">
              <w:rPr>
                <w:rFonts w:ascii="Calibri" w:eastAsia="Times New Roman" w:hAnsi="Calibri" w:cs="Calibri"/>
                <w:b/>
                <w:bCs/>
                <w:sz w:val="18"/>
                <w:szCs w:val="18"/>
                <w:lang w:eastAsia="es-EC"/>
              </w:rPr>
              <w:t>ZONA DE EXPLOTACION DE RECURSOS NATURALES NO RENOVABLES</w:t>
            </w:r>
          </w:p>
        </w:tc>
        <w:tc>
          <w:tcPr>
            <w:tcW w:w="1980" w:type="dxa"/>
            <w:tcBorders>
              <w:top w:val="nil"/>
              <w:left w:val="nil"/>
              <w:bottom w:val="single" w:sz="4" w:space="0" w:color="auto"/>
              <w:right w:val="single" w:sz="4" w:space="0" w:color="auto"/>
            </w:tcBorders>
            <w:shd w:val="clear" w:color="auto" w:fill="auto"/>
            <w:vAlign w:val="center"/>
            <w:hideMark/>
          </w:tcPr>
          <w:p w14:paraId="060ED696" w14:textId="77777777" w:rsidR="002C0C30" w:rsidRPr="00271607" w:rsidRDefault="002C0C30" w:rsidP="002C0C30">
            <w:pPr>
              <w:spacing w:after="0" w:line="240" w:lineRule="auto"/>
              <w:rPr>
                <w:rFonts w:ascii="Calibri" w:eastAsia="Times New Roman" w:hAnsi="Calibri" w:cs="Calibri"/>
                <w:sz w:val="18"/>
                <w:szCs w:val="18"/>
                <w:lang w:eastAsia="es-EC"/>
              </w:rPr>
            </w:pPr>
            <w:r w:rsidRPr="00271607">
              <w:rPr>
                <w:rFonts w:ascii="Calibri" w:eastAsia="Times New Roman" w:hAnsi="Calibri" w:cs="Calibri"/>
                <w:sz w:val="18"/>
                <w:szCs w:val="18"/>
                <w:lang w:eastAsia="es-EC"/>
              </w:rPr>
              <w:t xml:space="preserve">• </w:t>
            </w:r>
            <w:r w:rsidRPr="00271607">
              <w:rPr>
                <w:rFonts w:ascii="Calibri" w:eastAsia="Times New Roman" w:hAnsi="Calibri" w:cs="Calibri"/>
                <w:b/>
                <w:bCs/>
                <w:sz w:val="18"/>
                <w:szCs w:val="18"/>
                <w:lang w:eastAsia="es-EC"/>
              </w:rPr>
              <w:t>Servicios de abastecimiento:</w:t>
            </w:r>
            <w:r w:rsidRPr="00271607">
              <w:rPr>
                <w:rFonts w:ascii="Calibri" w:eastAsia="Times New Roman" w:hAnsi="Calibri" w:cs="Calibri"/>
                <w:sz w:val="18"/>
                <w:szCs w:val="18"/>
                <w:lang w:eastAsia="es-EC"/>
              </w:rPr>
              <w:t xml:space="preserve"> agua dulce.</w:t>
            </w:r>
            <w:r w:rsidRPr="00271607">
              <w:rPr>
                <w:rFonts w:ascii="Calibri" w:eastAsia="Times New Roman" w:hAnsi="Calibri" w:cs="Calibri"/>
                <w:sz w:val="18"/>
                <w:szCs w:val="18"/>
                <w:lang w:eastAsia="es-EC"/>
              </w:rPr>
              <w:br/>
            </w:r>
            <w:r w:rsidRPr="00271607">
              <w:rPr>
                <w:rFonts w:ascii="Calibri" w:eastAsia="Times New Roman" w:hAnsi="Calibri" w:cs="Calibri"/>
                <w:sz w:val="18"/>
                <w:szCs w:val="18"/>
                <w:lang w:eastAsia="es-EC"/>
              </w:rPr>
              <w:br/>
              <w:t xml:space="preserve">• </w:t>
            </w:r>
            <w:r w:rsidRPr="00271607">
              <w:rPr>
                <w:rFonts w:ascii="Calibri" w:eastAsia="Times New Roman" w:hAnsi="Calibri" w:cs="Calibri"/>
                <w:b/>
                <w:bCs/>
                <w:sz w:val="18"/>
                <w:szCs w:val="18"/>
                <w:lang w:eastAsia="es-EC"/>
              </w:rPr>
              <w:t xml:space="preserve">Servicios de regulación: </w:t>
            </w:r>
            <w:r w:rsidRPr="00271607">
              <w:rPr>
                <w:rFonts w:ascii="Calibri" w:eastAsia="Times New Roman" w:hAnsi="Calibri" w:cs="Calibri"/>
                <w:sz w:val="18"/>
                <w:szCs w:val="18"/>
                <w:lang w:eastAsia="es-EC"/>
              </w:rPr>
              <w:t>clima local y calidad del aire, tratamiento de aguas residuales, regulación de los flujos de agua.</w:t>
            </w:r>
            <w:r w:rsidRPr="00271607">
              <w:rPr>
                <w:rFonts w:ascii="Calibri" w:eastAsia="Times New Roman" w:hAnsi="Calibri" w:cs="Calibri"/>
                <w:sz w:val="18"/>
                <w:szCs w:val="18"/>
                <w:lang w:eastAsia="es-EC"/>
              </w:rPr>
              <w:br/>
            </w:r>
            <w:r w:rsidRPr="00271607">
              <w:rPr>
                <w:rFonts w:ascii="Calibri" w:eastAsia="Times New Roman" w:hAnsi="Calibri" w:cs="Calibri"/>
                <w:sz w:val="18"/>
                <w:szCs w:val="18"/>
                <w:lang w:eastAsia="es-EC"/>
              </w:rPr>
              <w:br/>
              <w:t xml:space="preserve">• </w:t>
            </w:r>
            <w:r w:rsidRPr="00271607">
              <w:rPr>
                <w:rFonts w:ascii="Calibri" w:eastAsia="Times New Roman" w:hAnsi="Calibri" w:cs="Calibri"/>
                <w:b/>
                <w:bCs/>
                <w:sz w:val="18"/>
                <w:szCs w:val="18"/>
                <w:lang w:eastAsia="es-EC"/>
              </w:rPr>
              <w:t>Servicios de apoyo:</w:t>
            </w:r>
            <w:r w:rsidRPr="00271607">
              <w:rPr>
                <w:rFonts w:ascii="Calibri" w:eastAsia="Times New Roman" w:hAnsi="Calibri" w:cs="Calibri"/>
                <w:sz w:val="18"/>
                <w:szCs w:val="18"/>
                <w:lang w:eastAsia="es-EC"/>
              </w:rPr>
              <w:t xml:space="preserve"> hábitat para especies.</w:t>
            </w:r>
            <w:r w:rsidRPr="00271607">
              <w:rPr>
                <w:rFonts w:ascii="Calibri" w:eastAsia="Times New Roman" w:hAnsi="Calibri" w:cs="Calibri"/>
                <w:sz w:val="18"/>
                <w:szCs w:val="18"/>
                <w:lang w:eastAsia="es-EC"/>
              </w:rPr>
              <w:br/>
            </w:r>
            <w:r w:rsidRPr="00271607">
              <w:rPr>
                <w:rFonts w:ascii="Calibri" w:eastAsia="Times New Roman" w:hAnsi="Calibri" w:cs="Calibri"/>
                <w:sz w:val="18"/>
                <w:szCs w:val="18"/>
                <w:lang w:eastAsia="es-EC"/>
              </w:rPr>
              <w:br/>
              <w:t xml:space="preserve">• </w:t>
            </w:r>
            <w:r w:rsidRPr="00271607">
              <w:rPr>
                <w:rFonts w:ascii="Calibri" w:eastAsia="Times New Roman" w:hAnsi="Calibri" w:cs="Calibri"/>
                <w:b/>
                <w:bCs/>
                <w:sz w:val="18"/>
                <w:szCs w:val="18"/>
                <w:lang w:eastAsia="es-EC"/>
              </w:rPr>
              <w:t>Servicios culturales:</w:t>
            </w:r>
            <w:r w:rsidRPr="00271607">
              <w:rPr>
                <w:rFonts w:ascii="Calibri" w:eastAsia="Times New Roman" w:hAnsi="Calibri" w:cs="Calibri"/>
                <w:sz w:val="18"/>
                <w:szCs w:val="18"/>
                <w:lang w:eastAsia="es-EC"/>
              </w:rPr>
              <w:t xml:space="preserve"> turismo, apreciación estética e inspiración para la cultura, el arte y el diseño, experiencia espiritual y sentimiento de pertenencia.</w:t>
            </w:r>
          </w:p>
        </w:tc>
        <w:tc>
          <w:tcPr>
            <w:tcW w:w="1720" w:type="dxa"/>
            <w:tcBorders>
              <w:top w:val="nil"/>
              <w:left w:val="nil"/>
              <w:bottom w:val="single" w:sz="4" w:space="0" w:color="auto"/>
              <w:right w:val="single" w:sz="4" w:space="0" w:color="auto"/>
            </w:tcBorders>
            <w:shd w:val="clear" w:color="auto" w:fill="auto"/>
            <w:vAlign w:val="center"/>
            <w:hideMark/>
          </w:tcPr>
          <w:p w14:paraId="024AE647" w14:textId="77777777" w:rsidR="002C0C30" w:rsidRPr="00271607" w:rsidRDefault="002C0C30" w:rsidP="002C0C30">
            <w:pPr>
              <w:spacing w:after="0" w:line="240" w:lineRule="auto"/>
              <w:rPr>
                <w:rFonts w:ascii="Calibri" w:eastAsia="Times New Roman" w:hAnsi="Calibri" w:cs="Calibri"/>
                <w:sz w:val="18"/>
                <w:szCs w:val="18"/>
                <w:lang w:eastAsia="es-EC"/>
              </w:rPr>
            </w:pPr>
            <w:r w:rsidRPr="00271607">
              <w:rPr>
                <w:rFonts w:ascii="Calibri" w:eastAsia="Times New Roman" w:hAnsi="Calibri" w:cs="Calibri"/>
                <w:sz w:val="18"/>
                <w:szCs w:val="18"/>
                <w:lang w:eastAsia="es-EC"/>
              </w:rPr>
              <w:t>UNIDAD DE EXPLOTACIÓN PETROLERA Y MINERA</w:t>
            </w:r>
          </w:p>
        </w:tc>
        <w:tc>
          <w:tcPr>
            <w:tcW w:w="1600" w:type="dxa"/>
            <w:tcBorders>
              <w:top w:val="nil"/>
              <w:left w:val="nil"/>
              <w:bottom w:val="single" w:sz="4" w:space="0" w:color="auto"/>
              <w:right w:val="single" w:sz="4" w:space="0" w:color="auto"/>
            </w:tcBorders>
            <w:shd w:val="clear" w:color="auto" w:fill="auto"/>
            <w:hideMark/>
          </w:tcPr>
          <w:p w14:paraId="0E70E499" w14:textId="77777777" w:rsidR="002C0C30" w:rsidRPr="00271607" w:rsidRDefault="002C0C30" w:rsidP="002C0C30">
            <w:pPr>
              <w:spacing w:after="0" w:line="240" w:lineRule="auto"/>
              <w:rPr>
                <w:rFonts w:ascii="Calibri" w:eastAsia="Times New Roman" w:hAnsi="Calibri" w:cs="Calibri"/>
                <w:sz w:val="18"/>
                <w:szCs w:val="18"/>
                <w:lang w:eastAsia="es-EC"/>
              </w:rPr>
            </w:pPr>
            <w:r w:rsidRPr="00271607">
              <w:rPr>
                <w:rFonts w:ascii="Calibri" w:eastAsia="Times New Roman" w:hAnsi="Calibri" w:cs="Calibri"/>
                <w:sz w:val="18"/>
                <w:szCs w:val="18"/>
                <w:lang w:eastAsia="es-EC"/>
              </w:rPr>
              <w:t>Recursos diversos, agua (cantidad y calidad), regulación de la biodiversidad, regulación del clima, regulación de la calidad del aire, regulación de la respuesta a eventos naturales extremos, servicios culturales y turísticos.</w:t>
            </w:r>
          </w:p>
        </w:tc>
        <w:tc>
          <w:tcPr>
            <w:tcW w:w="2020" w:type="dxa"/>
            <w:tcBorders>
              <w:top w:val="nil"/>
              <w:left w:val="nil"/>
              <w:bottom w:val="single" w:sz="4" w:space="0" w:color="auto"/>
              <w:right w:val="single" w:sz="4" w:space="0" w:color="auto"/>
            </w:tcBorders>
            <w:shd w:val="clear" w:color="auto" w:fill="auto"/>
            <w:hideMark/>
          </w:tcPr>
          <w:p w14:paraId="1BFE7AE8" w14:textId="77777777" w:rsidR="002C0C30" w:rsidRPr="00271607" w:rsidRDefault="002C0C30" w:rsidP="002C0C30">
            <w:pPr>
              <w:spacing w:after="0" w:line="240" w:lineRule="auto"/>
              <w:rPr>
                <w:rFonts w:ascii="Calibri" w:eastAsia="Times New Roman" w:hAnsi="Calibri" w:cs="Calibri"/>
                <w:sz w:val="18"/>
                <w:szCs w:val="18"/>
                <w:lang w:eastAsia="es-EC"/>
              </w:rPr>
            </w:pPr>
            <w:r w:rsidRPr="00271607">
              <w:rPr>
                <w:rFonts w:ascii="Calibri" w:eastAsia="Times New Roman" w:hAnsi="Calibri" w:cs="Calibri"/>
                <w:sz w:val="18"/>
                <w:szCs w:val="18"/>
                <w:lang w:eastAsia="es-EC"/>
              </w:rPr>
              <w:t>• Plan de mitigación ambiental y explotaciones con responsabilidad ambiental y social.</w:t>
            </w:r>
            <w:r w:rsidRPr="00271607">
              <w:rPr>
                <w:rFonts w:ascii="Calibri" w:eastAsia="Times New Roman" w:hAnsi="Calibri" w:cs="Calibri"/>
                <w:sz w:val="18"/>
                <w:szCs w:val="18"/>
                <w:lang w:eastAsia="es-EC"/>
              </w:rPr>
              <w:br/>
              <w:t>• Tratamiento de flujo de agua.</w:t>
            </w:r>
            <w:r w:rsidRPr="00271607">
              <w:rPr>
                <w:rFonts w:ascii="Calibri" w:eastAsia="Times New Roman" w:hAnsi="Calibri" w:cs="Calibri"/>
                <w:sz w:val="18"/>
                <w:szCs w:val="18"/>
                <w:lang w:eastAsia="es-EC"/>
              </w:rPr>
              <w:br/>
              <w:t>• Evitar la deforestación, cambio de cauces de ríos, alteración de ecosistemas, entre otros.</w:t>
            </w:r>
            <w:r w:rsidRPr="00271607">
              <w:rPr>
                <w:rFonts w:ascii="Calibri" w:eastAsia="Times New Roman" w:hAnsi="Calibri" w:cs="Calibri"/>
                <w:sz w:val="18"/>
                <w:szCs w:val="18"/>
                <w:lang w:eastAsia="es-EC"/>
              </w:rPr>
              <w:br/>
              <w:t>• Control de la minería informal.</w:t>
            </w:r>
          </w:p>
        </w:tc>
      </w:tr>
    </w:tbl>
    <w:p w14:paraId="6B22446B" w14:textId="77777777" w:rsidR="002C0C30" w:rsidRPr="002C0C30" w:rsidRDefault="002C0C30" w:rsidP="002C0C30">
      <w:pPr>
        <w:jc w:val="center"/>
        <w:rPr>
          <w:rFonts w:asciiTheme="majorHAnsi" w:eastAsiaTheme="majorEastAsia" w:hAnsiTheme="majorHAnsi" w:cstheme="majorBidi"/>
          <w:i/>
          <w:iCs/>
          <w:color w:val="2E74B5" w:themeColor="accent1" w:themeShade="BF"/>
        </w:rPr>
      </w:pPr>
    </w:p>
    <w:p w14:paraId="1CA7A925" w14:textId="77777777" w:rsidR="000E4A8D" w:rsidRPr="0098170D" w:rsidRDefault="000E4A8D" w:rsidP="000E4A8D">
      <w:pPr>
        <w:pStyle w:val="Ttulo3"/>
        <w:numPr>
          <w:ilvl w:val="2"/>
          <w:numId w:val="1"/>
        </w:numPr>
      </w:pPr>
      <w:bookmarkStart w:id="155" w:name="_Toc505695052"/>
      <w:bookmarkStart w:id="156" w:name="_Toc511750165"/>
      <w:r w:rsidRPr="0098170D">
        <w:t xml:space="preserve">Caracterización </w:t>
      </w:r>
      <w:r>
        <w:t>geográfica</w:t>
      </w:r>
      <w:bookmarkEnd w:id="155"/>
      <w:bookmarkEnd w:id="156"/>
    </w:p>
    <w:p w14:paraId="6710B60C" w14:textId="36D81211" w:rsidR="000E4A8D" w:rsidRDefault="000E4A8D" w:rsidP="000E4A8D">
      <w:pPr>
        <w:pStyle w:val="Prrafodelista"/>
        <w:ind w:left="0"/>
        <w:jc w:val="both"/>
      </w:pPr>
      <w:r>
        <w:t>La ZEE de aprovechamiento de recursos no renovables (minería y petróleo), forma parte de la Unidad Ecológica Económica 50; está localizada en zonas puntuales en cada uno de los cantones de la provincia, siempre cercanas a las vías de primer orden a excepción de la zona oriental del cantón Tena, cabe mencionar que la mayor parte de las zonas con actividad minera tienen una cercanía importante a los ríos. En cuanto a la representatividad en términos de superficie por cantón, las zonas de recursos no renovables ocupan porcentajes marginales, sin alcanzar el 0,20% de la superficie total de cada cantón.</w:t>
      </w:r>
    </w:p>
    <w:p w14:paraId="0724E0C0" w14:textId="77777777" w:rsidR="000E4A8D" w:rsidRPr="00E84295" w:rsidRDefault="000E4A8D" w:rsidP="000E4A8D">
      <w:pPr>
        <w:pStyle w:val="Ttulo3"/>
        <w:numPr>
          <w:ilvl w:val="2"/>
          <w:numId w:val="1"/>
        </w:numPr>
      </w:pPr>
      <w:bookmarkStart w:id="157" w:name="_Toc505695053"/>
      <w:bookmarkStart w:id="158" w:name="_Toc511750166"/>
      <w:r w:rsidRPr="00E84295">
        <w:t>Normativa</w:t>
      </w:r>
      <w:bookmarkEnd w:id="157"/>
      <w:r>
        <w:t xml:space="preserve"> para la Determinación del Sub-modelo de </w:t>
      </w:r>
      <w:r w:rsidRPr="000E4A8D">
        <w:t>Explotación de Recursos Naturales no Renovables</w:t>
      </w:r>
      <w:bookmarkEnd w:id="158"/>
    </w:p>
    <w:p w14:paraId="2CCED8ED" w14:textId="77777777" w:rsidR="000E4A8D" w:rsidRPr="000E4A8D" w:rsidRDefault="000E4A8D" w:rsidP="000E4A8D">
      <w:pPr>
        <w:pStyle w:val="Ttulo3"/>
        <w:numPr>
          <w:ilvl w:val="3"/>
          <w:numId w:val="1"/>
        </w:numPr>
        <w:rPr>
          <w:sz w:val="22"/>
        </w:rPr>
      </w:pPr>
      <w:bookmarkStart w:id="159" w:name="_Toc511750167"/>
      <w:r w:rsidRPr="000E4A8D">
        <w:rPr>
          <w:sz w:val="22"/>
        </w:rPr>
        <w:t>Constitución de la República</w:t>
      </w:r>
      <w:bookmarkEnd w:id="159"/>
    </w:p>
    <w:p w14:paraId="1664D843" w14:textId="77777777" w:rsidR="000E4A8D" w:rsidRDefault="000E4A8D" w:rsidP="000E4A8D">
      <w:pPr>
        <w:pStyle w:val="Prrafodelista"/>
        <w:ind w:left="0"/>
        <w:jc w:val="both"/>
      </w:pPr>
      <w:r>
        <w:t>Establece que;</w:t>
      </w:r>
    </w:p>
    <w:p w14:paraId="35C945DA" w14:textId="77777777" w:rsidR="000E4A8D" w:rsidRPr="00E25CD6" w:rsidRDefault="000E4A8D" w:rsidP="000E4A8D">
      <w:pPr>
        <w:spacing w:after="0"/>
        <w:jc w:val="both"/>
        <w:rPr>
          <w:i/>
        </w:rPr>
      </w:pPr>
      <w:r w:rsidRPr="00E25CD6">
        <w:t>Art.  57.-</w:t>
      </w:r>
      <w:r w:rsidRPr="00E25CD6">
        <w:rPr>
          <w:i/>
        </w:rPr>
        <w:t xml:space="preserve">  </w:t>
      </w:r>
      <w:r>
        <w:rPr>
          <w:i/>
        </w:rPr>
        <w:t>“</w:t>
      </w:r>
      <w:r w:rsidRPr="00E25CD6">
        <w:rPr>
          <w:i/>
        </w:rPr>
        <w:t>Se  reconoce  y  garantizará  a  las  comunas,  comunidad</w:t>
      </w:r>
      <w:r>
        <w:rPr>
          <w:i/>
        </w:rPr>
        <w:t xml:space="preserve">es,  pueblos  y  nacionalidades </w:t>
      </w:r>
      <w:r w:rsidRPr="00E25CD6">
        <w:rPr>
          <w:i/>
        </w:rPr>
        <w:t>indígenas,  de  conformidad  con  la  Constitución  y  con  los  pactos,  convenios,  declaraciones  y  demás</w:t>
      </w:r>
      <w:r>
        <w:rPr>
          <w:i/>
        </w:rPr>
        <w:t xml:space="preserve"> </w:t>
      </w:r>
      <w:r w:rsidRPr="00E25CD6">
        <w:rPr>
          <w:i/>
        </w:rPr>
        <w:t>instrumentos internacionales de derechos humanos, los siguientes derechos colectivos:</w:t>
      </w:r>
    </w:p>
    <w:p w14:paraId="058988ED" w14:textId="77777777" w:rsidR="000E4A8D" w:rsidRPr="00E25CD6" w:rsidRDefault="000E4A8D" w:rsidP="000E4A8D">
      <w:pPr>
        <w:spacing w:after="0"/>
        <w:jc w:val="both"/>
        <w:rPr>
          <w:i/>
        </w:rPr>
      </w:pPr>
      <w:r w:rsidRPr="00A82532">
        <w:rPr>
          <w:i/>
        </w:rPr>
        <w:t>7. La consulta previa, libre e informada, dentro de un plazo razonable, sobre planes y programas de prospección,  explotación  y  comercialización  de  recursos  no  renovables  que  se  encuentren  en  sus tierras  y  que  puedan  afectarles  ambiental  o  culturalmente;  participar  en  los  beneficios  que  esos proyectos reporten y recibir indemnizaciones por los perjuicios sociales, culturales y ambientales que les causen. La consulta que deban realizar las autoridades competentes será obligatoria y oportuna. Si  no  se  obtuviese el consentimiento de  la  comunidad  consultada,  se  procederá  conforme  a  la Constitución y la ley.</w:t>
      </w:r>
      <w:r>
        <w:rPr>
          <w:i/>
        </w:rPr>
        <w:t>”</w:t>
      </w:r>
    </w:p>
    <w:p w14:paraId="08569F94" w14:textId="77777777" w:rsidR="000E4A8D" w:rsidRDefault="000E4A8D" w:rsidP="000E4A8D">
      <w:pPr>
        <w:pStyle w:val="Prrafodelista"/>
        <w:ind w:left="0"/>
        <w:jc w:val="both"/>
      </w:pPr>
    </w:p>
    <w:p w14:paraId="7E349C12" w14:textId="77777777" w:rsidR="000E4A8D" w:rsidRPr="00E15A6A" w:rsidRDefault="000E4A8D" w:rsidP="000E4A8D">
      <w:pPr>
        <w:pStyle w:val="Prrafodelista"/>
        <w:ind w:left="0"/>
        <w:jc w:val="both"/>
        <w:rPr>
          <w:i/>
        </w:rPr>
      </w:pPr>
      <w:r>
        <w:t>Art.  72.- La</w:t>
      </w:r>
      <w:r w:rsidRPr="00E15A6A">
        <w:rPr>
          <w:i/>
        </w:rPr>
        <w:t xml:space="preserve"> naturaleza tiene derecho a la restauración. </w:t>
      </w:r>
      <w:r>
        <w:rPr>
          <w:i/>
        </w:rPr>
        <w:t>“</w:t>
      </w:r>
      <w:r w:rsidRPr="00E15A6A">
        <w:rPr>
          <w:i/>
        </w:rPr>
        <w:t>Esta restauración será independiente de la obligación que tienen el Estado y las personas naturales o jurídicas de indemnizar a los individuos y colectivos que dependan de los sistemas naturales afectados.</w:t>
      </w:r>
    </w:p>
    <w:p w14:paraId="43545E4B" w14:textId="77777777" w:rsidR="000E4A8D" w:rsidRDefault="000E4A8D" w:rsidP="000E4A8D">
      <w:pPr>
        <w:pStyle w:val="Prrafodelista"/>
        <w:ind w:left="0"/>
        <w:jc w:val="both"/>
        <w:rPr>
          <w:i/>
        </w:rPr>
      </w:pPr>
      <w:r w:rsidRPr="00E15A6A">
        <w:rPr>
          <w:i/>
        </w:rPr>
        <w:t>En los casos de impacto ambiental grave o permanente, incluidos los ocasionados por la explotación de  los  recursos  naturales  no  renovables,  el  Estado  establecerá  los  mecanismos  más  eficaces  para alcanzar   la   restauración,   y   adoptará   las   medidas   adecuadas   para   eliminar   o   mitigar   las consecuencias ambientales nocivas.</w:t>
      </w:r>
      <w:r>
        <w:rPr>
          <w:i/>
        </w:rPr>
        <w:t>”</w:t>
      </w:r>
    </w:p>
    <w:p w14:paraId="16B2318D" w14:textId="77777777" w:rsidR="000E4A8D" w:rsidRPr="000E4A8D" w:rsidRDefault="000E4A8D" w:rsidP="000E4A8D">
      <w:pPr>
        <w:pStyle w:val="Prrafodelista"/>
        <w:ind w:left="0"/>
        <w:jc w:val="both"/>
      </w:pPr>
    </w:p>
    <w:p w14:paraId="4D239A94" w14:textId="77777777" w:rsidR="000E4A8D" w:rsidRPr="00E15A6A" w:rsidRDefault="000E4A8D" w:rsidP="000E4A8D">
      <w:pPr>
        <w:pStyle w:val="Prrafodelista"/>
        <w:ind w:left="0"/>
        <w:jc w:val="both"/>
        <w:rPr>
          <w:i/>
        </w:rPr>
      </w:pPr>
      <w:r>
        <w:t>Art. 263.- “</w:t>
      </w:r>
      <w:r w:rsidRPr="00E15A6A">
        <w:rPr>
          <w:i/>
        </w:rPr>
        <w:t>Los gobiernos provinciales tendrán las siguientes competencias exclusivas, sin perjuicio de las otras que determine la ley:</w:t>
      </w:r>
    </w:p>
    <w:p w14:paraId="69EE0DFC" w14:textId="77777777" w:rsidR="000E4A8D" w:rsidRPr="00E15A6A" w:rsidRDefault="000E4A8D" w:rsidP="000E4A8D">
      <w:pPr>
        <w:pStyle w:val="Prrafodelista"/>
        <w:spacing w:after="0"/>
        <w:ind w:left="0"/>
        <w:jc w:val="both"/>
        <w:rPr>
          <w:i/>
        </w:rPr>
      </w:pPr>
      <w:r w:rsidRPr="00E15A6A">
        <w:rPr>
          <w:i/>
        </w:rPr>
        <w:t>7. Fomentar las actividades productivas provinciales.</w:t>
      </w:r>
      <w:r>
        <w:rPr>
          <w:i/>
        </w:rPr>
        <w:t>”</w:t>
      </w:r>
    </w:p>
    <w:p w14:paraId="6C9B5DCD" w14:textId="77777777" w:rsidR="000E4A8D" w:rsidRDefault="000E4A8D" w:rsidP="000E4A8D">
      <w:pPr>
        <w:spacing w:after="0"/>
        <w:jc w:val="both"/>
      </w:pPr>
    </w:p>
    <w:p w14:paraId="1F6A78D6" w14:textId="77777777" w:rsidR="000E4A8D" w:rsidRPr="005539F9" w:rsidRDefault="000E4A8D" w:rsidP="000E4A8D">
      <w:pPr>
        <w:spacing w:after="0"/>
        <w:jc w:val="both"/>
        <w:rPr>
          <w:i/>
        </w:rPr>
      </w:pPr>
      <w:r>
        <w:t>Art. 264.- “</w:t>
      </w:r>
      <w:r w:rsidRPr="005539F9">
        <w:rPr>
          <w:i/>
        </w:rPr>
        <w:t>Los gobiernos municipales tendrán las siguientes competencias exclusivas sin perjuicio de otras que determine la ley:</w:t>
      </w:r>
    </w:p>
    <w:p w14:paraId="0E97EF91" w14:textId="77777777" w:rsidR="00271607" w:rsidRDefault="000E4A8D" w:rsidP="00271607">
      <w:pPr>
        <w:spacing w:after="0"/>
        <w:jc w:val="both"/>
      </w:pPr>
      <w:r w:rsidRPr="005539F9">
        <w:rPr>
          <w:i/>
        </w:rPr>
        <w:t>12. Regular, autorizar y controlar la explotación de materiales áridos y pétreos</w:t>
      </w:r>
      <w:r>
        <w:t>, que se encuentren en los lechos de los ríos, la</w:t>
      </w:r>
      <w:r w:rsidR="00271607">
        <w:t>gos, playas de mar y canteras.”</w:t>
      </w:r>
    </w:p>
    <w:p w14:paraId="0594DC1C" w14:textId="77777777" w:rsidR="00271607" w:rsidRDefault="00271607" w:rsidP="00271607">
      <w:pPr>
        <w:spacing w:after="0"/>
        <w:jc w:val="both"/>
      </w:pPr>
    </w:p>
    <w:p w14:paraId="0F415DF2" w14:textId="75CE475E" w:rsidR="000E4A8D" w:rsidRPr="00271607" w:rsidRDefault="000E4A8D" w:rsidP="00271607">
      <w:pPr>
        <w:spacing w:after="0"/>
        <w:jc w:val="both"/>
      </w:pPr>
      <w:r w:rsidRPr="004D6C4E">
        <w:t>Art. 407.-</w:t>
      </w:r>
      <w:r w:rsidRPr="004D6C4E">
        <w:rPr>
          <w:i/>
        </w:rPr>
        <w:t xml:space="preserve"> </w:t>
      </w:r>
      <w:r>
        <w:rPr>
          <w:i/>
        </w:rPr>
        <w:t>“</w:t>
      </w:r>
      <w:r w:rsidRPr="004D6C4E">
        <w:rPr>
          <w:i/>
        </w:rPr>
        <w:t>Se prohíbe la actividad extractiva de recursos no renovables en las áreas protegidas y en zonas declaradas como intangibles, incluida la explotación forestal.  Excepcionalmente  dichos recursos  se  podrán  explotar  a  petición  fundamentada  de  la  Presidencia  de  la  República  y  previa declaratoria  de  interés  nacional  por  parte  de  la  Asamblea  Nacional,  que,  de  estimarlo  conveniente, pod</w:t>
      </w:r>
      <w:r>
        <w:rPr>
          <w:i/>
        </w:rPr>
        <w:t>rá convocar a consulta popular.</w:t>
      </w:r>
    </w:p>
    <w:p w14:paraId="59BDD2AC" w14:textId="77777777" w:rsidR="000E4A8D" w:rsidRPr="004D6C4E" w:rsidRDefault="000E4A8D" w:rsidP="000E4A8D">
      <w:pPr>
        <w:jc w:val="both"/>
        <w:rPr>
          <w:i/>
        </w:rPr>
      </w:pPr>
      <w:r w:rsidRPr="004D6C4E">
        <w:t>Art.  408.-</w:t>
      </w:r>
      <w:r w:rsidRPr="004D6C4E">
        <w:rPr>
          <w:i/>
        </w:rPr>
        <w:t xml:space="preserve">  </w:t>
      </w:r>
      <w:r>
        <w:rPr>
          <w:i/>
        </w:rPr>
        <w:t>“</w:t>
      </w:r>
      <w:r w:rsidRPr="004D6C4E">
        <w:rPr>
          <w:i/>
        </w:rPr>
        <w:t>Son  de  propiedad  inalienable,  imprescriptible  e  inembargable  del  Estado  los  recursos naturales  no  renovables  y,  en  general,  los  productos  del  subsuelo,  yacimientos  minerales  y  de hidrocarburos,  substancias  cuya  naturaleza  sea  distinta  de  la  del  suelo,  incluso  los  que  se encuentren en las áreas cubiertas por las aguas del mar territorial y las zonas marítimas; así como la biodiversidad  y  su  patrimonio  genético  y  el  espectro  radioeléctrico.  Estos bienes sólo podrán ser explotados en estricto cumplimiento de los principios ambientales establecidos en la Constitución.</w:t>
      </w:r>
    </w:p>
    <w:p w14:paraId="6247EE71" w14:textId="77777777" w:rsidR="000E4A8D" w:rsidRPr="004D6C4E" w:rsidRDefault="000E4A8D" w:rsidP="000E4A8D">
      <w:pPr>
        <w:jc w:val="both"/>
        <w:rPr>
          <w:i/>
        </w:rPr>
      </w:pPr>
      <w:r w:rsidRPr="004D6C4E">
        <w:rPr>
          <w:i/>
        </w:rPr>
        <w:t>El Estado participará en los beneficios del aprovechamiento de estos recursos, en un monto que no será inferior a los de la empresa que los explota.</w:t>
      </w:r>
    </w:p>
    <w:p w14:paraId="7C935CB5" w14:textId="77777777" w:rsidR="000E4A8D" w:rsidRDefault="000E4A8D" w:rsidP="000E4A8D">
      <w:pPr>
        <w:jc w:val="both"/>
        <w:rPr>
          <w:i/>
        </w:rPr>
      </w:pPr>
      <w:r w:rsidRPr="004D6C4E">
        <w:rPr>
          <w:i/>
        </w:rPr>
        <w:t>El Estado garantizará que los mecanismos de producción, consumo y uso de los recursos naturales y la energía preserven y recuperen los ciclos naturales y permitan condiciones de vida con dignidad.</w:t>
      </w:r>
      <w:r>
        <w:rPr>
          <w:i/>
        </w:rPr>
        <w:t>”</w:t>
      </w:r>
    </w:p>
    <w:p w14:paraId="3C588F07" w14:textId="77777777" w:rsidR="000E4A8D" w:rsidRPr="000E4A8D" w:rsidRDefault="000E4A8D" w:rsidP="000E4A8D">
      <w:pPr>
        <w:pStyle w:val="Ttulo3"/>
        <w:numPr>
          <w:ilvl w:val="3"/>
          <w:numId w:val="1"/>
        </w:numPr>
        <w:rPr>
          <w:sz w:val="22"/>
        </w:rPr>
      </w:pPr>
      <w:bookmarkStart w:id="160" w:name="_Toc511750168"/>
      <w:r w:rsidRPr="000E4A8D">
        <w:rPr>
          <w:sz w:val="22"/>
        </w:rPr>
        <w:t>Ley de Minería</w:t>
      </w:r>
      <w:bookmarkEnd w:id="160"/>
    </w:p>
    <w:p w14:paraId="2C73E260" w14:textId="77777777" w:rsidR="000E4A8D" w:rsidRDefault="000E4A8D" w:rsidP="000E4A8D">
      <w:pPr>
        <w:pStyle w:val="Prrafodelista"/>
        <w:ind w:left="0"/>
        <w:jc w:val="both"/>
      </w:pPr>
      <w:r>
        <w:t>Establece que;</w:t>
      </w:r>
    </w:p>
    <w:p w14:paraId="74C046C0" w14:textId="77777777" w:rsidR="000E4A8D" w:rsidRPr="001676C3" w:rsidRDefault="000E4A8D" w:rsidP="000E4A8D">
      <w:pPr>
        <w:jc w:val="both"/>
        <w:rPr>
          <w:i/>
        </w:rPr>
      </w:pPr>
      <w:r w:rsidRPr="001676C3">
        <w:t>Art. 6.-</w:t>
      </w:r>
      <w:r w:rsidRPr="001676C3">
        <w:rPr>
          <w:i/>
        </w:rPr>
        <w:t xml:space="preserve"> </w:t>
      </w:r>
      <w:r>
        <w:rPr>
          <w:i/>
        </w:rPr>
        <w:t>“</w:t>
      </w:r>
      <w:r w:rsidRPr="001676C3">
        <w:rPr>
          <w:i/>
        </w:rPr>
        <w:t>Del Ministerio Sectorial.-…El Estado establecerá mecanismos de fomento, asistencia técnica, capacitación y de financiamiento para el desarrollo sustentable para la minería artesanal y pequeña minería. Así mismo, establecerá sistemas  de  incentivos  para  la  protección  ambiental  y  generación  de  unidades  productivas  más eficientes.</w:t>
      </w:r>
      <w:r>
        <w:rPr>
          <w:i/>
        </w:rPr>
        <w:t>”</w:t>
      </w:r>
    </w:p>
    <w:p w14:paraId="0F6737B4" w14:textId="77777777" w:rsidR="000E4A8D" w:rsidRPr="001676C3" w:rsidRDefault="000E4A8D" w:rsidP="000E4A8D">
      <w:pPr>
        <w:jc w:val="both"/>
        <w:rPr>
          <w:i/>
        </w:rPr>
      </w:pPr>
      <w:r w:rsidRPr="001676C3">
        <w:t>Art. 16.-</w:t>
      </w:r>
      <w:r w:rsidRPr="001676C3">
        <w:rPr>
          <w:i/>
        </w:rPr>
        <w:t xml:space="preserve"> </w:t>
      </w:r>
      <w:r>
        <w:rPr>
          <w:i/>
        </w:rPr>
        <w:t>“</w:t>
      </w:r>
      <w:r w:rsidRPr="001676C3">
        <w:rPr>
          <w:i/>
        </w:rPr>
        <w:t>Dominio   del   Estado   sobre   minas   y   yacimientos.-   Son   de   propiedad   inalienable, imprescriptible,  inembargable  e  irrenunciable  del  Estado  los  recursos  naturales  no  renovables  y,  en general, los productos del subsuelo, los minerales y sustancias cuya naturaleza sea distinta de la del suelo,  incluso  los  que  se  encuentren  en  las  áreas  cubiertas  por  las  aguas  del  mar  territorial.  El dominio del Estado sobre el subsuelo se ejercerá con independencia del derecho de propiedad sobre los terrenos superficiales que cubren las minas y yacimientos.</w:t>
      </w:r>
    </w:p>
    <w:p w14:paraId="05D0A2ED" w14:textId="77777777" w:rsidR="000E4A8D" w:rsidRPr="001676C3" w:rsidRDefault="000E4A8D" w:rsidP="000E4A8D">
      <w:pPr>
        <w:jc w:val="both"/>
        <w:rPr>
          <w:i/>
        </w:rPr>
      </w:pPr>
      <w:r w:rsidRPr="001676C3">
        <w:rPr>
          <w:i/>
        </w:rPr>
        <w:lastRenderedPageBreak/>
        <w:t>La explotación  de  los  recursos  naturales  y  el  ejercicio  de  los  derechos  mineros  se  ceñirán  al  Plan Nacional  de  Desarrollo,  a  los  principios  del  desarrollo  sustentable  y  sostenible,  de  la  protección  y conservación del medio ambiente y de la participación y responsabilidad social, debiendo respetar el patrimonio  natural  y  cultural  de  las  zonas  explotadas.  Su  exploración  y  explotación  racional  se realizará  en  función  de  los  intereses  nacionales,  por  personas  naturales  o  jurídicas,  empresas públicas,   mixtas   o   privadas,   nacionales   o   extranjeras,   otorgándoles   derechos   mineros,   de conformidad con esta ley.</w:t>
      </w:r>
    </w:p>
    <w:p w14:paraId="300709DB" w14:textId="77777777" w:rsidR="000E4A8D" w:rsidRPr="001676C3" w:rsidRDefault="000E4A8D" w:rsidP="000E4A8D">
      <w:pPr>
        <w:jc w:val="both"/>
        <w:rPr>
          <w:i/>
        </w:rPr>
      </w:pPr>
      <w:r w:rsidRPr="001676C3">
        <w:rPr>
          <w:i/>
        </w:rPr>
        <w:t>La   exploración   y   explotación   de   los   recursos   mineros   estará   basada   en   una   estrategia   de sostenibilidad  ambiental  pública  que  priorizará  la  fiscalización,  contraloría,  regulación  y  prevención de  la  contaminación  y  remediación  ambiental,  así  como  el  fomento  de  la  participación  social  y  la veeduría ciudadana.</w:t>
      </w:r>
      <w:r>
        <w:rPr>
          <w:i/>
        </w:rPr>
        <w:t>”</w:t>
      </w:r>
    </w:p>
    <w:p w14:paraId="1911F366" w14:textId="77777777" w:rsidR="000E4A8D" w:rsidRPr="001676C3" w:rsidRDefault="000E4A8D" w:rsidP="000E4A8D">
      <w:pPr>
        <w:jc w:val="both"/>
        <w:rPr>
          <w:i/>
        </w:rPr>
      </w:pPr>
      <w:r w:rsidRPr="001676C3">
        <w:t>Art. 17.-</w:t>
      </w:r>
      <w:r w:rsidRPr="001676C3">
        <w:rPr>
          <w:i/>
        </w:rPr>
        <w:t xml:space="preserve"> </w:t>
      </w:r>
      <w:r>
        <w:rPr>
          <w:i/>
        </w:rPr>
        <w:t>“</w:t>
      </w:r>
      <w:r w:rsidRPr="001676C3">
        <w:rPr>
          <w:i/>
        </w:rPr>
        <w:t>Derechos mineros.- Por derechos mineros se entienden aquellos que emanan tanto de los títulos  de  concesiones  mineras,  contratos  de  explotación  minera,  licencias  y  permisos,  como  de  las autorizaciones para instalar y operar plantas de beneficio, fundición y refinación, y de las licencias de comercialización.</w:t>
      </w:r>
      <w:r>
        <w:rPr>
          <w:i/>
        </w:rPr>
        <w:t>”</w:t>
      </w:r>
    </w:p>
    <w:p w14:paraId="60B3458D" w14:textId="77777777" w:rsidR="000E4A8D" w:rsidRPr="001676C3" w:rsidRDefault="000E4A8D" w:rsidP="000E4A8D">
      <w:pPr>
        <w:jc w:val="both"/>
        <w:rPr>
          <w:i/>
        </w:rPr>
      </w:pPr>
      <w:r w:rsidRPr="001676C3">
        <w:t>Art. 25.-</w:t>
      </w:r>
      <w:r w:rsidRPr="001676C3">
        <w:rPr>
          <w:i/>
        </w:rPr>
        <w:t xml:space="preserve"> </w:t>
      </w:r>
      <w:r>
        <w:rPr>
          <w:i/>
        </w:rPr>
        <w:t>“</w:t>
      </w:r>
      <w:r w:rsidRPr="001676C3">
        <w:rPr>
          <w:i/>
        </w:rPr>
        <w:t>De  las  áreas  protegidas.-  Se  prohíbe  la  actividad  extractiva  de  recursos  no  renovables  en áreas protegidas. Excepcionalmente dichos recursos se podrán explotar a petición fundamentada de la  Presidencia  de  la  República,  y  previa  declaratoria  de  interés  nacional  por  parte  de  la  Asamblea Nacional, de conformidad a lo determinado en el artículo 407 de la Constitución de la República del Ecuador.</w:t>
      </w:r>
      <w:r>
        <w:rPr>
          <w:i/>
        </w:rPr>
        <w:t>”</w:t>
      </w:r>
    </w:p>
    <w:p w14:paraId="58802696" w14:textId="77777777" w:rsidR="000E4A8D" w:rsidRPr="001676C3" w:rsidRDefault="000E4A8D" w:rsidP="000E4A8D">
      <w:pPr>
        <w:jc w:val="both"/>
        <w:rPr>
          <w:i/>
        </w:rPr>
      </w:pPr>
      <w:r w:rsidRPr="001676C3">
        <w:t>Art. 26.-</w:t>
      </w:r>
      <w:r w:rsidRPr="001676C3">
        <w:rPr>
          <w:i/>
        </w:rPr>
        <w:t xml:space="preserve"> </w:t>
      </w:r>
      <w:r>
        <w:rPr>
          <w:i/>
        </w:rPr>
        <w:t>“</w:t>
      </w:r>
      <w:r w:rsidRPr="001676C3">
        <w:rPr>
          <w:i/>
        </w:rPr>
        <w:t>Actos  administrativos  previos.-  Para  ejecutar  las  actividades  mineras  se  requieren,  de manera  obligatoria,  actos  administrativos  motivados  y  favorables  otorgados  previamente por las siguientes instituciones dentro del ámbito de sus respectivas competencias:</w:t>
      </w:r>
    </w:p>
    <w:p w14:paraId="475525B4" w14:textId="77777777" w:rsidR="000E4A8D" w:rsidRPr="001676C3" w:rsidRDefault="000E4A8D" w:rsidP="000E4A8D">
      <w:pPr>
        <w:jc w:val="both"/>
        <w:rPr>
          <w:i/>
        </w:rPr>
      </w:pPr>
      <w:r w:rsidRPr="001676C3">
        <w:rPr>
          <w:i/>
        </w:rPr>
        <w:t>a) Del Ministerio del Ambiente, la respectiva licencia ambiental debidamente otorgada; y,</w:t>
      </w:r>
    </w:p>
    <w:p w14:paraId="289442BC" w14:textId="77777777" w:rsidR="000E4A8D" w:rsidRPr="001676C3" w:rsidRDefault="000E4A8D" w:rsidP="000E4A8D">
      <w:pPr>
        <w:jc w:val="both"/>
        <w:rPr>
          <w:i/>
        </w:rPr>
      </w:pPr>
      <w:r w:rsidRPr="001676C3">
        <w:rPr>
          <w:i/>
        </w:rPr>
        <w:t>b) De la Autoridad Única del Agua, respecto de la eventual afectación a cuerpos de agua superficial y/o subterránea y del cumplimiento al orden de prelación sobre el derecho al acceso al agua</w:t>
      </w:r>
    </w:p>
    <w:p w14:paraId="5AD0DFB1" w14:textId="77777777" w:rsidR="000E4A8D" w:rsidRPr="001676C3" w:rsidRDefault="000E4A8D" w:rsidP="000E4A8D">
      <w:pPr>
        <w:jc w:val="both"/>
        <w:rPr>
          <w:i/>
        </w:rPr>
      </w:pPr>
      <w:r w:rsidRPr="001676C3">
        <w:rPr>
          <w:i/>
        </w:rPr>
        <w:t>…Los  Gobiernos  Municipales  y  Metropolitanos,  en  el  ejercicio  de  sus  competencias,  mediante ordenanza, deberán regular, autorizar y controlar la explotación de materiales áridos y pétreos.</w:t>
      </w:r>
      <w:r>
        <w:rPr>
          <w:i/>
        </w:rPr>
        <w:t>”</w:t>
      </w:r>
    </w:p>
    <w:p w14:paraId="1A226863" w14:textId="77777777" w:rsidR="000E4A8D" w:rsidRPr="001676C3" w:rsidRDefault="000E4A8D" w:rsidP="000E4A8D">
      <w:pPr>
        <w:jc w:val="both"/>
        <w:rPr>
          <w:i/>
        </w:rPr>
      </w:pPr>
      <w:r w:rsidRPr="001676C3">
        <w:t>Art. 30.-</w:t>
      </w:r>
      <w:r w:rsidRPr="001676C3">
        <w:rPr>
          <w:i/>
        </w:rPr>
        <w:t xml:space="preserve"> </w:t>
      </w:r>
      <w:r>
        <w:rPr>
          <w:i/>
        </w:rPr>
        <w:t>“</w:t>
      </w:r>
      <w:r w:rsidRPr="001676C3">
        <w:rPr>
          <w:i/>
        </w:rPr>
        <w:t>Concesiones  mineras.-  El  Estado  podrá  excepcionalmente  delegar  la  participación  en  el sector minero a través de las concesiones. La concesión minera es un acto administrativo que otorga un  título  minero,  sobre  el  cual  el  titular  tiene  un  derecho  personal,  que  es  transferible  previa  la calificación obligatoria de la idoneidad del cesionario de los derechos mineros por parte del Ministerio Sectorial,  y  sobre  éste  se  podrán  establecer  prendas,  cesiones  en  garantía  y  otras  garantías previstas  en  las  leyes,  de  acuerdo  con  las  prescripciones  y  requisitos  contemplados  en  la  presente ley y su reglamento general.</w:t>
      </w:r>
      <w:r>
        <w:rPr>
          <w:i/>
        </w:rPr>
        <w:t>”</w:t>
      </w:r>
    </w:p>
    <w:p w14:paraId="350B64B3" w14:textId="77777777" w:rsidR="000E4A8D" w:rsidRPr="001676C3" w:rsidRDefault="000E4A8D" w:rsidP="000E4A8D">
      <w:pPr>
        <w:jc w:val="both"/>
        <w:rPr>
          <w:i/>
        </w:rPr>
      </w:pPr>
      <w:r w:rsidRPr="001676C3">
        <w:t>Art. 49.-</w:t>
      </w:r>
      <w:r w:rsidRPr="001676C3">
        <w:rPr>
          <w:i/>
        </w:rPr>
        <w:t xml:space="preserve"> </w:t>
      </w:r>
      <w:r>
        <w:rPr>
          <w:i/>
        </w:rPr>
        <w:t>“</w:t>
      </w:r>
      <w:r w:rsidRPr="001676C3">
        <w:rPr>
          <w:i/>
        </w:rPr>
        <w:t>Derecho   de   libre   comercialización.-   Los   titulares   de   concesiones   mineras   pueden comercializar libremente su producción dentro o fuera del país.  No  obstante,  en  el  caso  del  oro proveniente de la pequeña minería y de la minería artesanal, el Banco Central del Ecuador efectuará su  comercialización  en  forma  directa  o  por  intermedio  de  agentes  económicos  públicos  y  privados previamente autorizados por el Banco.</w:t>
      </w:r>
      <w:r>
        <w:rPr>
          <w:i/>
        </w:rPr>
        <w:t>”</w:t>
      </w:r>
    </w:p>
    <w:p w14:paraId="1122EC7D" w14:textId="77777777" w:rsidR="000E4A8D" w:rsidRPr="001676C3" w:rsidRDefault="000E4A8D" w:rsidP="000E4A8D">
      <w:pPr>
        <w:jc w:val="both"/>
        <w:rPr>
          <w:i/>
        </w:rPr>
      </w:pPr>
      <w:r w:rsidRPr="001676C3">
        <w:t>Art. 67.-</w:t>
      </w:r>
      <w:r w:rsidRPr="001676C3">
        <w:rPr>
          <w:i/>
        </w:rPr>
        <w:t xml:space="preserve"> </w:t>
      </w:r>
      <w:r>
        <w:rPr>
          <w:i/>
        </w:rPr>
        <w:t>“</w:t>
      </w:r>
      <w:r w:rsidRPr="001676C3">
        <w:rPr>
          <w:i/>
        </w:rPr>
        <w:t xml:space="preserve">Obligaciones  Laborales.-  Las  obligaciones  de  orden  laboral  contraídas  por  los  titulares  de derechos mineros con sus trabajadores, serán de exclusiva responsabilidad y de ninguna manera se </w:t>
      </w:r>
      <w:r w:rsidRPr="001676C3">
        <w:rPr>
          <w:i/>
        </w:rPr>
        <w:lastRenderedPageBreak/>
        <w:t>harán  extensivas  al  Estado.  En  el  caso  de  los  trabajadores  vinculados  a  la  actividad  minera,  éstos recibirán  el  3%  del  porcentaje  de  utilidades  y  el  12%  restante  será  pagado  al  Estado  y  a  los Gobiernos  Autónomos  Descentralizados  que  lo  destinarán  a  proyectos  de  inversión  social  y  de desarrollo  territorial  en  las  áreas  en  donde  se  lleven  a  cabo  actividades  mineras.  Dichos proyectos deberán ser armonizados con el Plan Nacional de Desarrollo.</w:t>
      </w:r>
    </w:p>
    <w:p w14:paraId="03D73980" w14:textId="77777777" w:rsidR="000E4A8D" w:rsidRPr="001676C3" w:rsidRDefault="000E4A8D" w:rsidP="000E4A8D">
      <w:pPr>
        <w:jc w:val="both"/>
        <w:rPr>
          <w:i/>
        </w:rPr>
      </w:pPr>
      <w:r w:rsidRPr="001676C3">
        <w:rPr>
          <w:i/>
        </w:rPr>
        <w:t>Para el caso de los trabajadores de la pequeña minería será del 10% del porcentajes de utilidades y el  5%  restante  será  pagado  al  Estado  y  a  los  Gobiernos  Autónomos  Descentralizados  que  lo destinarán a proyectos de inversión social y de desarrollo territorial en las áreas en donde se lleven a cabo actividades mineras.</w:t>
      </w:r>
    </w:p>
    <w:p w14:paraId="72C59EEA" w14:textId="77777777" w:rsidR="000E4A8D" w:rsidRPr="001676C3" w:rsidRDefault="000E4A8D" w:rsidP="000E4A8D">
      <w:pPr>
        <w:jc w:val="both"/>
        <w:rPr>
          <w:i/>
        </w:rPr>
      </w:pPr>
      <w:r w:rsidRPr="001676C3">
        <w:rPr>
          <w:i/>
        </w:rPr>
        <w:t>Las inversiones que realicen los Gobiernos Autónomos Descentralizados deberán ser canalizadas a través del Banco del Estado para que efectúe los desembolsos correspondientes.</w:t>
      </w:r>
      <w:r>
        <w:rPr>
          <w:i/>
        </w:rPr>
        <w:t>”</w:t>
      </w:r>
    </w:p>
    <w:p w14:paraId="226E78C9" w14:textId="77777777" w:rsidR="000E4A8D" w:rsidRPr="001676C3" w:rsidRDefault="000E4A8D" w:rsidP="000E4A8D">
      <w:pPr>
        <w:jc w:val="both"/>
        <w:rPr>
          <w:i/>
        </w:rPr>
      </w:pPr>
      <w:r w:rsidRPr="001676C3">
        <w:t>Art. 70.-</w:t>
      </w:r>
      <w:r w:rsidRPr="001676C3">
        <w:rPr>
          <w:i/>
        </w:rPr>
        <w:t xml:space="preserve">  </w:t>
      </w:r>
      <w:r>
        <w:rPr>
          <w:i/>
        </w:rPr>
        <w:t>“</w:t>
      </w:r>
      <w:r w:rsidRPr="001676C3">
        <w:rPr>
          <w:i/>
        </w:rPr>
        <w:t>Resarcimiento  de  daños  y  perjuicios.-  Los  titulares  de  concesiones  y  permisos  mineros están obligados a ejecutar sus labores con métodos y técnicas que minimicen los daños al suelo, al medio ambiente, al patrimonio natural o cultural, a las concesiones colindantes, a terceros y, en todo caso, a resarcir cualquier daño o perjuicio que causen en la realización de sus trabajos.</w:t>
      </w:r>
    </w:p>
    <w:p w14:paraId="031C8194" w14:textId="77777777" w:rsidR="000E4A8D" w:rsidRPr="001676C3" w:rsidRDefault="000E4A8D" w:rsidP="000E4A8D">
      <w:pPr>
        <w:jc w:val="both"/>
        <w:rPr>
          <w:i/>
        </w:rPr>
      </w:pPr>
      <w:r w:rsidRPr="001676C3">
        <w:rPr>
          <w:i/>
        </w:rPr>
        <w:t>La inobservancia de los métodos y técnicas a que se refiere el inciso anterior se considerará como causal de suspensión de las actividades mineras; además de las sanciones correspondientes.</w:t>
      </w:r>
      <w:r>
        <w:rPr>
          <w:i/>
        </w:rPr>
        <w:t>”</w:t>
      </w:r>
    </w:p>
    <w:p w14:paraId="77A3B3F9" w14:textId="77777777" w:rsidR="000E4A8D" w:rsidRPr="001676C3" w:rsidRDefault="000E4A8D" w:rsidP="000E4A8D">
      <w:pPr>
        <w:jc w:val="both"/>
        <w:rPr>
          <w:i/>
        </w:rPr>
      </w:pPr>
      <w:r w:rsidRPr="001676C3">
        <w:t>Art. 75.-</w:t>
      </w:r>
      <w:r w:rsidRPr="001676C3">
        <w:rPr>
          <w:i/>
        </w:rPr>
        <w:t xml:space="preserve"> </w:t>
      </w:r>
      <w:r>
        <w:rPr>
          <w:i/>
        </w:rPr>
        <w:t>“</w:t>
      </w:r>
      <w:r w:rsidRPr="001676C3">
        <w:rPr>
          <w:i/>
        </w:rPr>
        <w:t>Empleo de personal nacional.- Los titulares de derechos mineros están obligados a emplear personal  ecuatoriano  en  una  proporción  no  menor  del  80%  para  el  desarrollo  de  sus  operaciones mineras. En el porcentaje restante se preferirá al personal técnico especializado ecuatoriano, de no existir  se  contratará  personal  extranjero,  el  cual  deberá  cumplir  con  la  legislación  ecuatoriana vigente.</w:t>
      </w:r>
      <w:r>
        <w:rPr>
          <w:i/>
        </w:rPr>
        <w:t>”</w:t>
      </w:r>
    </w:p>
    <w:p w14:paraId="5E3C53EA" w14:textId="77777777" w:rsidR="000E4A8D" w:rsidRPr="001676C3" w:rsidRDefault="000E4A8D" w:rsidP="000E4A8D">
      <w:pPr>
        <w:jc w:val="both"/>
        <w:rPr>
          <w:i/>
        </w:rPr>
      </w:pPr>
      <w:r w:rsidRPr="001676C3">
        <w:t>Art. 80.-</w:t>
      </w:r>
      <w:r w:rsidRPr="001676C3">
        <w:rPr>
          <w:i/>
        </w:rPr>
        <w:t xml:space="preserve"> </w:t>
      </w:r>
      <w:r>
        <w:rPr>
          <w:i/>
        </w:rPr>
        <w:t>“</w:t>
      </w:r>
      <w:r w:rsidRPr="001676C3">
        <w:rPr>
          <w:i/>
        </w:rPr>
        <w:t>Revegetación y Reforestación.- Si la actividad minera requiere de trabajos a que obliguen al retiro de la capa vegetal y la tala de árboles, será obligación del titular del derecho minero proceder a la  revegetación  y  reforestación  de  dicha  zona  preferentemente  con  especies  nativas,  conforme  lo establecido en la normativa ambiental y al plan de manejo ambiental.</w:t>
      </w:r>
      <w:r>
        <w:rPr>
          <w:i/>
        </w:rPr>
        <w:t>”</w:t>
      </w:r>
    </w:p>
    <w:p w14:paraId="4B6C1D89" w14:textId="77777777" w:rsidR="000E4A8D" w:rsidRPr="001676C3" w:rsidRDefault="000E4A8D" w:rsidP="000E4A8D">
      <w:pPr>
        <w:jc w:val="both"/>
        <w:rPr>
          <w:i/>
        </w:rPr>
      </w:pPr>
      <w:r w:rsidRPr="001676C3">
        <w:t>Art. 88.-</w:t>
      </w:r>
      <w:r w:rsidRPr="001676C3">
        <w:rPr>
          <w:i/>
        </w:rPr>
        <w:t xml:space="preserve"> </w:t>
      </w:r>
      <w:r>
        <w:rPr>
          <w:i/>
        </w:rPr>
        <w:t>“</w:t>
      </w:r>
      <w:r w:rsidRPr="001676C3">
        <w:rPr>
          <w:i/>
        </w:rPr>
        <w:t>Procesos  de  Información.- A partir del  otorgamiento de una concesión minera y  durante todas las etapas de ésta, el concesionario, a través del Estado, deberá informar adecuadamente a las autoridades competentes, gobiernos autónomos descentralizados, comunidades y entidades que representen  intereses  sociales,  ambientales  o  gremiales,  acerca  de  los  posibles  impactos,  tanto positivos como negativos de la actividad minera.</w:t>
      </w:r>
    </w:p>
    <w:p w14:paraId="0DB5EF55" w14:textId="77777777" w:rsidR="000E4A8D" w:rsidRPr="001676C3" w:rsidRDefault="000E4A8D" w:rsidP="000E4A8D">
      <w:pPr>
        <w:jc w:val="both"/>
        <w:rPr>
          <w:i/>
        </w:rPr>
      </w:pPr>
      <w:r w:rsidRPr="001676C3">
        <w:rPr>
          <w:i/>
        </w:rPr>
        <w:t>La  autoridad  ambiental  deberá  dar  libre  acceso  a  los  estudios  ambientales  y  sociales,  formalmente solicitados,  así  como  también  a  los  informes  y  resoluciones  técnicas  emitidas  por  autoridad competente, en la forma como lo determina la Ley.</w:t>
      </w:r>
      <w:r>
        <w:rPr>
          <w:i/>
        </w:rPr>
        <w:t>”</w:t>
      </w:r>
    </w:p>
    <w:p w14:paraId="17AB4C33" w14:textId="77777777" w:rsidR="000E4A8D" w:rsidRPr="001676C3" w:rsidRDefault="000E4A8D" w:rsidP="000E4A8D">
      <w:pPr>
        <w:jc w:val="both"/>
        <w:rPr>
          <w:i/>
        </w:rPr>
      </w:pPr>
      <w:r w:rsidRPr="001676C3">
        <w:t>Art. 93.-</w:t>
      </w:r>
      <w:r w:rsidRPr="001676C3">
        <w:rPr>
          <w:i/>
        </w:rPr>
        <w:t xml:space="preserve"> </w:t>
      </w:r>
      <w:r>
        <w:rPr>
          <w:i/>
        </w:rPr>
        <w:t>“</w:t>
      </w:r>
      <w:r w:rsidRPr="001676C3">
        <w:rPr>
          <w:i/>
        </w:rPr>
        <w:t>Regalías a la explotación de minerales.-… El total de las regalías provenientes de materiales áridos y pétreos serán destinadas a los gobiernos autónomos descentralizados municipales y metropolitanos en donde se generen…</w:t>
      </w:r>
      <w:r>
        <w:rPr>
          <w:i/>
        </w:rPr>
        <w:t>”</w:t>
      </w:r>
    </w:p>
    <w:p w14:paraId="2196FC79" w14:textId="77777777" w:rsidR="000E4A8D" w:rsidRPr="000E4A8D" w:rsidRDefault="000E4A8D" w:rsidP="000E4A8D">
      <w:pPr>
        <w:pStyle w:val="Ttulo3"/>
        <w:numPr>
          <w:ilvl w:val="3"/>
          <w:numId w:val="1"/>
        </w:numPr>
        <w:rPr>
          <w:sz w:val="22"/>
        </w:rPr>
      </w:pPr>
      <w:bookmarkStart w:id="161" w:name="_Toc511750169"/>
      <w:r w:rsidRPr="000E4A8D">
        <w:rPr>
          <w:sz w:val="22"/>
        </w:rPr>
        <w:t>Reglamento General a la Ley de Minería</w:t>
      </w:r>
      <w:bookmarkEnd w:id="161"/>
    </w:p>
    <w:p w14:paraId="38606D6C" w14:textId="77777777" w:rsidR="000E4A8D" w:rsidRPr="001676C3" w:rsidRDefault="000E4A8D" w:rsidP="000E4A8D">
      <w:pPr>
        <w:jc w:val="both"/>
        <w:rPr>
          <w:i/>
        </w:rPr>
      </w:pPr>
      <w:r w:rsidRPr="001676C3">
        <w:t>Art. 4.-</w:t>
      </w:r>
      <w:r w:rsidRPr="001676C3">
        <w:rPr>
          <w:i/>
        </w:rPr>
        <w:t xml:space="preserve"> </w:t>
      </w:r>
      <w:r>
        <w:rPr>
          <w:i/>
        </w:rPr>
        <w:t>“</w:t>
      </w:r>
      <w:r w:rsidRPr="001676C3">
        <w:rPr>
          <w:i/>
        </w:rPr>
        <w:t xml:space="preserve">Consejos  consultivos  y  participación  ciudadana.-  Corresponde  al  Ministerio  Sectorial  la creación  de  los  consejos  consultivos  que  permitan  la  participación  ciudadana  para  la  toma  de decisiones  en  la  definición  de  las  políticas  mineras  a  fin  de  promover  el  desarrollo  sustentable  del sector  en  todas  las  fases  de  la  actividad  minera,  mediante  mecanismos  de  fomento,  asistencia </w:t>
      </w:r>
      <w:r w:rsidRPr="001676C3">
        <w:rPr>
          <w:i/>
        </w:rPr>
        <w:lastRenderedPageBreak/>
        <w:t>técnica,  capacitación,  financiamiento,  incentivos  para  la  protección  ambiental  y  generación  de unidades productivas más eficientes y demás de los establecidos en la Ley.</w:t>
      </w:r>
      <w:r>
        <w:rPr>
          <w:i/>
        </w:rPr>
        <w:t>”</w:t>
      </w:r>
    </w:p>
    <w:p w14:paraId="66529C4D" w14:textId="77777777" w:rsidR="000E4A8D" w:rsidRPr="001676C3" w:rsidRDefault="000E4A8D" w:rsidP="000E4A8D">
      <w:pPr>
        <w:jc w:val="both"/>
        <w:rPr>
          <w:i/>
        </w:rPr>
      </w:pPr>
      <w:r w:rsidRPr="001676C3">
        <w:t>Art.  86.-</w:t>
      </w:r>
      <w:r w:rsidRPr="001676C3">
        <w:rPr>
          <w:i/>
        </w:rPr>
        <w:t xml:space="preserve"> </w:t>
      </w:r>
      <w:r>
        <w:rPr>
          <w:i/>
        </w:rPr>
        <w:t>“</w:t>
      </w:r>
      <w:r w:rsidRPr="001676C3">
        <w:rPr>
          <w:i/>
        </w:rPr>
        <w:t>Parámetros  para  la  distribución  de  utilidades  y  regalías.-  El  60%  de  las  regalías  será destinado  para  proyectos  productivos  y  de  desarrollo  local  sustentable  a  través de  los  gobiernos municipales,  juntas  parroquiales  y  cuando  el  caso  lo  amerite  el  50%  de  este  porcentaje  a  las instancias de gobierno de las comunidades indígenas y/o circunscripciones territoriales.</w:t>
      </w:r>
    </w:p>
    <w:p w14:paraId="0A432E89" w14:textId="77777777" w:rsidR="000E4A8D" w:rsidRPr="001676C3" w:rsidRDefault="000E4A8D" w:rsidP="000E4A8D">
      <w:pPr>
        <w:jc w:val="both"/>
        <w:rPr>
          <w:i/>
        </w:rPr>
      </w:pPr>
      <w:r w:rsidRPr="001676C3">
        <w:rPr>
          <w:i/>
        </w:rPr>
        <w:t>El 12%) y el 5% de las utilidades establecidas en el artículo 67 de la Ley de Minería, para proyectos de minería a gran escala y de pequeña minería, respectivamente, será pagado al Estado para que el Gobierno Central y los gobiernos autónomos Descentralizados los destinen a proyectos de inversión social y desarrollo territorial en las áreas de influencia en donde se desarrolle el proyecto minero, de conformidad con la ley y el reglamento.</w:t>
      </w:r>
    </w:p>
    <w:p w14:paraId="4E5CFB36" w14:textId="77777777" w:rsidR="000E4A8D" w:rsidRPr="001676C3" w:rsidRDefault="000E4A8D" w:rsidP="000E4A8D">
      <w:pPr>
        <w:jc w:val="both"/>
        <w:rPr>
          <w:i/>
        </w:rPr>
      </w:pPr>
      <w:r w:rsidRPr="001676C3">
        <w:rPr>
          <w:i/>
        </w:rPr>
        <w:t>Las inversiones que, por utilidades o regalías, realicen  los  Gobiernos  Autónomos  Descentralizados deberán  ser  canalizados  o  través  del  Banco  del  Estado  para  que  efectúe  los  desembolsos correspondientes.</w:t>
      </w:r>
      <w:r>
        <w:rPr>
          <w:i/>
        </w:rPr>
        <w:t>”</w:t>
      </w:r>
    </w:p>
    <w:p w14:paraId="601E1E5B" w14:textId="77777777" w:rsidR="000E4A8D" w:rsidRPr="000E4A8D" w:rsidRDefault="000E4A8D" w:rsidP="000E4A8D">
      <w:pPr>
        <w:pStyle w:val="Ttulo3"/>
        <w:numPr>
          <w:ilvl w:val="3"/>
          <w:numId w:val="1"/>
        </w:numPr>
        <w:rPr>
          <w:sz w:val="22"/>
        </w:rPr>
      </w:pPr>
      <w:bookmarkStart w:id="162" w:name="_Toc511750170"/>
      <w:r w:rsidRPr="000E4A8D">
        <w:rPr>
          <w:sz w:val="22"/>
        </w:rPr>
        <w:t>Ley de Hidrocarburos</w:t>
      </w:r>
      <w:bookmarkEnd w:id="162"/>
    </w:p>
    <w:p w14:paraId="7E7F7DCB" w14:textId="77777777" w:rsidR="000E4A8D" w:rsidRPr="001676C3" w:rsidRDefault="000E4A8D" w:rsidP="000E4A8D">
      <w:pPr>
        <w:jc w:val="both"/>
        <w:rPr>
          <w:i/>
        </w:rPr>
      </w:pPr>
      <w:r w:rsidRPr="001676C3">
        <w:t>Art.  1 .-</w:t>
      </w:r>
      <w:r w:rsidRPr="001676C3">
        <w:rPr>
          <w:i/>
        </w:rPr>
        <w:t xml:space="preserve">  </w:t>
      </w:r>
      <w:r>
        <w:rPr>
          <w:i/>
        </w:rPr>
        <w:t>“</w:t>
      </w:r>
      <w:r w:rsidRPr="001676C3">
        <w:rPr>
          <w:i/>
        </w:rPr>
        <w:t>Los  yacimientos  de  hidrocarburos  y  sustancias  que  los  acompañan,  en  cualquier  estado físico en que se encuentren situados en el territorio nacional, incluyendo las zonas cubiertas por las aguas del mar territorial, pertenecen al patrimonio inalienable e imprescriptible del Estado.</w:t>
      </w:r>
    </w:p>
    <w:p w14:paraId="7C09D4CC" w14:textId="77777777" w:rsidR="000E4A8D" w:rsidRPr="001676C3" w:rsidRDefault="000E4A8D" w:rsidP="000E4A8D">
      <w:pPr>
        <w:jc w:val="both"/>
        <w:rPr>
          <w:i/>
        </w:rPr>
      </w:pPr>
      <w:r w:rsidRPr="001676C3">
        <w:rPr>
          <w:i/>
        </w:rPr>
        <w:t>Y  su  explotación  se  ceñirá  a  los  lineamientos  del  desarrollo  sustentable  y  de  la  protección  y conservación del medio ambiente.</w:t>
      </w:r>
      <w:r>
        <w:rPr>
          <w:i/>
        </w:rPr>
        <w:t>”</w:t>
      </w:r>
    </w:p>
    <w:p w14:paraId="20358049" w14:textId="77777777" w:rsidR="000E4A8D" w:rsidRPr="001676C3" w:rsidRDefault="000E4A8D" w:rsidP="000E4A8D">
      <w:pPr>
        <w:jc w:val="both"/>
        <w:rPr>
          <w:i/>
        </w:rPr>
      </w:pPr>
      <w:r w:rsidRPr="001676C3">
        <w:t>Art.  4.-</w:t>
      </w:r>
      <w:r w:rsidRPr="001676C3">
        <w:rPr>
          <w:i/>
        </w:rPr>
        <w:t xml:space="preserve"> </w:t>
      </w:r>
      <w:r>
        <w:rPr>
          <w:i/>
        </w:rPr>
        <w:t>“</w:t>
      </w:r>
      <w:r w:rsidRPr="001676C3">
        <w:rPr>
          <w:i/>
        </w:rPr>
        <w:t>Se  declara  de  utilidad  pública  la  industria  de  hidrocarburos  en  todas  sus  fases,  esto  es,  el conjunto  de  operaciones  para  su  obtención,  transformación,  transporte  y  comercialización.  Por consiguiente,  procede  la  expropiación  de  terrenos,  edificios,  instalaciones  y  otros  bienes,  y  la constitución de servidumbres generales o especiales de acuerdo con la Ley, que fueren necesarias para el desarrollo de esta industria.</w:t>
      </w:r>
      <w:r>
        <w:rPr>
          <w:i/>
        </w:rPr>
        <w:t>”</w:t>
      </w:r>
    </w:p>
    <w:p w14:paraId="3F8732D5" w14:textId="77777777" w:rsidR="000E4A8D" w:rsidRPr="001676C3" w:rsidRDefault="000E4A8D" w:rsidP="000E4A8D">
      <w:pPr>
        <w:jc w:val="both"/>
        <w:rPr>
          <w:i/>
        </w:rPr>
      </w:pPr>
      <w:r w:rsidRPr="001676C3">
        <w:t>Art. 94.-</w:t>
      </w:r>
      <w:r w:rsidRPr="001676C3">
        <w:rPr>
          <w:i/>
        </w:rPr>
        <w:t xml:space="preserve"> </w:t>
      </w:r>
      <w:r>
        <w:rPr>
          <w:i/>
        </w:rPr>
        <w:t>“</w:t>
      </w:r>
      <w:r w:rsidRPr="001676C3">
        <w:rPr>
          <w:i/>
        </w:rPr>
        <w:t>Participación   Laboral.-   En   el   caso   de   los   trabajadores   vinculados   a   la   actividad hidrocarburífera, éstos recibirán el 3% del porcentaje de utilidades y el 12% restante será pagado al Estado  y  a  los  Gobiernos  Autónomos  Descentralizados  que  lo  destinarán  a  proyectos  de  inversión social y de desarrollo territorial en las áreas en donde se lleven a cabo actividades hidrocarburíferas. Dichos proyectos deberán ser armonizados con el Plan Nacional de Desarrollo.</w:t>
      </w:r>
    </w:p>
    <w:p w14:paraId="40B5E5B4" w14:textId="77777777" w:rsidR="000E4A8D" w:rsidRDefault="000E4A8D" w:rsidP="000E4A8D">
      <w:pPr>
        <w:jc w:val="both"/>
        <w:rPr>
          <w:i/>
        </w:rPr>
      </w:pPr>
      <w:r w:rsidRPr="001676C3">
        <w:rPr>
          <w:i/>
        </w:rPr>
        <w:t>Las inversiones que realicen los Gobiernos Autónomos Descentralizados deberán ser canalizadas a través del Banco del Estado para que efectúe los desembolsos correspondientes</w:t>
      </w:r>
      <w:r>
        <w:rPr>
          <w:i/>
        </w:rPr>
        <w:t>.”</w:t>
      </w:r>
    </w:p>
    <w:p w14:paraId="1D39F971" w14:textId="77777777" w:rsidR="003A5DC5" w:rsidRDefault="003A5DC5" w:rsidP="003A5DC5">
      <w:pPr>
        <w:pStyle w:val="Ttulo3"/>
        <w:numPr>
          <w:ilvl w:val="2"/>
          <w:numId w:val="1"/>
        </w:numPr>
        <w:sectPr w:rsidR="003A5DC5" w:rsidSect="008764A1">
          <w:pgSz w:w="11907" w:h="16840" w:code="9"/>
          <w:pgMar w:top="1440" w:right="1440" w:bottom="1440" w:left="1440" w:header="709" w:footer="709" w:gutter="0"/>
          <w:cols w:space="708"/>
          <w:docGrid w:linePitch="360"/>
        </w:sectPr>
      </w:pPr>
    </w:p>
    <w:p w14:paraId="54232FBA" w14:textId="77777777" w:rsidR="0058375E" w:rsidRDefault="003A5DC5" w:rsidP="003A5DC5">
      <w:pPr>
        <w:pStyle w:val="Ttulo3"/>
        <w:numPr>
          <w:ilvl w:val="2"/>
          <w:numId w:val="1"/>
        </w:numPr>
      </w:pPr>
      <w:bookmarkStart w:id="163" w:name="_Toc511750171"/>
      <w:r w:rsidRPr="003A5DC5">
        <w:lastRenderedPageBreak/>
        <w:t>Análisis de Fortaleza, Oportunidades, Debilidades y Amenazas</w:t>
      </w:r>
      <w:bookmarkEnd w:id="16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56"/>
        <w:gridCol w:w="7594"/>
      </w:tblGrid>
      <w:tr w:rsidR="00DB34A3" w:rsidRPr="000F512C" w14:paraId="46CC5ABB" w14:textId="77777777" w:rsidTr="007158CF">
        <w:tc>
          <w:tcPr>
            <w:tcW w:w="6374" w:type="dxa"/>
            <w:shd w:val="clear" w:color="auto" w:fill="auto"/>
          </w:tcPr>
          <w:p w14:paraId="64EADDF1" w14:textId="77777777" w:rsidR="00DB34A3" w:rsidRPr="000F512C" w:rsidRDefault="00DB34A3" w:rsidP="007158CF">
            <w:pPr>
              <w:spacing w:after="0" w:line="240" w:lineRule="auto"/>
              <w:rPr>
                <w:b/>
              </w:rPr>
            </w:pPr>
            <w:r w:rsidRPr="000F512C">
              <w:rPr>
                <w:b/>
              </w:rPr>
              <w:t>FORTALEZAS</w:t>
            </w:r>
          </w:p>
        </w:tc>
        <w:tc>
          <w:tcPr>
            <w:tcW w:w="7618" w:type="dxa"/>
            <w:shd w:val="clear" w:color="auto" w:fill="auto"/>
          </w:tcPr>
          <w:p w14:paraId="21514B8E" w14:textId="77777777" w:rsidR="00DB34A3" w:rsidRPr="000F512C" w:rsidRDefault="00DB34A3" w:rsidP="007158CF">
            <w:pPr>
              <w:spacing w:after="0" w:line="240" w:lineRule="auto"/>
              <w:rPr>
                <w:b/>
              </w:rPr>
            </w:pPr>
            <w:r w:rsidRPr="000F512C">
              <w:rPr>
                <w:b/>
              </w:rPr>
              <w:t>OPORTUNIDADES</w:t>
            </w:r>
          </w:p>
        </w:tc>
      </w:tr>
      <w:tr w:rsidR="00DB34A3" w:rsidRPr="000F512C" w14:paraId="17D5DF03" w14:textId="77777777" w:rsidTr="007158CF">
        <w:tc>
          <w:tcPr>
            <w:tcW w:w="6374" w:type="dxa"/>
            <w:shd w:val="clear" w:color="auto" w:fill="auto"/>
          </w:tcPr>
          <w:p w14:paraId="28C1911A" w14:textId="77777777" w:rsidR="00DB34A3" w:rsidRPr="000F512C" w:rsidRDefault="00DB34A3" w:rsidP="0043126F">
            <w:pPr>
              <w:pStyle w:val="Prrafodelista"/>
              <w:numPr>
                <w:ilvl w:val="0"/>
                <w:numId w:val="16"/>
              </w:numPr>
              <w:spacing w:after="0" w:line="240" w:lineRule="auto"/>
            </w:pPr>
            <w:r w:rsidRPr="000F512C">
              <w:t>El 1,02% de la población económicamente activa de la provincia se dedica a la Explotación de minas y canteras.</w:t>
            </w:r>
          </w:p>
          <w:p w14:paraId="24E84BC4" w14:textId="77777777" w:rsidR="00DB34A3" w:rsidRPr="000F512C" w:rsidRDefault="00DB34A3" w:rsidP="0043126F">
            <w:pPr>
              <w:pStyle w:val="Prrafodelista"/>
              <w:numPr>
                <w:ilvl w:val="0"/>
                <w:numId w:val="16"/>
              </w:numPr>
              <w:spacing w:after="0" w:line="240" w:lineRule="auto"/>
            </w:pPr>
            <w:r w:rsidRPr="000F512C">
              <w:t>El 50,54% de las concesiones mineras son materiales de construcción (arena, cascajo, piedra de río, ripio), el 44,35% metales (oro, plata y cobre), el 2,96% no metálico (arcilla, caliza, sílice) y el 2,15% no especificado.</w:t>
            </w:r>
          </w:p>
          <w:p w14:paraId="7EAF7651" w14:textId="77777777" w:rsidR="00DB34A3" w:rsidRPr="000F512C" w:rsidRDefault="00DB34A3" w:rsidP="0043126F">
            <w:pPr>
              <w:pStyle w:val="Prrafodelista"/>
              <w:numPr>
                <w:ilvl w:val="0"/>
                <w:numId w:val="16"/>
              </w:numPr>
              <w:spacing w:after="0" w:line="240" w:lineRule="auto"/>
            </w:pPr>
            <w:r w:rsidRPr="000F512C">
              <w:t xml:space="preserve">Para el año 2016, el estatus de las concesiones mineras refleja que el 59,41% se encuentran inscritas, el 27,15% en trámite, el 11,83% archivada y el 1,61% otorgada. </w:t>
            </w:r>
          </w:p>
          <w:p w14:paraId="2C5AF2A5" w14:textId="77777777" w:rsidR="00DB34A3" w:rsidRDefault="00DB34A3" w:rsidP="0043126F">
            <w:pPr>
              <w:pStyle w:val="Prrafodelista"/>
              <w:numPr>
                <w:ilvl w:val="0"/>
                <w:numId w:val="16"/>
              </w:numPr>
              <w:spacing w:after="0" w:line="240" w:lineRule="auto"/>
            </w:pPr>
            <w:r w:rsidRPr="000F512C">
              <w:t>Las características geológicas y su variabilidad en sustratos, hacen de la provincia de Napo, una potencialidad rica en recursos no renovables.</w:t>
            </w:r>
          </w:p>
          <w:p w14:paraId="381B691A" w14:textId="77777777" w:rsidR="00DB34A3" w:rsidRPr="000F512C" w:rsidRDefault="00DB34A3" w:rsidP="0043126F">
            <w:pPr>
              <w:pStyle w:val="Prrafodelista"/>
              <w:numPr>
                <w:ilvl w:val="0"/>
                <w:numId w:val="16"/>
              </w:numPr>
              <w:spacing w:after="0" w:line="240" w:lineRule="auto"/>
              <w:jc w:val="both"/>
              <w:rPr>
                <w:sz w:val="20"/>
              </w:rPr>
            </w:pPr>
            <w:r w:rsidRPr="000F512C">
              <w:rPr>
                <w:sz w:val="20"/>
              </w:rPr>
              <w:t xml:space="preserve">Fomento del Gobierno para desarrollar la minería y la extracción de petróleo social y ambientalmente amigable. </w:t>
            </w:r>
          </w:p>
          <w:p w14:paraId="0E9BD706" w14:textId="0C0DE040" w:rsidR="00DB34A3" w:rsidRPr="000F512C" w:rsidRDefault="00DB34A3" w:rsidP="0043126F">
            <w:pPr>
              <w:pStyle w:val="Prrafodelista"/>
              <w:numPr>
                <w:ilvl w:val="0"/>
                <w:numId w:val="16"/>
              </w:numPr>
              <w:spacing w:after="0" w:line="240" w:lineRule="auto"/>
              <w:jc w:val="both"/>
              <w:rPr>
                <w:sz w:val="20"/>
              </w:rPr>
            </w:pPr>
            <w:r w:rsidRPr="000F512C">
              <w:rPr>
                <w:sz w:val="20"/>
              </w:rPr>
              <w:t xml:space="preserve">Fortalecimiento de la institucionalidad minera, la Agencia de Regulación y Control Minero (ARCOM) es la autoridad minera y el Ministerio del Ambiente (MAE) es la autoridad ambiental, GAD competencia de uso y gestión del suelo. </w:t>
            </w:r>
          </w:p>
          <w:p w14:paraId="0B94CD16" w14:textId="77777777" w:rsidR="00DB34A3" w:rsidRPr="000F512C" w:rsidRDefault="00DB34A3" w:rsidP="0043126F">
            <w:pPr>
              <w:pStyle w:val="Prrafodelista"/>
              <w:numPr>
                <w:ilvl w:val="0"/>
                <w:numId w:val="16"/>
              </w:numPr>
              <w:spacing w:after="0" w:line="240" w:lineRule="auto"/>
            </w:pPr>
            <w:r w:rsidRPr="000F512C">
              <w:rPr>
                <w:sz w:val="20"/>
              </w:rPr>
              <w:t>Las características geológicas y su variabilidad en sustratos, hacen de la provincia de Napo, una potencialidad rica en recursos no renovables.</w:t>
            </w:r>
          </w:p>
        </w:tc>
        <w:tc>
          <w:tcPr>
            <w:tcW w:w="7618" w:type="dxa"/>
            <w:shd w:val="clear" w:color="auto" w:fill="auto"/>
          </w:tcPr>
          <w:p w14:paraId="668C788A" w14:textId="77777777" w:rsidR="00DB34A3" w:rsidRPr="000F512C" w:rsidRDefault="00DB34A3" w:rsidP="0043126F">
            <w:pPr>
              <w:pStyle w:val="Prrafodelista"/>
              <w:numPr>
                <w:ilvl w:val="0"/>
                <w:numId w:val="16"/>
              </w:numPr>
              <w:spacing w:after="0" w:line="240" w:lineRule="auto"/>
              <w:jc w:val="both"/>
            </w:pPr>
            <w:r w:rsidRPr="000F512C">
              <w:t>Decisión política del Gobierno para desarrollar la minería y la extracción de petróleo</w:t>
            </w:r>
          </w:p>
          <w:p w14:paraId="35F94523" w14:textId="77777777" w:rsidR="00DB34A3" w:rsidRPr="000F512C" w:rsidRDefault="00DB34A3" w:rsidP="0043126F">
            <w:pPr>
              <w:pStyle w:val="Prrafodelista"/>
              <w:numPr>
                <w:ilvl w:val="0"/>
                <w:numId w:val="16"/>
              </w:numPr>
              <w:spacing w:after="0" w:line="240" w:lineRule="auto"/>
              <w:jc w:val="both"/>
            </w:pPr>
            <w:r w:rsidRPr="000F512C">
              <w:t>Fomento del desarrollo de actividades económicas complementarias a la industria minera metálica y no metálica para garantizar su sostenimiento.</w:t>
            </w:r>
          </w:p>
          <w:p w14:paraId="36DE24FC" w14:textId="0B60B452" w:rsidR="00DB34A3" w:rsidRPr="000F512C" w:rsidRDefault="00DB34A3" w:rsidP="0043126F">
            <w:pPr>
              <w:pStyle w:val="Prrafodelista"/>
              <w:numPr>
                <w:ilvl w:val="0"/>
                <w:numId w:val="16"/>
              </w:numPr>
              <w:spacing w:after="0" w:line="240" w:lineRule="auto"/>
            </w:pPr>
            <w:r w:rsidRPr="000F512C">
              <w:t xml:space="preserve">Incremento en la asignación económica de las regalías mineras y de la venta de cada barril de petróleo que se extraiga de la provincia, para ser destinados a proyectos de inversión social y desarrollo territorial o productivo. </w:t>
            </w:r>
            <w:r w:rsidRPr="000F512C">
              <w:rPr>
                <w:sz w:val="20"/>
              </w:rPr>
              <w:t>Garantizar la redistribución equitativa a los GAD.</w:t>
            </w:r>
          </w:p>
          <w:p w14:paraId="033DA627" w14:textId="77777777" w:rsidR="00DB34A3" w:rsidRPr="000F512C" w:rsidRDefault="00DB34A3" w:rsidP="0043126F">
            <w:pPr>
              <w:pStyle w:val="Prrafodelista"/>
              <w:numPr>
                <w:ilvl w:val="0"/>
                <w:numId w:val="16"/>
              </w:numPr>
              <w:spacing w:after="0" w:line="240" w:lineRule="auto"/>
            </w:pPr>
            <w:r w:rsidRPr="000F512C">
              <w:t>La exploración minera sustentable tiene el potencial de armonizar el crecimiento económico con calidad ambiental</w:t>
            </w:r>
          </w:p>
          <w:p w14:paraId="6F1BC808" w14:textId="77777777" w:rsidR="00DB34A3" w:rsidRPr="000F512C" w:rsidRDefault="00DB34A3" w:rsidP="0043126F">
            <w:pPr>
              <w:pStyle w:val="Prrafodelista"/>
              <w:numPr>
                <w:ilvl w:val="0"/>
                <w:numId w:val="16"/>
              </w:numPr>
              <w:spacing w:after="0" w:line="240" w:lineRule="auto"/>
            </w:pPr>
            <w:r w:rsidRPr="000F512C">
              <w:t xml:space="preserve">Atracción de empresas nacionales y extranjeras para la inversión socialmente responsable para la extracción minera y petrolera. </w:t>
            </w:r>
          </w:p>
        </w:tc>
      </w:tr>
      <w:tr w:rsidR="00DB34A3" w:rsidRPr="000F512C" w14:paraId="328DAA21" w14:textId="77777777" w:rsidTr="007158CF">
        <w:tc>
          <w:tcPr>
            <w:tcW w:w="6374" w:type="dxa"/>
            <w:shd w:val="clear" w:color="auto" w:fill="auto"/>
          </w:tcPr>
          <w:p w14:paraId="02D92320" w14:textId="77777777" w:rsidR="00DB34A3" w:rsidRPr="000F512C" w:rsidRDefault="00DB34A3" w:rsidP="007158CF">
            <w:pPr>
              <w:spacing w:after="0" w:line="240" w:lineRule="auto"/>
              <w:rPr>
                <w:b/>
              </w:rPr>
            </w:pPr>
            <w:r w:rsidRPr="000F512C">
              <w:rPr>
                <w:b/>
              </w:rPr>
              <w:t>DEBILIDADES</w:t>
            </w:r>
          </w:p>
        </w:tc>
        <w:tc>
          <w:tcPr>
            <w:tcW w:w="7618" w:type="dxa"/>
            <w:shd w:val="clear" w:color="auto" w:fill="auto"/>
          </w:tcPr>
          <w:p w14:paraId="5F253C78" w14:textId="77777777" w:rsidR="00DB34A3" w:rsidRPr="000F512C" w:rsidRDefault="00DB34A3" w:rsidP="007158CF">
            <w:pPr>
              <w:spacing w:after="0" w:line="240" w:lineRule="auto"/>
              <w:rPr>
                <w:b/>
              </w:rPr>
            </w:pPr>
            <w:r w:rsidRPr="000F512C">
              <w:rPr>
                <w:b/>
              </w:rPr>
              <w:t>AMENAZAS</w:t>
            </w:r>
          </w:p>
        </w:tc>
      </w:tr>
      <w:tr w:rsidR="00DB34A3" w:rsidRPr="000F512C" w14:paraId="47E42727" w14:textId="77777777" w:rsidTr="007158CF">
        <w:tc>
          <w:tcPr>
            <w:tcW w:w="6374" w:type="dxa"/>
            <w:shd w:val="clear" w:color="auto" w:fill="auto"/>
          </w:tcPr>
          <w:p w14:paraId="7FC478FE" w14:textId="17F262B1" w:rsidR="00DB34A3" w:rsidRPr="000F512C" w:rsidRDefault="00DB34A3" w:rsidP="0043126F">
            <w:pPr>
              <w:pStyle w:val="Prrafodelista"/>
              <w:numPr>
                <w:ilvl w:val="0"/>
                <w:numId w:val="17"/>
              </w:numPr>
              <w:spacing w:after="0" w:line="240" w:lineRule="auto"/>
              <w:rPr>
                <w:sz w:val="20"/>
              </w:rPr>
            </w:pPr>
            <w:r w:rsidRPr="000F512C">
              <w:rPr>
                <w:sz w:val="20"/>
              </w:rPr>
              <w:t>Falta de coordinación entre instituciones relacionadas a la extracción minera y petrolera (ARCOM, MAE, GAD, MAG, SENAGUA).</w:t>
            </w:r>
          </w:p>
          <w:p w14:paraId="2F62B3A4" w14:textId="77777777" w:rsidR="00DB34A3" w:rsidRPr="000F512C" w:rsidRDefault="00DB34A3" w:rsidP="0043126F">
            <w:pPr>
              <w:pStyle w:val="Prrafodelista"/>
              <w:numPr>
                <w:ilvl w:val="0"/>
                <w:numId w:val="17"/>
              </w:numPr>
              <w:spacing w:after="0" w:line="240" w:lineRule="auto"/>
              <w:rPr>
                <w:sz w:val="20"/>
              </w:rPr>
            </w:pPr>
            <w:r w:rsidRPr="000F512C">
              <w:rPr>
                <w:sz w:val="20"/>
              </w:rPr>
              <w:t>Incremento de pasivos ambientales por el mal manejo de la extracción minera y petrolera</w:t>
            </w:r>
          </w:p>
          <w:p w14:paraId="78926EB8" w14:textId="77777777" w:rsidR="00DB34A3" w:rsidRPr="000F512C" w:rsidRDefault="00DB34A3" w:rsidP="0043126F">
            <w:pPr>
              <w:pStyle w:val="Prrafodelista"/>
              <w:numPr>
                <w:ilvl w:val="0"/>
                <w:numId w:val="17"/>
              </w:numPr>
              <w:spacing w:after="0" w:line="240" w:lineRule="auto"/>
            </w:pPr>
            <w:r w:rsidRPr="000F512C">
              <w:t>Falta de personal técnico e infraestructura adecuada que permita un eficiente control del cumplimiento de los Planes de Manejo en las zonas de extracción minera y petrolera</w:t>
            </w:r>
          </w:p>
          <w:p w14:paraId="24AE8860" w14:textId="77777777" w:rsidR="00DB34A3" w:rsidRPr="000F512C" w:rsidRDefault="00DB34A3" w:rsidP="0043126F">
            <w:pPr>
              <w:pStyle w:val="Prrafodelista"/>
              <w:numPr>
                <w:ilvl w:val="0"/>
                <w:numId w:val="17"/>
              </w:numPr>
              <w:spacing w:after="0" w:line="240" w:lineRule="auto"/>
            </w:pPr>
            <w:r w:rsidRPr="000F512C">
              <w:t xml:space="preserve">Identificación y concesión de extracción minera y petrolera en zonas de producción agropecuaria y de conservación </w:t>
            </w:r>
          </w:p>
          <w:p w14:paraId="56B28458" w14:textId="77777777" w:rsidR="00DB34A3" w:rsidRPr="000F512C" w:rsidRDefault="00DB34A3" w:rsidP="0043126F">
            <w:pPr>
              <w:pStyle w:val="Prrafodelista"/>
              <w:numPr>
                <w:ilvl w:val="0"/>
                <w:numId w:val="17"/>
              </w:numPr>
              <w:spacing w:after="0" w:line="240" w:lineRule="auto"/>
            </w:pPr>
            <w:r w:rsidRPr="000F512C">
              <w:t>Altos niveles de inversión</w:t>
            </w:r>
          </w:p>
          <w:p w14:paraId="198C0A06" w14:textId="77777777" w:rsidR="00DB34A3" w:rsidRDefault="00DB34A3" w:rsidP="0043126F">
            <w:pPr>
              <w:pStyle w:val="Prrafodelista"/>
              <w:numPr>
                <w:ilvl w:val="0"/>
                <w:numId w:val="17"/>
              </w:numPr>
              <w:spacing w:after="0" w:line="240" w:lineRule="auto"/>
            </w:pPr>
            <w:r w:rsidRPr="000F512C">
              <w:lastRenderedPageBreak/>
              <w:t>Falta de participación activa de la sociedad</w:t>
            </w:r>
          </w:p>
          <w:p w14:paraId="2C694ACB" w14:textId="48C0DCEB" w:rsidR="00DB34A3" w:rsidRPr="000F512C" w:rsidRDefault="00DB34A3" w:rsidP="0043126F">
            <w:pPr>
              <w:pStyle w:val="Prrafodelista"/>
              <w:numPr>
                <w:ilvl w:val="0"/>
                <w:numId w:val="17"/>
              </w:numPr>
              <w:spacing w:after="0" w:line="240" w:lineRule="auto"/>
              <w:rPr>
                <w:sz w:val="20"/>
              </w:rPr>
            </w:pPr>
            <w:r w:rsidRPr="000F512C">
              <w:rPr>
                <w:sz w:val="20"/>
              </w:rPr>
              <w:t xml:space="preserve">Conflicto en las competencias legales entre GAD y el Gobierno Central sobre manejo de recursos naturales no renovables. </w:t>
            </w:r>
          </w:p>
          <w:p w14:paraId="5E671394" w14:textId="29E7FB30" w:rsidR="00DB34A3" w:rsidRPr="000F512C" w:rsidRDefault="00DB34A3" w:rsidP="0043126F">
            <w:pPr>
              <w:pStyle w:val="Prrafodelista"/>
              <w:numPr>
                <w:ilvl w:val="0"/>
                <w:numId w:val="17"/>
              </w:numPr>
              <w:spacing w:after="0" w:line="240" w:lineRule="auto"/>
              <w:rPr>
                <w:sz w:val="20"/>
              </w:rPr>
            </w:pPr>
            <w:r w:rsidRPr="000F512C">
              <w:rPr>
                <w:sz w:val="20"/>
              </w:rPr>
              <w:t xml:space="preserve">GAD locales sin competencias en la extracción minera metálica en los ríos. </w:t>
            </w:r>
          </w:p>
          <w:p w14:paraId="3366F9B2" w14:textId="77777777" w:rsidR="00DB34A3" w:rsidRPr="000F512C" w:rsidRDefault="00DB34A3" w:rsidP="0043126F">
            <w:pPr>
              <w:pStyle w:val="Prrafodelista"/>
              <w:numPr>
                <w:ilvl w:val="0"/>
                <w:numId w:val="17"/>
              </w:numPr>
              <w:spacing w:after="0" w:line="240" w:lineRule="auto"/>
            </w:pPr>
            <w:r w:rsidRPr="000F512C">
              <w:rPr>
                <w:sz w:val="20"/>
              </w:rPr>
              <w:t xml:space="preserve">Falta de sistematización y difusión de la información dentro de actores locales. </w:t>
            </w:r>
          </w:p>
        </w:tc>
        <w:tc>
          <w:tcPr>
            <w:tcW w:w="7618" w:type="dxa"/>
            <w:shd w:val="clear" w:color="auto" w:fill="auto"/>
          </w:tcPr>
          <w:p w14:paraId="1085EED8" w14:textId="77777777" w:rsidR="00DB34A3" w:rsidRPr="000F512C" w:rsidRDefault="00DB34A3" w:rsidP="0043126F">
            <w:pPr>
              <w:pStyle w:val="Prrafodelista"/>
              <w:numPr>
                <w:ilvl w:val="0"/>
                <w:numId w:val="17"/>
              </w:numPr>
              <w:spacing w:after="0" w:line="240" w:lineRule="auto"/>
            </w:pPr>
            <w:r w:rsidRPr="000F512C">
              <w:lastRenderedPageBreak/>
              <w:t>La extracción minera y petrolera mal manejada disminuye la calidad de los atractivos turísticos, sistemas productivos, la flora y fauna de la provincia.</w:t>
            </w:r>
          </w:p>
          <w:p w14:paraId="7D288B63" w14:textId="77777777" w:rsidR="00DB34A3" w:rsidRPr="000F512C" w:rsidRDefault="00DB34A3" w:rsidP="0043126F">
            <w:pPr>
              <w:pStyle w:val="Prrafodelista"/>
              <w:numPr>
                <w:ilvl w:val="0"/>
                <w:numId w:val="17"/>
              </w:numPr>
              <w:spacing w:after="0" w:line="240" w:lineRule="auto"/>
            </w:pPr>
            <w:r w:rsidRPr="000F512C">
              <w:t>Potenciales conflictos con comunidades aledañas a las zonas de extracción minera y petrolera</w:t>
            </w:r>
          </w:p>
          <w:p w14:paraId="17785AA4" w14:textId="77777777" w:rsidR="00DB34A3" w:rsidRPr="000F512C" w:rsidRDefault="00DB34A3" w:rsidP="0043126F">
            <w:pPr>
              <w:pStyle w:val="Prrafodelista"/>
              <w:numPr>
                <w:ilvl w:val="0"/>
                <w:numId w:val="17"/>
              </w:numPr>
              <w:spacing w:after="0" w:line="240" w:lineRule="auto"/>
            </w:pPr>
            <w:r w:rsidRPr="000F512C">
              <w:t>Concesiones mineras en áreas con pasivos ambientales y culturales</w:t>
            </w:r>
          </w:p>
          <w:p w14:paraId="7F39FAD9" w14:textId="77777777" w:rsidR="00DB34A3" w:rsidRPr="000F512C" w:rsidRDefault="00DB34A3" w:rsidP="0043126F">
            <w:pPr>
              <w:pStyle w:val="Prrafodelista"/>
              <w:numPr>
                <w:ilvl w:val="0"/>
                <w:numId w:val="17"/>
              </w:numPr>
              <w:spacing w:after="0" w:line="240" w:lineRule="auto"/>
            </w:pPr>
            <w:r w:rsidRPr="000F512C">
              <w:t xml:space="preserve">Creación de nuevos asentamientos humanos en áreas de extracción minera y petrolera. </w:t>
            </w:r>
          </w:p>
          <w:p w14:paraId="6E595CA7" w14:textId="77777777" w:rsidR="00DB34A3" w:rsidRDefault="00DB34A3" w:rsidP="0043126F">
            <w:pPr>
              <w:pStyle w:val="Prrafodelista"/>
              <w:numPr>
                <w:ilvl w:val="0"/>
                <w:numId w:val="17"/>
              </w:numPr>
              <w:spacing w:after="0" w:line="240" w:lineRule="auto"/>
            </w:pPr>
            <w:r w:rsidRPr="000F512C">
              <w:t>Paso del oleoducto transecuatoriano (SOTE) y Oleoducto de Crudos Pesados Ecuador (OCP), que en posible rotura podría</w:t>
            </w:r>
            <w:r>
              <w:t xml:space="preserve"> causar un gran daño ambiental.</w:t>
            </w:r>
          </w:p>
          <w:p w14:paraId="75445C64" w14:textId="77777777" w:rsidR="00DB34A3" w:rsidRPr="000F512C" w:rsidRDefault="00DB34A3" w:rsidP="0043126F">
            <w:pPr>
              <w:pStyle w:val="Prrafodelista"/>
              <w:numPr>
                <w:ilvl w:val="0"/>
                <w:numId w:val="17"/>
              </w:numPr>
              <w:spacing w:after="0" w:line="240" w:lineRule="auto"/>
              <w:rPr>
                <w:sz w:val="20"/>
              </w:rPr>
            </w:pPr>
            <w:r w:rsidRPr="000F512C">
              <w:rPr>
                <w:sz w:val="20"/>
              </w:rPr>
              <w:t>Conflictos sociales producto de la minería ilegal (Paramilitares)</w:t>
            </w:r>
          </w:p>
          <w:p w14:paraId="5A994D8E" w14:textId="77777777" w:rsidR="00DB34A3" w:rsidRPr="000F512C" w:rsidRDefault="00DB34A3" w:rsidP="0043126F">
            <w:pPr>
              <w:pStyle w:val="Prrafodelista"/>
              <w:numPr>
                <w:ilvl w:val="0"/>
                <w:numId w:val="17"/>
              </w:numPr>
              <w:spacing w:after="0" w:line="240" w:lineRule="auto"/>
              <w:rPr>
                <w:sz w:val="20"/>
              </w:rPr>
            </w:pPr>
            <w:r w:rsidRPr="000F512C">
              <w:rPr>
                <w:sz w:val="20"/>
              </w:rPr>
              <w:lastRenderedPageBreak/>
              <w:t>Cambios culturales en la población</w:t>
            </w:r>
          </w:p>
          <w:p w14:paraId="464129B6" w14:textId="77777777" w:rsidR="00DB34A3" w:rsidRPr="000F512C" w:rsidRDefault="00DB34A3" w:rsidP="0043126F">
            <w:pPr>
              <w:pStyle w:val="Prrafodelista"/>
              <w:numPr>
                <w:ilvl w:val="0"/>
                <w:numId w:val="17"/>
              </w:numPr>
              <w:spacing w:after="0" w:line="240" w:lineRule="auto"/>
              <w:rPr>
                <w:sz w:val="20"/>
              </w:rPr>
            </w:pPr>
            <w:r w:rsidRPr="000F512C">
              <w:rPr>
                <w:sz w:val="20"/>
              </w:rPr>
              <w:t xml:space="preserve">Contaminación de ríos y sedimentos por extracción minera metálica. </w:t>
            </w:r>
          </w:p>
          <w:p w14:paraId="4CE9FEE3" w14:textId="77777777" w:rsidR="00DB34A3" w:rsidRPr="002B4668" w:rsidRDefault="00DB34A3" w:rsidP="0043126F">
            <w:pPr>
              <w:pStyle w:val="Prrafodelista"/>
              <w:numPr>
                <w:ilvl w:val="0"/>
                <w:numId w:val="17"/>
              </w:numPr>
              <w:spacing w:after="0" w:line="240" w:lineRule="auto"/>
              <w:rPr>
                <w:sz w:val="20"/>
              </w:rPr>
            </w:pPr>
            <w:r w:rsidRPr="000F512C">
              <w:rPr>
                <w:sz w:val="20"/>
              </w:rPr>
              <w:t>Construcción ilegal de carreteras para explotación minera y petrolera, provocan deforestac</w:t>
            </w:r>
            <w:r>
              <w:rPr>
                <w:sz w:val="20"/>
              </w:rPr>
              <w:t>ión y daños en áreas naturales.</w:t>
            </w:r>
          </w:p>
        </w:tc>
      </w:tr>
    </w:tbl>
    <w:p w14:paraId="16BED119" w14:textId="77777777" w:rsidR="003A5DC5" w:rsidRDefault="003A5DC5" w:rsidP="003A5DC5"/>
    <w:p w14:paraId="31685BF6" w14:textId="77777777" w:rsidR="00DB34A3" w:rsidRDefault="00DB34A3" w:rsidP="00DB34A3">
      <w:pPr>
        <w:pStyle w:val="Ttulo3"/>
        <w:numPr>
          <w:ilvl w:val="2"/>
          <w:numId w:val="1"/>
        </w:numPr>
      </w:pPr>
      <w:bookmarkStart w:id="164" w:name="_Toc505695054"/>
      <w:bookmarkStart w:id="165" w:name="_Toc511750172"/>
      <w:r w:rsidRPr="00A8207F">
        <w:t>Conceptualización</w:t>
      </w:r>
      <w:bookmarkEnd w:id="164"/>
      <w:bookmarkEnd w:id="165"/>
    </w:p>
    <w:p w14:paraId="0B9CC8D5" w14:textId="2F44A187" w:rsidR="00DB34A3" w:rsidRDefault="00DB34A3" w:rsidP="00DB34A3">
      <w:pPr>
        <w:jc w:val="both"/>
      </w:pPr>
      <w:r>
        <w:t>La minería es una actividad económica que comprende</w:t>
      </w:r>
      <w:r>
        <w:tab/>
        <w:t xml:space="preserve">el proceso de extracción, explotación y aprovechamiento de minerales que se hallan en la superficie terrestre con fines comerciales </w:t>
      </w:r>
      <w:r w:rsidRPr="002D4526">
        <w:rPr>
          <w:noProof/>
        </w:rPr>
        <w:t>(Banco Central del Ecuador 2015)</w:t>
      </w:r>
      <w:r>
        <w:t>.</w:t>
      </w:r>
    </w:p>
    <w:p w14:paraId="18D14C67" w14:textId="578548BF" w:rsidR="00DB34A3" w:rsidRDefault="00DB34A3" w:rsidP="00DB34A3">
      <w:pPr>
        <w:jc w:val="both"/>
      </w:pPr>
      <w:r>
        <w:t>Los minerales se definen como sólidos de origen natural, con propiedades físicas y químicas uniformes, formados por un proceso inorgánico, como resultado de la evolución geológica, con composición química definida y estructura interna ordenada</w:t>
      </w:r>
      <w:r>
        <w:rPr>
          <w:noProof/>
        </w:rPr>
        <w:t xml:space="preserve"> </w:t>
      </w:r>
      <w:r w:rsidRPr="002D4526">
        <w:rPr>
          <w:noProof/>
        </w:rPr>
        <w:t>(Banco Central del Ecuador 2015)</w:t>
      </w:r>
    </w:p>
    <w:p w14:paraId="306CC7A9" w14:textId="6E7DCD82" w:rsidR="00DB34A3" w:rsidRPr="007275E3" w:rsidRDefault="00DB34A3" w:rsidP="00DB34A3">
      <w:pPr>
        <w:jc w:val="both"/>
      </w:pPr>
      <w:r>
        <w:t>La concesión minera es el conjunto de derechos y obligaciones que otorga el Estado y que confiere a una persona natural, jurídica o al propio Estado, la facultad para desarrollar las actividades de exploración y explotación minera del área solicitada. El Artículo 29 de la Ley de Minería establece que el Ministerio sectorial convocará a subasta pública para el otorgamiento de toda concesión minera metálica</w:t>
      </w:r>
      <w:r>
        <w:rPr>
          <w:noProof/>
        </w:rPr>
        <w:t xml:space="preserve"> </w:t>
      </w:r>
      <w:r w:rsidRPr="002D4526">
        <w:rPr>
          <w:noProof/>
        </w:rPr>
        <w:t>(Banco Central del Ecuador 2015)</w:t>
      </w:r>
    </w:p>
    <w:p w14:paraId="583479BB" w14:textId="77777777" w:rsidR="00DB34A3" w:rsidRDefault="00DB34A3" w:rsidP="00DB34A3">
      <w:pPr>
        <w:jc w:val="both"/>
      </w:pPr>
      <w:r w:rsidRPr="00EA1340">
        <w:t>La minería responsable minimiza la contaminación del agua por medio d</w:t>
      </w:r>
      <w:r>
        <w:t xml:space="preserve">e la limitación de la descarga </w:t>
      </w:r>
      <w:r w:rsidRPr="00EA1340">
        <w:t>de agua contaminada al m</w:t>
      </w:r>
      <w:r>
        <w:t>edioambiente y de la infiltraci</w:t>
      </w:r>
      <w:r w:rsidRPr="00EA1340">
        <w:t>ón de la roca e</w:t>
      </w:r>
      <w:r>
        <w:t xml:space="preserve">stéril, y de la recolección de </w:t>
      </w:r>
      <w:r w:rsidRPr="00EA1340">
        <w:t>toda el agua contaminada antes de que esta traspase los límites de la instalación minera.</w:t>
      </w:r>
    </w:p>
    <w:p w14:paraId="702EE4E1" w14:textId="6B41D495" w:rsidR="00DB34A3" w:rsidRDefault="00DB34A3" w:rsidP="00DB34A3">
      <w:pPr>
        <w:jc w:val="both"/>
      </w:pPr>
      <w:r>
        <w:t>La industria petrolera es una actividad altamente especializada, que comprende lo concerniente a la prospección, exploración, explotación, refinación, industrialización, almacenamiento, transporte y comercialización de los hidrocarburos y de sus derivados</w:t>
      </w:r>
      <w:r>
        <w:rPr>
          <w:noProof/>
        </w:rPr>
        <w:t xml:space="preserve"> </w:t>
      </w:r>
      <w:r w:rsidRPr="002D4526">
        <w:rPr>
          <w:noProof/>
        </w:rPr>
        <w:t>(Ley de Hidrocarburos 2014)</w:t>
      </w:r>
      <w:r>
        <w:t>.</w:t>
      </w:r>
    </w:p>
    <w:p w14:paraId="520F85CC" w14:textId="77777777" w:rsidR="00DB34A3" w:rsidRPr="00EA1340" w:rsidRDefault="00DB34A3" w:rsidP="00DB34A3">
      <w:pPr>
        <w:pStyle w:val="Ttulo3"/>
        <w:numPr>
          <w:ilvl w:val="2"/>
          <w:numId w:val="1"/>
        </w:numPr>
      </w:pPr>
      <w:bookmarkStart w:id="166" w:name="_Toc511750173"/>
      <w:r>
        <w:t>U</w:t>
      </w:r>
      <w:r w:rsidRPr="00DB34A3">
        <w:t>nidad de manejo en la zona de explotación de recursos naturales no renovables</w:t>
      </w:r>
      <w:bookmarkEnd w:id="166"/>
    </w:p>
    <w:p w14:paraId="388CB8E7" w14:textId="77777777" w:rsidR="00DB34A3" w:rsidRDefault="00DB34A3" w:rsidP="003A5DC5">
      <w:r w:rsidRPr="00DB34A3">
        <w:t>La ZEE de aprovechamiento de recursos no renovables (minería y petróleo), forma parte de la Unidad Ecológica Económica 50, en esta se encuentra la unidad de manejo de explotación petrolera y minera, que abarca a toda la zona ecológica económica.</w:t>
      </w:r>
    </w:p>
    <w:p w14:paraId="099E4EF0" w14:textId="77777777" w:rsidR="00DB34A3" w:rsidRDefault="00DB34A3" w:rsidP="00DB34A3">
      <w:pPr>
        <w:jc w:val="center"/>
        <w:sectPr w:rsidR="00DB34A3" w:rsidSect="003A5DC5">
          <w:pgSz w:w="16840" w:h="11907" w:orient="landscape" w:code="9"/>
          <w:pgMar w:top="1440" w:right="1440" w:bottom="1440" w:left="1440" w:header="709" w:footer="709" w:gutter="0"/>
          <w:cols w:space="708"/>
          <w:docGrid w:linePitch="360"/>
        </w:sectPr>
      </w:pPr>
    </w:p>
    <w:p w14:paraId="1946F893" w14:textId="3EBA6E0E" w:rsidR="00DB34A3" w:rsidRDefault="00271607" w:rsidP="00DB34A3">
      <w:pPr>
        <w:jc w:val="center"/>
      </w:pPr>
      <w:r>
        <w:rPr>
          <w:noProof/>
          <w:lang w:eastAsia="es-EC"/>
        </w:rPr>
        <w:lastRenderedPageBreak/>
        <w:drawing>
          <wp:inline distT="0" distB="0" distL="0" distR="0" wp14:anchorId="111CEB8D" wp14:editId="5087D3F1">
            <wp:extent cx="12010669" cy="8490857"/>
            <wp:effectExtent l="0" t="0" r="0" b="5715"/>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38_MAPA_UM_RRNN_NO_REN.bmp"/>
                    <pic:cNvPicPr/>
                  </pic:nvPicPr>
                  <pic:blipFill>
                    <a:blip r:embed="rId127">
                      <a:extLst>
                        <a:ext uri="{28A0092B-C50C-407E-A947-70E740481C1C}">
                          <a14:useLocalDpi xmlns:a14="http://schemas.microsoft.com/office/drawing/2010/main" val="0"/>
                        </a:ext>
                      </a:extLst>
                    </a:blip>
                    <a:stretch>
                      <a:fillRect/>
                    </a:stretch>
                  </pic:blipFill>
                  <pic:spPr>
                    <a:xfrm>
                      <a:off x="0" y="0"/>
                      <a:ext cx="12024794" cy="8500842"/>
                    </a:xfrm>
                    <a:prstGeom prst="rect">
                      <a:avLst/>
                    </a:prstGeom>
                  </pic:spPr>
                </pic:pic>
              </a:graphicData>
            </a:graphic>
          </wp:inline>
        </w:drawing>
      </w:r>
    </w:p>
    <w:p w14:paraId="52BAD965" w14:textId="77777777" w:rsidR="00DB34A3" w:rsidRDefault="00DB34A3" w:rsidP="00DB34A3">
      <w:pPr>
        <w:jc w:val="center"/>
        <w:rPr>
          <w:rFonts w:asciiTheme="majorHAnsi" w:eastAsiaTheme="majorEastAsia" w:hAnsiTheme="majorHAnsi" w:cstheme="majorBidi"/>
          <w:i/>
          <w:iCs/>
          <w:color w:val="2E74B5" w:themeColor="accent1" w:themeShade="BF"/>
        </w:rPr>
      </w:pPr>
      <w:r w:rsidRPr="00DB34A3">
        <w:rPr>
          <w:rFonts w:asciiTheme="majorHAnsi" w:eastAsiaTheme="majorEastAsia" w:hAnsiTheme="majorHAnsi" w:cstheme="majorBidi"/>
          <w:i/>
          <w:iCs/>
          <w:color w:val="2E74B5" w:themeColor="accent1" w:themeShade="BF"/>
        </w:rPr>
        <w:t>Figura 79. Mapa de Unidades de Manejo para Explotación de Recursos Naturales No Renovables</w:t>
      </w:r>
    </w:p>
    <w:p w14:paraId="6532E828" w14:textId="77777777" w:rsidR="00E514BB" w:rsidRDefault="00E514BB" w:rsidP="00E514BB">
      <w:pPr>
        <w:pStyle w:val="Ttulo3"/>
        <w:numPr>
          <w:ilvl w:val="3"/>
          <w:numId w:val="1"/>
        </w:numPr>
        <w:sectPr w:rsidR="00E514BB" w:rsidSect="00DB34A3">
          <w:pgSz w:w="23814" w:h="16840" w:orient="landscape" w:code="9"/>
          <w:pgMar w:top="1440" w:right="1440" w:bottom="1440" w:left="1440" w:header="709" w:footer="709" w:gutter="0"/>
          <w:cols w:space="708"/>
          <w:docGrid w:linePitch="360"/>
        </w:sectPr>
      </w:pPr>
    </w:p>
    <w:p w14:paraId="6D013905" w14:textId="77777777" w:rsidR="00E514BB" w:rsidRPr="008764A1" w:rsidRDefault="00E514BB" w:rsidP="00E514BB">
      <w:pPr>
        <w:pStyle w:val="Ttulo3"/>
        <w:numPr>
          <w:ilvl w:val="3"/>
          <w:numId w:val="1"/>
        </w:numPr>
      </w:pPr>
      <w:bookmarkStart w:id="167" w:name="_Toc511750174"/>
      <w:r w:rsidRPr="008764A1">
        <w:lastRenderedPageBreak/>
        <w:t>Estrategias de Unidad</w:t>
      </w:r>
      <w:r>
        <w:t>es</w:t>
      </w:r>
      <w:r w:rsidRPr="008764A1">
        <w:t xml:space="preserve"> </w:t>
      </w:r>
      <w:r>
        <w:t xml:space="preserve">de Manejo </w:t>
      </w:r>
      <w:r w:rsidR="0062765F">
        <w:t>de Explotación de Recursos Naturales No Renovables</w:t>
      </w:r>
      <w:bookmarkEnd w:id="167"/>
    </w:p>
    <w:p w14:paraId="62F563A2" w14:textId="3111DBF2" w:rsidR="00E514BB" w:rsidRPr="00D3420C" w:rsidRDefault="00E514BB" w:rsidP="00E514BB">
      <w:pPr>
        <w:pStyle w:val="Prrafodelista"/>
        <w:ind w:left="0"/>
        <w:jc w:val="both"/>
      </w:pPr>
      <w:r>
        <w:t xml:space="preserve">El principal </w:t>
      </w:r>
      <w:r w:rsidRPr="00D3420C">
        <w:t>manejo recomendado para esta UM es la aplicación de una extracción minera y petrolera responsable en la que se</w:t>
      </w:r>
      <w:r w:rsidR="00271607" w:rsidRPr="00D3420C">
        <w:t xml:space="preserve"> (IRMA 2014)</w:t>
      </w:r>
      <w:r w:rsidRPr="00D3420C">
        <w:t>:</w:t>
      </w:r>
    </w:p>
    <w:p w14:paraId="7AFC3090" w14:textId="77777777" w:rsidR="00E514BB" w:rsidRPr="00D3420C" w:rsidRDefault="00E514BB" w:rsidP="00E514BB">
      <w:pPr>
        <w:pStyle w:val="Prrafodelista"/>
        <w:ind w:left="0"/>
        <w:jc w:val="both"/>
      </w:pPr>
    </w:p>
    <w:p w14:paraId="37E0080A" w14:textId="77777777" w:rsidR="00E514BB" w:rsidRPr="00D3420C" w:rsidRDefault="00E514BB" w:rsidP="0043126F">
      <w:pPr>
        <w:pStyle w:val="Prrafodelista"/>
        <w:numPr>
          <w:ilvl w:val="0"/>
          <w:numId w:val="36"/>
        </w:numPr>
        <w:jc w:val="both"/>
      </w:pPr>
      <w:r w:rsidRPr="00D3420C">
        <w:t>Respete los derechos humanos y las ambiciones de las comunidades afectadas.</w:t>
      </w:r>
    </w:p>
    <w:p w14:paraId="28A127B3" w14:textId="77777777" w:rsidR="00E514BB" w:rsidRPr="00311160" w:rsidRDefault="00E514BB" w:rsidP="0043126F">
      <w:pPr>
        <w:pStyle w:val="Prrafodelista"/>
        <w:numPr>
          <w:ilvl w:val="0"/>
          <w:numId w:val="36"/>
        </w:numPr>
        <w:jc w:val="both"/>
      </w:pPr>
      <w:r w:rsidRPr="00D3420C">
        <w:t>Proporcione</w:t>
      </w:r>
      <w:r w:rsidRPr="00311160">
        <w:t xml:space="preserve"> lugares de trabajo se</w:t>
      </w:r>
      <w:r>
        <w:t>guro, saludable y respetuoso.</w:t>
      </w:r>
    </w:p>
    <w:p w14:paraId="497CBD1E" w14:textId="77777777" w:rsidR="00E514BB" w:rsidRPr="00311160" w:rsidRDefault="00E514BB" w:rsidP="0043126F">
      <w:pPr>
        <w:pStyle w:val="Prrafodelista"/>
        <w:numPr>
          <w:ilvl w:val="0"/>
          <w:numId w:val="36"/>
        </w:numPr>
        <w:jc w:val="both"/>
      </w:pPr>
      <w:r w:rsidRPr="00311160">
        <w:t>Evite o mi</w:t>
      </w:r>
      <w:r>
        <w:t>nimice el daño al medioambiente.</w:t>
      </w:r>
    </w:p>
    <w:p w14:paraId="516FFF7D" w14:textId="77777777" w:rsidR="00DB34A3" w:rsidRDefault="00E514BB" w:rsidP="00E514BB">
      <w:pPr>
        <w:jc w:val="both"/>
      </w:pPr>
      <w:r>
        <w:t>Deje legados positivos.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53"/>
        <w:gridCol w:w="1397"/>
        <w:gridCol w:w="1367"/>
      </w:tblGrid>
      <w:tr w:rsidR="00E514BB" w:rsidRPr="000F512C" w14:paraId="08D10A8D" w14:textId="77777777" w:rsidTr="007158CF">
        <w:tc>
          <w:tcPr>
            <w:tcW w:w="9144" w:type="dxa"/>
            <w:gridSpan w:val="3"/>
            <w:shd w:val="clear" w:color="auto" w:fill="A6A6A6"/>
          </w:tcPr>
          <w:p w14:paraId="50A94536" w14:textId="77777777" w:rsidR="00E514BB" w:rsidRPr="000F512C" w:rsidRDefault="00E514BB" w:rsidP="007158CF">
            <w:pPr>
              <w:spacing w:after="0" w:line="240" w:lineRule="auto"/>
              <w:jc w:val="center"/>
              <w:rPr>
                <w:b/>
              </w:rPr>
            </w:pPr>
            <w:r w:rsidRPr="000F512C">
              <w:rPr>
                <w:b/>
                <w:color w:val="FFFFFF"/>
              </w:rPr>
              <w:t>Zona de Explotación de Recursos Naturales No Renovables</w:t>
            </w:r>
            <w:r w:rsidRPr="000F512C">
              <w:rPr>
                <w:rStyle w:val="Refdenotaalpie"/>
                <w:b/>
                <w:color w:val="FFFFFF"/>
              </w:rPr>
              <w:footnoteReference w:id="26"/>
            </w:r>
          </w:p>
        </w:tc>
      </w:tr>
      <w:tr w:rsidR="00E514BB" w:rsidRPr="000F512C" w14:paraId="37EF3F12" w14:textId="77777777" w:rsidTr="007158CF">
        <w:tc>
          <w:tcPr>
            <w:tcW w:w="6351" w:type="dxa"/>
            <w:shd w:val="clear" w:color="auto" w:fill="A6A6A6"/>
          </w:tcPr>
          <w:p w14:paraId="568E8635" w14:textId="77777777" w:rsidR="00E514BB" w:rsidRPr="000F512C" w:rsidRDefault="00E514BB" w:rsidP="007158CF">
            <w:pPr>
              <w:spacing w:after="0" w:line="240" w:lineRule="auto"/>
              <w:jc w:val="center"/>
              <w:rPr>
                <w:b/>
                <w:color w:val="FFFFFF"/>
              </w:rPr>
            </w:pPr>
            <w:r w:rsidRPr="000F512C">
              <w:rPr>
                <w:b/>
                <w:color w:val="FFFFFF"/>
              </w:rPr>
              <w:t>Propuesta de estrategias de manejo generales priorizadas</w:t>
            </w:r>
          </w:p>
        </w:tc>
        <w:tc>
          <w:tcPr>
            <w:tcW w:w="1095" w:type="dxa"/>
            <w:shd w:val="clear" w:color="auto" w:fill="A6A6A6"/>
          </w:tcPr>
          <w:p w14:paraId="34BF87EE" w14:textId="77777777" w:rsidR="00E514BB" w:rsidRPr="000F512C" w:rsidRDefault="00E514BB" w:rsidP="007158CF">
            <w:pPr>
              <w:spacing w:after="0" w:line="240" w:lineRule="auto"/>
              <w:jc w:val="center"/>
              <w:rPr>
                <w:b/>
                <w:color w:val="FFFFFF"/>
              </w:rPr>
            </w:pPr>
            <w:r w:rsidRPr="000F512C">
              <w:rPr>
                <w:b/>
                <w:color w:val="FFFFFF"/>
              </w:rPr>
              <w:t>Parte baja</w:t>
            </w:r>
          </w:p>
        </w:tc>
        <w:tc>
          <w:tcPr>
            <w:tcW w:w="1048" w:type="dxa"/>
            <w:shd w:val="clear" w:color="auto" w:fill="A6A6A6"/>
          </w:tcPr>
          <w:p w14:paraId="32CE85C9" w14:textId="77777777" w:rsidR="00E514BB" w:rsidRPr="000F512C" w:rsidRDefault="00E514BB" w:rsidP="007158CF">
            <w:pPr>
              <w:spacing w:after="0" w:line="240" w:lineRule="auto"/>
              <w:jc w:val="center"/>
              <w:rPr>
                <w:b/>
                <w:color w:val="FFFFFF"/>
              </w:rPr>
            </w:pPr>
            <w:r w:rsidRPr="000F512C">
              <w:rPr>
                <w:b/>
                <w:color w:val="FFFFFF"/>
              </w:rPr>
              <w:t>Parte alta</w:t>
            </w:r>
          </w:p>
        </w:tc>
      </w:tr>
      <w:tr w:rsidR="00E514BB" w:rsidRPr="000F512C" w14:paraId="2469AD0B" w14:textId="77777777" w:rsidTr="007158CF">
        <w:tc>
          <w:tcPr>
            <w:tcW w:w="6351" w:type="dxa"/>
            <w:shd w:val="clear" w:color="auto" w:fill="auto"/>
          </w:tcPr>
          <w:p w14:paraId="70536137" w14:textId="439C35C8" w:rsidR="00E514BB" w:rsidRPr="000F512C" w:rsidRDefault="00E514BB" w:rsidP="00FB684A">
            <w:pPr>
              <w:spacing w:after="0" w:line="240" w:lineRule="auto"/>
            </w:pPr>
            <w:r w:rsidRPr="000F512C">
              <w:t>Armonizar las competencias (delimitarlas bien) de las instituciones responsables del manejo de RRNN no renovables (ARCOM, MAE, GAD, SENAGUA, MAG, etc.)</w:t>
            </w:r>
            <w:r>
              <w:t>.</w:t>
            </w:r>
          </w:p>
        </w:tc>
        <w:tc>
          <w:tcPr>
            <w:tcW w:w="1412" w:type="dxa"/>
            <w:shd w:val="clear" w:color="auto" w:fill="auto"/>
            <w:vAlign w:val="center"/>
          </w:tcPr>
          <w:p w14:paraId="49C5665A" w14:textId="77777777" w:rsidR="00E514BB" w:rsidRPr="000F512C" w:rsidRDefault="00E514BB" w:rsidP="007158CF">
            <w:pPr>
              <w:spacing w:after="0" w:line="240" w:lineRule="auto"/>
              <w:jc w:val="center"/>
            </w:pPr>
            <w:r w:rsidRPr="000F512C">
              <w:t>1</w:t>
            </w:r>
          </w:p>
          <w:p w14:paraId="34F46FC6" w14:textId="77777777" w:rsidR="00E514BB" w:rsidRPr="000F512C" w:rsidRDefault="00E514BB" w:rsidP="007158CF">
            <w:pPr>
              <w:spacing w:after="0" w:line="240" w:lineRule="auto"/>
              <w:jc w:val="center"/>
            </w:pPr>
          </w:p>
        </w:tc>
        <w:tc>
          <w:tcPr>
            <w:tcW w:w="1381" w:type="dxa"/>
            <w:shd w:val="clear" w:color="auto" w:fill="auto"/>
            <w:vAlign w:val="center"/>
          </w:tcPr>
          <w:p w14:paraId="2070DA0B" w14:textId="77777777" w:rsidR="00E514BB" w:rsidRPr="000F512C" w:rsidRDefault="00E514BB" w:rsidP="007158CF">
            <w:pPr>
              <w:spacing w:after="0" w:line="240" w:lineRule="auto"/>
              <w:jc w:val="center"/>
            </w:pPr>
          </w:p>
        </w:tc>
      </w:tr>
      <w:tr w:rsidR="00E514BB" w:rsidRPr="000F512C" w14:paraId="4DB2061C" w14:textId="77777777" w:rsidTr="007158CF">
        <w:tc>
          <w:tcPr>
            <w:tcW w:w="6351" w:type="dxa"/>
            <w:shd w:val="clear" w:color="auto" w:fill="auto"/>
          </w:tcPr>
          <w:p w14:paraId="052038B2" w14:textId="77777777" w:rsidR="00E514BB" w:rsidRPr="000F512C" w:rsidRDefault="00E514BB" w:rsidP="007158CF">
            <w:pPr>
              <w:spacing w:after="0" w:line="240" w:lineRule="auto"/>
              <w:jc w:val="both"/>
            </w:pPr>
            <w:r w:rsidRPr="000F512C">
              <w:t xml:space="preserve">Implementar un sistema de control, manejo y distribución de la información de las concesiones mineras, su estado y gestión entre las entidades de competencia. </w:t>
            </w:r>
          </w:p>
        </w:tc>
        <w:tc>
          <w:tcPr>
            <w:tcW w:w="1412" w:type="dxa"/>
            <w:shd w:val="clear" w:color="auto" w:fill="auto"/>
            <w:vAlign w:val="center"/>
          </w:tcPr>
          <w:p w14:paraId="402BB2E5" w14:textId="77777777" w:rsidR="00E514BB" w:rsidRPr="000F512C" w:rsidRDefault="00E514BB" w:rsidP="007158CF">
            <w:pPr>
              <w:spacing w:after="0" w:line="240" w:lineRule="auto"/>
              <w:jc w:val="center"/>
            </w:pPr>
            <w:r w:rsidRPr="000F512C">
              <w:t>2</w:t>
            </w:r>
          </w:p>
          <w:p w14:paraId="677AD7CD" w14:textId="77777777" w:rsidR="00E514BB" w:rsidRPr="000F512C" w:rsidRDefault="00E514BB" w:rsidP="007158CF">
            <w:pPr>
              <w:spacing w:after="0" w:line="240" w:lineRule="auto"/>
              <w:jc w:val="center"/>
            </w:pPr>
          </w:p>
        </w:tc>
        <w:tc>
          <w:tcPr>
            <w:tcW w:w="1381" w:type="dxa"/>
            <w:shd w:val="clear" w:color="auto" w:fill="auto"/>
            <w:vAlign w:val="center"/>
          </w:tcPr>
          <w:p w14:paraId="6EB5C0CA" w14:textId="77777777" w:rsidR="00E514BB" w:rsidRPr="000F512C" w:rsidRDefault="00E514BB" w:rsidP="007158CF">
            <w:pPr>
              <w:spacing w:after="0" w:line="240" w:lineRule="auto"/>
              <w:jc w:val="center"/>
            </w:pPr>
          </w:p>
        </w:tc>
      </w:tr>
      <w:tr w:rsidR="00E514BB" w:rsidRPr="000F512C" w14:paraId="71A8BC25" w14:textId="77777777" w:rsidTr="007158CF">
        <w:tc>
          <w:tcPr>
            <w:tcW w:w="6351" w:type="dxa"/>
            <w:shd w:val="clear" w:color="auto" w:fill="auto"/>
          </w:tcPr>
          <w:p w14:paraId="41A13C69" w14:textId="77777777" w:rsidR="00E514BB" w:rsidRPr="000F512C" w:rsidRDefault="00E514BB" w:rsidP="007158CF">
            <w:pPr>
              <w:spacing w:after="0" w:line="240" w:lineRule="auto"/>
              <w:jc w:val="both"/>
            </w:pPr>
            <w:r w:rsidRPr="000F512C">
              <w:t xml:space="preserve">Impulsar el manejo sostenible entre pequeños mineros y mineros artesanales, para la explotación, el beneficio, la comercialización y el manejo de residuos minero-metalúrgicos, fomentando programas de capacitación para incrementar la tecnología en los procesos de extracción minera.  </w:t>
            </w:r>
          </w:p>
        </w:tc>
        <w:tc>
          <w:tcPr>
            <w:tcW w:w="1412" w:type="dxa"/>
            <w:shd w:val="clear" w:color="auto" w:fill="auto"/>
            <w:vAlign w:val="center"/>
          </w:tcPr>
          <w:p w14:paraId="6197529F" w14:textId="77777777" w:rsidR="00E514BB" w:rsidRPr="000F512C" w:rsidRDefault="00E514BB" w:rsidP="007158CF">
            <w:pPr>
              <w:spacing w:after="0" w:line="240" w:lineRule="auto"/>
              <w:jc w:val="center"/>
            </w:pPr>
            <w:r w:rsidRPr="000F512C">
              <w:t>3</w:t>
            </w:r>
          </w:p>
        </w:tc>
        <w:tc>
          <w:tcPr>
            <w:tcW w:w="1381" w:type="dxa"/>
            <w:shd w:val="clear" w:color="auto" w:fill="auto"/>
            <w:vAlign w:val="center"/>
          </w:tcPr>
          <w:p w14:paraId="05498CBC" w14:textId="77777777" w:rsidR="00E514BB" w:rsidRPr="000F512C" w:rsidRDefault="00E514BB" w:rsidP="007158CF">
            <w:pPr>
              <w:spacing w:after="0" w:line="240" w:lineRule="auto"/>
              <w:jc w:val="center"/>
            </w:pPr>
            <w:r w:rsidRPr="000F512C">
              <w:t>7</w:t>
            </w:r>
          </w:p>
        </w:tc>
      </w:tr>
      <w:tr w:rsidR="00E514BB" w:rsidRPr="000F512C" w14:paraId="49CFC3F4" w14:textId="77777777" w:rsidTr="007158CF">
        <w:tc>
          <w:tcPr>
            <w:tcW w:w="6351" w:type="dxa"/>
            <w:shd w:val="clear" w:color="auto" w:fill="auto"/>
          </w:tcPr>
          <w:p w14:paraId="7146CBF4" w14:textId="77777777" w:rsidR="00E514BB" w:rsidRPr="000F512C" w:rsidRDefault="00E514BB" w:rsidP="007158CF">
            <w:pPr>
              <w:spacing w:after="0" w:line="240" w:lineRule="auto"/>
              <w:jc w:val="both"/>
            </w:pPr>
            <w:r w:rsidRPr="000F512C">
              <w:t>Garantizar, por medio de los Gobiernos Autónomos Descentralizados de la provincia, la asignación económica de las regalías mineras y de la venta de cada barril de petróleo que se extraiga de la provincia y asegurar su distribución justa y equitativa entre los beneficiarios y que estos sean destinados a proyectos de inversión social y desarrollo territorial o productivo.</w:t>
            </w:r>
          </w:p>
        </w:tc>
        <w:tc>
          <w:tcPr>
            <w:tcW w:w="1412" w:type="dxa"/>
            <w:shd w:val="clear" w:color="auto" w:fill="auto"/>
            <w:vAlign w:val="center"/>
          </w:tcPr>
          <w:p w14:paraId="440B3ADD" w14:textId="77777777" w:rsidR="00E514BB" w:rsidRPr="000F512C" w:rsidRDefault="00E514BB" w:rsidP="007158CF">
            <w:pPr>
              <w:spacing w:after="0" w:line="240" w:lineRule="auto"/>
              <w:jc w:val="center"/>
            </w:pPr>
            <w:r w:rsidRPr="000F512C">
              <w:t>4</w:t>
            </w:r>
          </w:p>
        </w:tc>
        <w:tc>
          <w:tcPr>
            <w:tcW w:w="1381" w:type="dxa"/>
            <w:shd w:val="clear" w:color="auto" w:fill="auto"/>
            <w:vAlign w:val="center"/>
          </w:tcPr>
          <w:p w14:paraId="7DDE076C" w14:textId="77777777" w:rsidR="00E514BB" w:rsidRPr="000F512C" w:rsidRDefault="00E514BB" w:rsidP="007158CF">
            <w:pPr>
              <w:spacing w:after="0" w:line="240" w:lineRule="auto"/>
              <w:jc w:val="center"/>
            </w:pPr>
            <w:r w:rsidRPr="000F512C">
              <w:t>3</w:t>
            </w:r>
          </w:p>
        </w:tc>
      </w:tr>
      <w:tr w:rsidR="00E514BB" w:rsidRPr="000F512C" w14:paraId="4D520C67" w14:textId="77777777" w:rsidTr="007158CF">
        <w:tc>
          <w:tcPr>
            <w:tcW w:w="6351" w:type="dxa"/>
            <w:shd w:val="clear" w:color="auto" w:fill="auto"/>
          </w:tcPr>
          <w:p w14:paraId="429D3C16" w14:textId="77777777" w:rsidR="00E514BB" w:rsidRPr="000F512C" w:rsidRDefault="00E514BB" w:rsidP="007158CF">
            <w:pPr>
              <w:spacing w:after="0" w:line="240" w:lineRule="auto"/>
              <w:jc w:val="both"/>
            </w:pPr>
            <w:r w:rsidRPr="000F512C">
              <w:t>Reingeniería de la ARCOM, para la toma de otorgamiento y control de las concesiones mineras.</w:t>
            </w:r>
          </w:p>
        </w:tc>
        <w:tc>
          <w:tcPr>
            <w:tcW w:w="1412" w:type="dxa"/>
            <w:shd w:val="clear" w:color="auto" w:fill="auto"/>
            <w:vAlign w:val="center"/>
          </w:tcPr>
          <w:p w14:paraId="2516E6AB" w14:textId="77777777" w:rsidR="00E514BB" w:rsidRPr="000F512C" w:rsidRDefault="00E514BB" w:rsidP="007158CF">
            <w:pPr>
              <w:spacing w:after="0" w:line="240" w:lineRule="auto"/>
              <w:jc w:val="center"/>
            </w:pPr>
            <w:r w:rsidRPr="000F512C">
              <w:t>5</w:t>
            </w:r>
          </w:p>
        </w:tc>
        <w:tc>
          <w:tcPr>
            <w:tcW w:w="1381" w:type="dxa"/>
            <w:shd w:val="clear" w:color="auto" w:fill="auto"/>
            <w:vAlign w:val="center"/>
          </w:tcPr>
          <w:p w14:paraId="7A9BFD51" w14:textId="77777777" w:rsidR="00E514BB" w:rsidRPr="000F512C" w:rsidRDefault="00E514BB" w:rsidP="007158CF">
            <w:pPr>
              <w:spacing w:after="0" w:line="240" w:lineRule="auto"/>
              <w:jc w:val="center"/>
            </w:pPr>
          </w:p>
        </w:tc>
      </w:tr>
      <w:tr w:rsidR="00E514BB" w:rsidRPr="000F512C" w14:paraId="2C22DF09" w14:textId="77777777" w:rsidTr="007158CF">
        <w:tc>
          <w:tcPr>
            <w:tcW w:w="6351" w:type="dxa"/>
            <w:shd w:val="clear" w:color="auto" w:fill="auto"/>
          </w:tcPr>
          <w:p w14:paraId="5FB2AE8C" w14:textId="77777777" w:rsidR="00E514BB" w:rsidRPr="000F512C" w:rsidRDefault="00E514BB" w:rsidP="007158CF">
            <w:pPr>
              <w:spacing w:after="0" w:line="240" w:lineRule="auto"/>
              <w:jc w:val="both"/>
            </w:pPr>
            <w:r w:rsidRPr="000F512C">
              <w:t>Fortalecer los procesos de administración, regulación y control de actividades mineras por parte de las entidades públicas, regular y combatir las actividades mineras informales.</w:t>
            </w:r>
          </w:p>
        </w:tc>
        <w:tc>
          <w:tcPr>
            <w:tcW w:w="1412" w:type="dxa"/>
            <w:shd w:val="clear" w:color="auto" w:fill="auto"/>
            <w:vAlign w:val="center"/>
          </w:tcPr>
          <w:p w14:paraId="64DF169C" w14:textId="77777777" w:rsidR="00E514BB" w:rsidRPr="000F512C" w:rsidRDefault="00E514BB" w:rsidP="007158CF">
            <w:pPr>
              <w:spacing w:after="0" w:line="240" w:lineRule="auto"/>
              <w:jc w:val="center"/>
            </w:pPr>
            <w:r w:rsidRPr="000F512C">
              <w:t>6</w:t>
            </w:r>
          </w:p>
        </w:tc>
        <w:tc>
          <w:tcPr>
            <w:tcW w:w="1381" w:type="dxa"/>
            <w:shd w:val="clear" w:color="auto" w:fill="auto"/>
            <w:vAlign w:val="center"/>
          </w:tcPr>
          <w:p w14:paraId="5D735223" w14:textId="77777777" w:rsidR="00E514BB" w:rsidRPr="000F512C" w:rsidRDefault="00E514BB" w:rsidP="007158CF">
            <w:pPr>
              <w:spacing w:after="0" w:line="240" w:lineRule="auto"/>
              <w:jc w:val="center"/>
            </w:pPr>
            <w:r w:rsidRPr="000F512C">
              <w:t>5</w:t>
            </w:r>
          </w:p>
        </w:tc>
      </w:tr>
      <w:tr w:rsidR="00E514BB" w:rsidRPr="000F512C" w14:paraId="632EDC48" w14:textId="77777777" w:rsidTr="007158CF">
        <w:tc>
          <w:tcPr>
            <w:tcW w:w="6351" w:type="dxa"/>
            <w:shd w:val="clear" w:color="auto" w:fill="auto"/>
          </w:tcPr>
          <w:p w14:paraId="50D31956" w14:textId="77777777" w:rsidR="00E514BB" w:rsidRPr="000F512C" w:rsidRDefault="00E514BB" w:rsidP="007158CF">
            <w:pPr>
              <w:spacing w:after="0" w:line="240" w:lineRule="auto"/>
              <w:jc w:val="both"/>
            </w:pPr>
            <w:r w:rsidRPr="000F512C">
              <w:t>Identificar el potencial de minería no metálica (calizas, arcillas cerámicas y rocas fosfóricas) y metálica (oro aluvial) con la finalidad de implementar programas de minería responsable, mediante alianzas público – privadas.</w:t>
            </w:r>
          </w:p>
        </w:tc>
        <w:tc>
          <w:tcPr>
            <w:tcW w:w="1412" w:type="dxa"/>
            <w:shd w:val="clear" w:color="auto" w:fill="auto"/>
            <w:vAlign w:val="center"/>
          </w:tcPr>
          <w:p w14:paraId="4D7FD381" w14:textId="77777777" w:rsidR="00E514BB" w:rsidRPr="000F512C" w:rsidRDefault="00E514BB" w:rsidP="007158CF">
            <w:pPr>
              <w:spacing w:after="0" w:line="240" w:lineRule="auto"/>
              <w:jc w:val="center"/>
            </w:pPr>
            <w:r w:rsidRPr="000F512C">
              <w:t>7</w:t>
            </w:r>
          </w:p>
        </w:tc>
        <w:tc>
          <w:tcPr>
            <w:tcW w:w="1381" w:type="dxa"/>
            <w:shd w:val="clear" w:color="auto" w:fill="auto"/>
            <w:vAlign w:val="center"/>
          </w:tcPr>
          <w:p w14:paraId="3BE1DED8" w14:textId="77777777" w:rsidR="00E514BB" w:rsidRPr="000F512C" w:rsidRDefault="00E514BB" w:rsidP="007158CF">
            <w:pPr>
              <w:spacing w:after="0" w:line="240" w:lineRule="auto"/>
              <w:jc w:val="center"/>
            </w:pPr>
            <w:r w:rsidRPr="000F512C">
              <w:t>1</w:t>
            </w:r>
          </w:p>
        </w:tc>
      </w:tr>
      <w:tr w:rsidR="00E514BB" w:rsidRPr="000F512C" w14:paraId="1B72DF3C" w14:textId="77777777" w:rsidTr="007158CF">
        <w:tc>
          <w:tcPr>
            <w:tcW w:w="6351" w:type="dxa"/>
            <w:shd w:val="clear" w:color="auto" w:fill="auto"/>
          </w:tcPr>
          <w:p w14:paraId="17C5B1DE" w14:textId="77777777" w:rsidR="00E514BB" w:rsidRPr="000F512C" w:rsidRDefault="00E514BB" w:rsidP="007158CF">
            <w:pPr>
              <w:spacing w:after="0" w:line="240" w:lineRule="auto"/>
              <w:jc w:val="both"/>
            </w:pPr>
            <w:r w:rsidRPr="000F512C">
              <w:t>Promover  procesos  de  manejo  eficiente  de  los  residuos  sólidos  y  aguas  residuales generados por las actividades mineras y petroleras.</w:t>
            </w:r>
          </w:p>
        </w:tc>
        <w:tc>
          <w:tcPr>
            <w:tcW w:w="1412" w:type="dxa"/>
            <w:shd w:val="clear" w:color="auto" w:fill="auto"/>
            <w:vAlign w:val="center"/>
          </w:tcPr>
          <w:p w14:paraId="164540DB" w14:textId="77777777" w:rsidR="00E514BB" w:rsidRPr="000F512C" w:rsidRDefault="00E514BB" w:rsidP="007158CF">
            <w:pPr>
              <w:spacing w:after="0" w:line="240" w:lineRule="auto"/>
              <w:jc w:val="center"/>
            </w:pPr>
            <w:r w:rsidRPr="000F512C">
              <w:t>8</w:t>
            </w:r>
          </w:p>
        </w:tc>
        <w:tc>
          <w:tcPr>
            <w:tcW w:w="1381" w:type="dxa"/>
            <w:shd w:val="clear" w:color="auto" w:fill="auto"/>
            <w:vAlign w:val="center"/>
          </w:tcPr>
          <w:p w14:paraId="79D5D5AA" w14:textId="77777777" w:rsidR="00E514BB" w:rsidRPr="000F512C" w:rsidRDefault="00E514BB" w:rsidP="007158CF">
            <w:pPr>
              <w:spacing w:after="0" w:line="240" w:lineRule="auto"/>
              <w:jc w:val="center"/>
            </w:pPr>
            <w:r w:rsidRPr="000F512C">
              <w:t>2</w:t>
            </w:r>
          </w:p>
        </w:tc>
      </w:tr>
      <w:tr w:rsidR="00E514BB" w:rsidRPr="000F512C" w14:paraId="22C1FF92" w14:textId="77777777" w:rsidTr="007158CF">
        <w:tc>
          <w:tcPr>
            <w:tcW w:w="6351" w:type="dxa"/>
            <w:shd w:val="clear" w:color="auto" w:fill="auto"/>
          </w:tcPr>
          <w:p w14:paraId="20EAB9AB" w14:textId="77777777" w:rsidR="00E514BB" w:rsidRPr="000F512C" w:rsidRDefault="00E514BB" w:rsidP="007158CF">
            <w:pPr>
              <w:spacing w:after="0" w:line="240" w:lineRule="auto"/>
              <w:jc w:val="both"/>
            </w:pPr>
            <w:r w:rsidRPr="000F512C">
              <w:t>Promover los procesos de identificación, reparación y remediación de los pasivos ambientales producidos por las actividades mineras y petroleras, con el fin de rehabilitar los servicios ambientales y de prevenir la generación de nuevos pasivos ambientales.</w:t>
            </w:r>
          </w:p>
        </w:tc>
        <w:tc>
          <w:tcPr>
            <w:tcW w:w="1412" w:type="dxa"/>
            <w:shd w:val="clear" w:color="auto" w:fill="auto"/>
            <w:vAlign w:val="center"/>
          </w:tcPr>
          <w:p w14:paraId="67E1A9CA" w14:textId="77777777" w:rsidR="00E514BB" w:rsidRPr="000F512C" w:rsidRDefault="00E514BB" w:rsidP="007158CF">
            <w:pPr>
              <w:spacing w:after="0" w:line="240" w:lineRule="auto"/>
              <w:jc w:val="center"/>
            </w:pPr>
            <w:r w:rsidRPr="000F512C">
              <w:t>9</w:t>
            </w:r>
          </w:p>
        </w:tc>
        <w:tc>
          <w:tcPr>
            <w:tcW w:w="1381" w:type="dxa"/>
            <w:shd w:val="clear" w:color="auto" w:fill="auto"/>
            <w:vAlign w:val="center"/>
          </w:tcPr>
          <w:p w14:paraId="573B8DF6" w14:textId="77777777" w:rsidR="00E514BB" w:rsidRPr="000F512C" w:rsidRDefault="00E514BB" w:rsidP="007158CF">
            <w:pPr>
              <w:spacing w:after="0" w:line="240" w:lineRule="auto"/>
              <w:jc w:val="center"/>
            </w:pPr>
            <w:r w:rsidRPr="000F512C">
              <w:t>2</w:t>
            </w:r>
          </w:p>
        </w:tc>
      </w:tr>
      <w:tr w:rsidR="00E514BB" w:rsidRPr="000F512C" w14:paraId="703B339C" w14:textId="77777777" w:rsidTr="007158CF">
        <w:tc>
          <w:tcPr>
            <w:tcW w:w="6351" w:type="dxa"/>
            <w:shd w:val="clear" w:color="auto" w:fill="auto"/>
          </w:tcPr>
          <w:p w14:paraId="0776386B" w14:textId="77777777" w:rsidR="00E514BB" w:rsidRPr="000F512C" w:rsidRDefault="00E514BB" w:rsidP="007158CF">
            <w:pPr>
              <w:spacing w:after="0" w:line="240" w:lineRule="auto"/>
              <w:jc w:val="both"/>
            </w:pPr>
            <w:r w:rsidRPr="000F512C">
              <w:lastRenderedPageBreak/>
              <w:t>Fomentar el desarrollo de actividades económicas complementarias a la industria minera metálica y no metálica para garantizar su sostenimiento, considerando la capacidad del territorio.</w:t>
            </w:r>
          </w:p>
        </w:tc>
        <w:tc>
          <w:tcPr>
            <w:tcW w:w="1412" w:type="dxa"/>
            <w:shd w:val="clear" w:color="auto" w:fill="auto"/>
            <w:vAlign w:val="center"/>
          </w:tcPr>
          <w:p w14:paraId="5D5F1312" w14:textId="77777777" w:rsidR="00E514BB" w:rsidRPr="000F512C" w:rsidRDefault="00E514BB" w:rsidP="007158CF">
            <w:pPr>
              <w:spacing w:after="0" w:line="240" w:lineRule="auto"/>
              <w:jc w:val="center"/>
            </w:pPr>
            <w:r w:rsidRPr="000F512C">
              <w:t>10</w:t>
            </w:r>
          </w:p>
        </w:tc>
        <w:tc>
          <w:tcPr>
            <w:tcW w:w="1381" w:type="dxa"/>
            <w:shd w:val="clear" w:color="auto" w:fill="auto"/>
            <w:vAlign w:val="center"/>
          </w:tcPr>
          <w:p w14:paraId="236B8E34" w14:textId="77777777" w:rsidR="00E514BB" w:rsidRPr="000F512C" w:rsidRDefault="00E514BB" w:rsidP="007158CF">
            <w:pPr>
              <w:spacing w:after="0" w:line="240" w:lineRule="auto"/>
              <w:jc w:val="center"/>
            </w:pPr>
            <w:r w:rsidRPr="000F512C">
              <w:t>4</w:t>
            </w:r>
          </w:p>
        </w:tc>
      </w:tr>
      <w:tr w:rsidR="00E514BB" w:rsidRPr="000F512C" w14:paraId="4AC6FC34" w14:textId="77777777" w:rsidTr="007158CF">
        <w:tc>
          <w:tcPr>
            <w:tcW w:w="6351" w:type="dxa"/>
            <w:shd w:val="clear" w:color="auto" w:fill="auto"/>
          </w:tcPr>
          <w:p w14:paraId="2A37D5E5" w14:textId="77777777" w:rsidR="00E514BB" w:rsidRPr="000F512C" w:rsidRDefault="00E514BB" w:rsidP="007158CF">
            <w:pPr>
              <w:spacing w:after="0" w:line="240" w:lineRule="auto"/>
              <w:jc w:val="both"/>
            </w:pPr>
            <w:r w:rsidRPr="000F512C">
              <w:t>Impulsar una adecuada articulación y movilidad entre las áreas de extracción, industrialización y comercialización de minerales, para asegurar el correcto funcionamiento de la industria minera.</w:t>
            </w:r>
          </w:p>
        </w:tc>
        <w:tc>
          <w:tcPr>
            <w:tcW w:w="1412" w:type="dxa"/>
            <w:shd w:val="clear" w:color="auto" w:fill="auto"/>
            <w:vAlign w:val="center"/>
          </w:tcPr>
          <w:p w14:paraId="3B156D29" w14:textId="77777777" w:rsidR="00E514BB" w:rsidRPr="000F512C" w:rsidRDefault="00E514BB" w:rsidP="007158CF">
            <w:pPr>
              <w:spacing w:after="0" w:line="240" w:lineRule="auto"/>
              <w:jc w:val="center"/>
            </w:pPr>
            <w:r w:rsidRPr="000F512C">
              <w:t>11</w:t>
            </w:r>
          </w:p>
        </w:tc>
        <w:tc>
          <w:tcPr>
            <w:tcW w:w="1381" w:type="dxa"/>
            <w:shd w:val="clear" w:color="auto" w:fill="auto"/>
            <w:vAlign w:val="center"/>
          </w:tcPr>
          <w:p w14:paraId="400995DC" w14:textId="77777777" w:rsidR="00E514BB" w:rsidRPr="000F512C" w:rsidRDefault="00E514BB" w:rsidP="007158CF">
            <w:pPr>
              <w:spacing w:after="0" w:line="240" w:lineRule="auto"/>
              <w:jc w:val="center"/>
            </w:pPr>
            <w:r w:rsidRPr="000F512C">
              <w:t>6</w:t>
            </w:r>
          </w:p>
        </w:tc>
      </w:tr>
      <w:tr w:rsidR="00E514BB" w:rsidRPr="000F512C" w14:paraId="7D76F563" w14:textId="77777777" w:rsidTr="007158CF">
        <w:tc>
          <w:tcPr>
            <w:tcW w:w="6351" w:type="dxa"/>
            <w:shd w:val="clear" w:color="auto" w:fill="auto"/>
          </w:tcPr>
          <w:p w14:paraId="4EC62437" w14:textId="77777777" w:rsidR="00E514BB" w:rsidRPr="000F512C" w:rsidRDefault="00E514BB" w:rsidP="007158CF">
            <w:pPr>
              <w:spacing w:after="0" w:line="240" w:lineRule="auto"/>
              <w:jc w:val="both"/>
            </w:pPr>
            <w:r w:rsidRPr="000F512C">
              <w:t>Impulso a la atracción de inversión nacional y extranjera socialmente responsable para la extracción minera y petrolera.</w:t>
            </w:r>
          </w:p>
        </w:tc>
        <w:tc>
          <w:tcPr>
            <w:tcW w:w="1412" w:type="dxa"/>
            <w:shd w:val="clear" w:color="auto" w:fill="auto"/>
            <w:vAlign w:val="center"/>
          </w:tcPr>
          <w:p w14:paraId="22683D34" w14:textId="77777777" w:rsidR="00E514BB" w:rsidRPr="000F512C" w:rsidRDefault="00E514BB" w:rsidP="007158CF">
            <w:pPr>
              <w:spacing w:after="0" w:line="240" w:lineRule="auto"/>
              <w:jc w:val="center"/>
            </w:pPr>
            <w:r w:rsidRPr="000F512C">
              <w:t>12</w:t>
            </w:r>
          </w:p>
        </w:tc>
        <w:tc>
          <w:tcPr>
            <w:tcW w:w="1381" w:type="dxa"/>
            <w:shd w:val="clear" w:color="auto" w:fill="auto"/>
            <w:vAlign w:val="center"/>
          </w:tcPr>
          <w:p w14:paraId="1400CAF6" w14:textId="77777777" w:rsidR="00E514BB" w:rsidRPr="000F512C" w:rsidRDefault="00E514BB" w:rsidP="007158CF">
            <w:pPr>
              <w:spacing w:after="0" w:line="240" w:lineRule="auto"/>
              <w:jc w:val="center"/>
            </w:pPr>
            <w:r w:rsidRPr="000F512C">
              <w:t>8</w:t>
            </w:r>
          </w:p>
        </w:tc>
      </w:tr>
      <w:tr w:rsidR="00E514BB" w:rsidRPr="000F512C" w14:paraId="52821396" w14:textId="77777777" w:rsidTr="007158CF">
        <w:tc>
          <w:tcPr>
            <w:tcW w:w="6351" w:type="dxa"/>
            <w:shd w:val="clear" w:color="auto" w:fill="auto"/>
          </w:tcPr>
          <w:p w14:paraId="57B0D5BE" w14:textId="77777777" w:rsidR="00E514BB" w:rsidRPr="000F512C" w:rsidRDefault="00E514BB" w:rsidP="007158CF">
            <w:pPr>
              <w:spacing w:after="0" w:line="240" w:lineRule="auto"/>
              <w:jc w:val="both"/>
            </w:pPr>
            <w:r w:rsidRPr="000F512C">
              <w:t xml:space="preserve">Establecer ordenanzas municipales para el control ambiental y la regulación del suelo por parte de los municipios, con el fin de que puedan emitir un permiso del uso del suelo. </w:t>
            </w:r>
          </w:p>
        </w:tc>
        <w:tc>
          <w:tcPr>
            <w:tcW w:w="1412" w:type="dxa"/>
            <w:shd w:val="clear" w:color="auto" w:fill="auto"/>
            <w:vAlign w:val="center"/>
          </w:tcPr>
          <w:p w14:paraId="3604C0C0" w14:textId="77777777" w:rsidR="00E514BB" w:rsidRPr="000F512C" w:rsidRDefault="00E514BB" w:rsidP="007158CF">
            <w:pPr>
              <w:spacing w:after="0" w:line="240" w:lineRule="auto"/>
              <w:jc w:val="center"/>
            </w:pPr>
          </w:p>
        </w:tc>
        <w:tc>
          <w:tcPr>
            <w:tcW w:w="1381" w:type="dxa"/>
            <w:shd w:val="clear" w:color="auto" w:fill="auto"/>
            <w:vAlign w:val="center"/>
          </w:tcPr>
          <w:p w14:paraId="6F6360B6" w14:textId="77777777" w:rsidR="00E514BB" w:rsidRPr="000F512C" w:rsidRDefault="00E514BB" w:rsidP="007158CF">
            <w:pPr>
              <w:spacing w:after="0" w:line="240" w:lineRule="auto"/>
              <w:jc w:val="center"/>
            </w:pPr>
            <w:r w:rsidRPr="000F512C">
              <w:t>9</w:t>
            </w:r>
          </w:p>
        </w:tc>
      </w:tr>
    </w:tbl>
    <w:p w14:paraId="34BCA476" w14:textId="45E55CBD" w:rsidR="004D4C2B" w:rsidRDefault="004D4C2B" w:rsidP="00271607">
      <w:pPr>
        <w:jc w:val="both"/>
        <w:rPr>
          <w:rStyle w:val="Hipervnculo"/>
        </w:rPr>
      </w:pPr>
      <w:r>
        <w:t xml:space="preserve">Las estrategias de manejo y recomendaciones para las Unidades para Explotación de Recursos Naturales No Renovables a nivel 2, se detallan en </w:t>
      </w:r>
      <w:r w:rsidR="00271607" w:rsidRPr="00271607">
        <w:t>ANEXO 2. Estrategias para Sub-modelo Productivo de Recursos Naturales No Renovables - Unidades de Manejo nivel 2</w:t>
      </w:r>
      <w:r w:rsidR="00271607">
        <w:t>.</w:t>
      </w:r>
    </w:p>
    <w:p w14:paraId="43FE2267" w14:textId="77777777" w:rsidR="00BE11A8" w:rsidRDefault="00BE11A8" w:rsidP="00E514BB">
      <w:pPr>
        <w:jc w:val="both"/>
        <w:rPr>
          <w:rFonts w:asciiTheme="majorHAnsi" w:eastAsiaTheme="majorEastAsia" w:hAnsiTheme="majorHAnsi" w:cstheme="majorBidi"/>
          <w:iCs/>
          <w:color w:val="2E74B5" w:themeColor="accent1" w:themeShade="BF"/>
        </w:rPr>
      </w:pPr>
    </w:p>
    <w:p w14:paraId="077A939A" w14:textId="77777777" w:rsidR="00772343" w:rsidRPr="00772343" w:rsidRDefault="00772343" w:rsidP="00772343">
      <w:pPr>
        <w:pStyle w:val="Ttulo3"/>
        <w:numPr>
          <w:ilvl w:val="1"/>
          <w:numId w:val="1"/>
        </w:numPr>
      </w:pPr>
      <w:bookmarkStart w:id="168" w:name="_Toc511750175"/>
      <w:r w:rsidRPr="00772343">
        <w:t xml:space="preserve">Determinación de las Zonas Ecológicas Económicas y sus Unidades de Manejo en la Zona de </w:t>
      </w:r>
      <w:r>
        <w:t>Infraestructura Antrópica</w:t>
      </w:r>
      <w:bookmarkEnd w:id="168"/>
    </w:p>
    <w:p w14:paraId="047D27AE" w14:textId="77777777" w:rsidR="00772343" w:rsidRDefault="00772343" w:rsidP="00772343">
      <w:pPr>
        <w:pStyle w:val="Ttulo3"/>
        <w:numPr>
          <w:ilvl w:val="2"/>
          <w:numId w:val="1"/>
        </w:numPr>
      </w:pPr>
      <w:bookmarkStart w:id="169" w:name="_Toc511750176"/>
      <w:r w:rsidRPr="00772343">
        <w:t>Caracterización general</w:t>
      </w:r>
      <w:bookmarkEnd w:id="169"/>
    </w:p>
    <w:p w14:paraId="5068028B" w14:textId="77777777" w:rsidR="00772343" w:rsidRPr="00271607" w:rsidRDefault="00772343" w:rsidP="002160E1">
      <w:pPr>
        <w:jc w:val="both"/>
      </w:pPr>
      <w:r w:rsidRPr="00271607">
        <w:t>La Zona Ecológica Económica correspondiente a Infraestructura Antrópica, está conformada por construcciones y equipamientos presentes en la provincial, caracterizados principalmente por la infraestructura vial (sistema vial primario) y complementaria (equipamiento hidroeléctrico, educacional, recreacional, empresarial, social, dotación de servicios, seguridad, de apoyo a la producción)</w:t>
      </w:r>
      <w:r w:rsidR="002160E1" w:rsidRPr="00271607">
        <w:t xml:space="preserve"> (figuras 80</w:t>
      </w:r>
      <w:r w:rsidR="00406E65" w:rsidRPr="00271607">
        <w:t>)</w:t>
      </w:r>
      <w:r w:rsidRPr="00271607">
        <w:t>.</w:t>
      </w:r>
      <w:r w:rsidR="002160E1" w:rsidRPr="00271607">
        <w:t xml:space="preserve"> </w:t>
      </w:r>
    </w:p>
    <w:p w14:paraId="41368183" w14:textId="77777777" w:rsidR="00772343" w:rsidRDefault="00694C48" w:rsidP="00694C48">
      <w:pPr>
        <w:jc w:val="center"/>
      </w:pPr>
      <w:r>
        <w:rPr>
          <w:noProof/>
          <w:lang w:eastAsia="es-EC"/>
        </w:rPr>
        <w:drawing>
          <wp:inline distT="0" distB="0" distL="0" distR="0" wp14:anchorId="6FC9ABA2" wp14:editId="26CA5FC3">
            <wp:extent cx="5344886" cy="3550438"/>
            <wp:effectExtent l="0" t="0" r="0" b="0"/>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366110" cy="3564537"/>
                    </a:xfrm>
                    <a:prstGeom prst="rect">
                      <a:avLst/>
                    </a:prstGeom>
                    <a:noFill/>
                  </pic:spPr>
                </pic:pic>
              </a:graphicData>
            </a:graphic>
          </wp:inline>
        </w:drawing>
      </w:r>
    </w:p>
    <w:p w14:paraId="63135175" w14:textId="77777777" w:rsidR="009C33FD" w:rsidRPr="00271607" w:rsidRDefault="009C33FD" w:rsidP="00271607">
      <w:pPr>
        <w:pStyle w:val="Ttulo5"/>
        <w:jc w:val="center"/>
        <w:rPr>
          <w:i/>
          <w:iCs/>
          <w:sz w:val="20"/>
        </w:rPr>
      </w:pPr>
      <w:r w:rsidRPr="00271607">
        <w:rPr>
          <w:i/>
          <w:iCs/>
          <w:sz w:val="20"/>
        </w:rPr>
        <w:t xml:space="preserve">Figura </w:t>
      </w:r>
      <w:r w:rsidR="00694C48" w:rsidRPr="00271607">
        <w:rPr>
          <w:i/>
          <w:iCs/>
          <w:sz w:val="20"/>
        </w:rPr>
        <w:t>80</w:t>
      </w:r>
      <w:r w:rsidRPr="00271607">
        <w:rPr>
          <w:i/>
          <w:iCs/>
          <w:sz w:val="20"/>
        </w:rPr>
        <w:t xml:space="preserve">. </w:t>
      </w:r>
      <w:r w:rsidR="00694C48" w:rsidRPr="00271607">
        <w:rPr>
          <w:i/>
          <w:iCs/>
          <w:sz w:val="20"/>
        </w:rPr>
        <w:t>Distribución de superficie en porcentaje de Infraestructura Antrópico por tipo de equipamiento</w:t>
      </w:r>
    </w:p>
    <w:p w14:paraId="7728F1A8" w14:textId="77777777" w:rsidR="00406E65" w:rsidRPr="00271607" w:rsidRDefault="00406E65" w:rsidP="00271607">
      <w:pPr>
        <w:pStyle w:val="Ttulo5"/>
        <w:jc w:val="center"/>
        <w:rPr>
          <w:i/>
          <w:iCs/>
          <w:sz w:val="20"/>
        </w:rPr>
        <w:sectPr w:rsidR="00406E65" w:rsidRPr="00271607" w:rsidSect="00E514BB">
          <w:pgSz w:w="11907" w:h="16840" w:code="9"/>
          <w:pgMar w:top="1440" w:right="1440" w:bottom="1440" w:left="1440" w:header="709" w:footer="709" w:gutter="0"/>
          <w:cols w:space="708"/>
          <w:docGrid w:linePitch="360"/>
        </w:sectPr>
      </w:pPr>
    </w:p>
    <w:p w14:paraId="78CBB968" w14:textId="77777777" w:rsidR="0068773C" w:rsidRDefault="0068773C" w:rsidP="0068773C">
      <w:pPr>
        <w:pStyle w:val="Ttulo3"/>
        <w:numPr>
          <w:ilvl w:val="2"/>
          <w:numId w:val="1"/>
        </w:numPr>
      </w:pPr>
      <w:bookmarkStart w:id="170" w:name="_Toc511750177"/>
      <w:r>
        <w:lastRenderedPageBreak/>
        <w:t>Unidades de Manejo de la Zonificación Ecológica Económica de Infraestructura Antrópica</w:t>
      </w:r>
      <w:bookmarkEnd w:id="170"/>
    </w:p>
    <w:p w14:paraId="3A94C2E4" w14:textId="77777777" w:rsidR="002160E1" w:rsidRPr="00271607" w:rsidRDefault="002160E1" w:rsidP="002160E1">
      <w:pPr>
        <w:jc w:val="both"/>
      </w:pPr>
      <w:r w:rsidRPr="00271607">
        <w:t>La ZEE de Infraestructura Antrópica está compuesta en su nivel 1 de dos Unidades de Manejo, la principal en términos de superficie corresponde a Unidad de Manejo de</w:t>
      </w:r>
      <w:r w:rsidR="00406E65" w:rsidRPr="00271607">
        <w:t xml:space="preserve"> Infraestructura Complementaria, sin embargo en términos de utilidad y beneficio para la población de la provincia la Unidad de Manejo de Infraestructura Vial cobra mayor relevancia por los servicios de movilidad y conectividad que brinda a la población (figura 81).</w:t>
      </w:r>
    </w:p>
    <w:p w14:paraId="78058542" w14:textId="6116300E" w:rsidR="00406E65" w:rsidRPr="00406E65" w:rsidRDefault="00271607" w:rsidP="00406E65">
      <w:pPr>
        <w:jc w:val="center"/>
      </w:pPr>
      <w:r>
        <w:rPr>
          <w:noProof/>
          <w:lang w:eastAsia="es-EC"/>
        </w:rPr>
        <w:drawing>
          <wp:inline distT="0" distB="0" distL="0" distR="0" wp14:anchorId="2B3E69D2" wp14:editId="604C364C">
            <wp:extent cx="11157857" cy="7887967"/>
            <wp:effectExtent l="0" t="0" r="5715" b="0"/>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50_MAPA_UM_INFRA_ANTROPICA.bmp"/>
                    <pic:cNvPicPr/>
                  </pic:nvPicPr>
                  <pic:blipFill>
                    <a:blip r:embed="rId129">
                      <a:extLst>
                        <a:ext uri="{28A0092B-C50C-407E-A947-70E740481C1C}">
                          <a14:useLocalDpi xmlns:a14="http://schemas.microsoft.com/office/drawing/2010/main" val="0"/>
                        </a:ext>
                      </a:extLst>
                    </a:blip>
                    <a:stretch>
                      <a:fillRect/>
                    </a:stretch>
                  </pic:blipFill>
                  <pic:spPr>
                    <a:xfrm>
                      <a:off x="0" y="0"/>
                      <a:ext cx="11168108" cy="7895214"/>
                    </a:xfrm>
                    <a:prstGeom prst="rect">
                      <a:avLst/>
                    </a:prstGeom>
                  </pic:spPr>
                </pic:pic>
              </a:graphicData>
            </a:graphic>
          </wp:inline>
        </w:drawing>
      </w:r>
    </w:p>
    <w:p w14:paraId="06D62C6B" w14:textId="77777777" w:rsidR="00406E65" w:rsidRPr="00271607" w:rsidRDefault="002160E1" w:rsidP="00271607">
      <w:pPr>
        <w:pStyle w:val="Ttulo5"/>
        <w:jc w:val="center"/>
        <w:rPr>
          <w:i/>
          <w:iCs/>
          <w:sz w:val="20"/>
        </w:rPr>
      </w:pPr>
      <w:r w:rsidRPr="00271607">
        <w:rPr>
          <w:i/>
          <w:iCs/>
          <w:sz w:val="20"/>
        </w:rPr>
        <w:t>Figura 8</w:t>
      </w:r>
      <w:r w:rsidR="00406E65" w:rsidRPr="00271607">
        <w:rPr>
          <w:i/>
          <w:iCs/>
          <w:sz w:val="20"/>
        </w:rPr>
        <w:t>1</w:t>
      </w:r>
      <w:r w:rsidRPr="00271607">
        <w:rPr>
          <w:i/>
          <w:iCs/>
          <w:sz w:val="20"/>
        </w:rPr>
        <w:t>. Mapa de Zonificación Ecológica Económica de Infraestructura Antrópico y sus Unidades de Manejo</w:t>
      </w:r>
      <w:bookmarkStart w:id="171" w:name="_Toc505695056"/>
    </w:p>
    <w:p w14:paraId="6172A6A9" w14:textId="77777777" w:rsidR="0068773C" w:rsidRPr="00271607" w:rsidRDefault="0068773C" w:rsidP="00271607">
      <w:pPr>
        <w:pStyle w:val="Ttulo5"/>
        <w:jc w:val="center"/>
        <w:rPr>
          <w:i/>
          <w:iCs/>
          <w:sz w:val="20"/>
        </w:rPr>
        <w:sectPr w:rsidR="0068773C" w:rsidRPr="00271607" w:rsidSect="00406E65">
          <w:pgSz w:w="23814" w:h="16840" w:orient="landscape" w:code="9"/>
          <w:pgMar w:top="1440" w:right="1440" w:bottom="1440" w:left="1440" w:header="709" w:footer="709" w:gutter="0"/>
          <w:cols w:space="708"/>
          <w:docGrid w:linePitch="360"/>
        </w:sectPr>
      </w:pPr>
    </w:p>
    <w:p w14:paraId="06709E87" w14:textId="77777777" w:rsidR="0068773C" w:rsidRDefault="0068773C" w:rsidP="0068773C">
      <w:pPr>
        <w:pStyle w:val="Ttulo3"/>
        <w:numPr>
          <w:ilvl w:val="3"/>
          <w:numId w:val="1"/>
        </w:numPr>
      </w:pPr>
      <w:bookmarkStart w:id="172" w:name="_Toc511750178"/>
      <w:r w:rsidRPr="0068773C">
        <w:lastRenderedPageBreak/>
        <w:t>Unidad de Manejo de Infraestructura Complementaria</w:t>
      </w:r>
      <w:bookmarkEnd w:id="172"/>
    </w:p>
    <w:p w14:paraId="297E618F" w14:textId="77777777" w:rsidR="004F5215" w:rsidRPr="00271607" w:rsidRDefault="004F5215" w:rsidP="004F5215">
      <w:pPr>
        <w:jc w:val="both"/>
      </w:pPr>
      <w:r w:rsidRPr="00271607">
        <w:t xml:space="preserve">La unidad para manejo de infraestructura complementaria forma parte de la Unidad Ecológica Económica </w:t>
      </w:r>
      <w:r w:rsidR="00DC5342" w:rsidRPr="00271607">
        <w:t>50</w:t>
      </w:r>
      <w:r w:rsidRPr="00271607">
        <w:t xml:space="preserve">. En base al análisis </w:t>
      </w:r>
      <w:r w:rsidR="00DC5342" w:rsidRPr="00271607">
        <w:t>con el</w:t>
      </w:r>
      <w:r w:rsidRPr="00271607">
        <w:t xml:space="preserve"> Sub-modelo de </w:t>
      </w:r>
      <w:r w:rsidR="00DC5342" w:rsidRPr="00271607">
        <w:t xml:space="preserve">vulnerabilidad a </w:t>
      </w:r>
      <w:r w:rsidRPr="00271607">
        <w:t>amenazas a riesgos naturales, se determina</w:t>
      </w:r>
      <w:r w:rsidR="00DC5342" w:rsidRPr="00271607">
        <w:t>n</w:t>
      </w:r>
      <w:r w:rsidRPr="00271607">
        <w:t xml:space="preserve"> </w:t>
      </w:r>
      <w:r w:rsidR="00DC5342" w:rsidRPr="00271607">
        <w:t>dos</w:t>
      </w:r>
      <w:r w:rsidRPr="00271607">
        <w:t xml:space="preserve"> Unidad de Manejo nivel 2 (figura </w:t>
      </w:r>
      <w:r w:rsidR="00DC5342" w:rsidRPr="00271607">
        <w:t>82</w:t>
      </w:r>
      <w:r w:rsidRPr="00271607">
        <w:t>).</w:t>
      </w:r>
      <w:r w:rsidR="00DC5342" w:rsidRPr="00271607">
        <w:t xml:space="preserve"> De estas unidades se puede determinar que el mayor porcentaje corresponde a la unidad con vulnerabilidad a amenazas naturales, lo que hace primordial la planificación del mantenimiento de estas infraestructuras considerando como eje primordial la prevención a estos eventos naturales extremos (inundación, deslizamientos en masa y peligros volcánicos).</w:t>
      </w:r>
    </w:p>
    <w:p w14:paraId="70716D7C" w14:textId="77777777" w:rsidR="00DC5342" w:rsidRPr="00563BA0" w:rsidRDefault="00DC5342" w:rsidP="00576059">
      <w:pPr>
        <w:pStyle w:val="Prrafodelista"/>
        <w:numPr>
          <w:ilvl w:val="0"/>
          <w:numId w:val="4"/>
        </w:numPr>
        <w:jc w:val="both"/>
        <w:rPr>
          <w:color w:val="FF0000"/>
        </w:rPr>
      </w:pPr>
      <w:r w:rsidRPr="00271607">
        <w:t>Unidad de infraestructura complementaria con vulnerabilidad a amenazas naturales.</w:t>
      </w:r>
      <w:r w:rsidRPr="00271607">
        <w:tab/>
      </w:r>
      <w:r w:rsidRPr="00271607">
        <w:tab/>
      </w:r>
      <w:r w:rsidRPr="00271607">
        <w:tab/>
      </w:r>
      <w:r w:rsidRPr="00271607">
        <w:tab/>
      </w:r>
      <w:r w:rsidRPr="00271607">
        <w:tab/>
        <w:t>- Unidad de infraestructura complementaria sin vulnerabilidad.</w:t>
      </w:r>
    </w:p>
    <w:p w14:paraId="4A821346" w14:textId="6B2DEC10" w:rsidR="00DC5342" w:rsidRDefault="00271607" w:rsidP="00DC5342">
      <w:pPr>
        <w:jc w:val="center"/>
      </w:pPr>
      <w:r>
        <w:rPr>
          <w:noProof/>
          <w:lang w:eastAsia="es-EC"/>
        </w:rPr>
        <w:drawing>
          <wp:inline distT="0" distB="0" distL="0" distR="0" wp14:anchorId="5BC61DF8" wp14:editId="5DF24FE5">
            <wp:extent cx="10221686" cy="7226148"/>
            <wp:effectExtent l="0" t="0" r="8255" b="0"/>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51_MAPA_UM_INF_ANT_COMPLEMENTARIA.bmp"/>
                    <pic:cNvPicPr/>
                  </pic:nvPicPr>
                  <pic:blipFill>
                    <a:blip r:embed="rId130">
                      <a:extLst>
                        <a:ext uri="{28A0092B-C50C-407E-A947-70E740481C1C}">
                          <a14:useLocalDpi xmlns:a14="http://schemas.microsoft.com/office/drawing/2010/main" val="0"/>
                        </a:ext>
                      </a:extLst>
                    </a:blip>
                    <a:stretch>
                      <a:fillRect/>
                    </a:stretch>
                  </pic:blipFill>
                  <pic:spPr>
                    <a:xfrm>
                      <a:off x="0" y="0"/>
                      <a:ext cx="10273388" cy="7262698"/>
                    </a:xfrm>
                    <a:prstGeom prst="rect">
                      <a:avLst/>
                    </a:prstGeom>
                  </pic:spPr>
                </pic:pic>
              </a:graphicData>
            </a:graphic>
          </wp:inline>
        </w:drawing>
      </w:r>
    </w:p>
    <w:p w14:paraId="20EE145C" w14:textId="14F4F0C4" w:rsidR="00DC5342" w:rsidRPr="00271607" w:rsidRDefault="00DC5342" w:rsidP="00271607">
      <w:pPr>
        <w:pStyle w:val="Ttulo5"/>
        <w:jc w:val="center"/>
        <w:rPr>
          <w:i/>
          <w:iCs/>
          <w:sz w:val="20"/>
        </w:rPr>
      </w:pPr>
      <w:r w:rsidRPr="00271607">
        <w:rPr>
          <w:i/>
          <w:iCs/>
          <w:sz w:val="20"/>
        </w:rPr>
        <w:t>Figura 82. Mapa de la Unidad de Manejo de Infraestructura Complementaria</w:t>
      </w:r>
    </w:p>
    <w:p w14:paraId="3220FA35" w14:textId="77777777" w:rsidR="00271607" w:rsidRPr="00271607" w:rsidRDefault="00271607" w:rsidP="00271607"/>
    <w:p w14:paraId="688FC3E5" w14:textId="77777777" w:rsidR="00DC5342" w:rsidRDefault="00DC5342" w:rsidP="00DC5342">
      <w:pPr>
        <w:pStyle w:val="Ttulo3"/>
        <w:numPr>
          <w:ilvl w:val="3"/>
          <w:numId w:val="1"/>
        </w:numPr>
      </w:pPr>
      <w:bookmarkStart w:id="173" w:name="_Toc511750179"/>
      <w:r w:rsidRPr="0068773C">
        <w:lastRenderedPageBreak/>
        <w:t xml:space="preserve">Unidad de Manejo de Infraestructura </w:t>
      </w:r>
      <w:r>
        <w:t>Vial</w:t>
      </w:r>
      <w:bookmarkEnd w:id="173"/>
    </w:p>
    <w:p w14:paraId="6E5B040D" w14:textId="77777777" w:rsidR="00DC5342" w:rsidRPr="00271607" w:rsidRDefault="00DC5342" w:rsidP="00DC5342">
      <w:pPr>
        <w:jc w:val="both"/>
      </w:pPr>
      <w:r w:rsidRPr="00271607">
        <w:t xml:space="preserve">La unidad para manejo de infraestructura vial forma parte de la Unidad Ecológica Económica 50. En base al análisis con el Sub-modelo de vulnerabilidad a amenazas a riesgos naturales, se determinan dos Unidad de Manejo nivel 2 (figura 83). De estas unidades se puede determinar que el mayor porcentaje corresponde a la unidad sin vulnerabilidad a amenazas naturales, sin embargo el 35% tienen algún nivel de amenazas a riesgos naturales (inundación, deslizamientos en masa y peligros volcánicos), lo que hace primordial la planificación del mantenimiento de estas infraestructuras considerando como eje primordial la prevención a estos eventos naturales extremos, </w:t>
      </w:r>
      <w:r w:rsidR="0062765F" w:rsidRPr="00271607">
        <w:t>evitando la incomunicación de los asentamientos humanos de la provincia y su conectividad con el resto del país</w:t>
      </w:r>
      <w:r w:rsidRPr="00271607">
        <w:t>.</w:t>
      </w:r>
    </w:p>
    <w:p w14:paraId="34B75B16" w14:textId="77777777" w:rsidR="00DC5342" w:rsidRPr="00271607" w:rsidRDefault="00DC5342" w:rsidP="00576059">
      <w:pPr>
        <w:pStyle w:val="Prrafodelista"/>
        <w:numPr>
          <w:ilvl w:val="0"/>
          <w:numId w:val="4"/>
        </w:numPr>
        <w:jc w:val="both"/>
      </w:pPr>
      <w:r w:rsidRPr="00271607">
        <w:t>Unidad de infraestructura vial sin vulnerabilidad.</w:t>
      </w:r>
      <w:r w:rsidRPr="00271607">
        <w:tab/>
      </w:r>
      <w:r w:rsidRPr="00271607">
        <w:tab/>
      </w:r>
      <w:r w:rsidRPr="00271607">
        <w:tab/>
      </w:r>
      <w:r w:rsidRPr="00271607">
        <w:tab/>
      </w:r>
      <w:r w:rsidRPr="00271607">
        <w:tab/>
      </w:r>
      <w:r w:rsidRPr="00271607">
        <w:tab/>
      </w:r>
      <w:r w:rsidRPr="00271607">
        <w:tab/>
        <w:t>- Unidad de infraestructura vial con vulnerabilidad a amenazas naturales.</w:t>
      </w:r>
    </w:p>
    <w:p w14:paraId="792E3846" w14:textId="23116939" w:rsidR="0062765F" w:rsidRDefault="00271607" w:rsidP="0062765F">
      <w:pPr>
        <w:jc w:val="center"/>
      </w:pPr>
      <w:r>
        <w:rPr>
          <w:noProof/>
          <w:lang w:eastAsia="es-EC"/>
        </w:rPr>
        <w:drawing>
          <wp:inline distT="0" distB="0" distL="0" distR="0" wp14:anchorId="6DFE76E3" wp14:editId="37DB8839">
            <wp:extent cx="10167257" cy="7187668"/>
            <wp:effectExtent l="0" t="0" r="5715" b="0"/>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52_MAPA_UM_INF_ANT_VIAL.bmp"/>
                    <pic:cNvPicPr/>
                  </pic:nvPicPr>
                  <pic:blipFill>
                    <a:blip r:embed="rId131">
                      <a:extLst>
                        <a:ext uri="{28A0092B-C50C-407E-A947-70E740481C1C}">
                          <a14:useLocalDpi xmlns:a14="http://schemas.microsoft.com/office/drawing/2010/main" val="0"/>
                        </a:ext>
                      </a:extLst>
                    </a:blip>
                    <a:stretch>
                      <a:fillRect/>
                    </a:stretch>
                  </pic:blipFill>
                  <pic:spPr>
                    <a:xfrm>
                      <a:off x="0" y="0"/>
                      <a:ext cx="10183864" cy="7199409"/>
                    </a:xfrm>
                    <a:prstGeom prst="rect">
                      <a:avLst/>
                    </a:prstGeom>
                  </pic:spPr>
                </pic:pic>
              </a:graphicData>
            </a:graphic>
          </wp:inline>
        </w:drawing>
      </w:r>
    </w:p>
    <w:p w14:paraId="7D31DB19" w14:textId="77777777" w:rsidR="0062765F" w:rsidRPr="00271607" w:rsidRDefault="0062765F" w:rsidP="00271607">
      <w:pPr>
        <w:pStyle w:val="Ttulo5"/>
        <w:jc w:val="center"/>
        <w:rPr>
          <w:i/>
          <w:iCs/>
          <w:sz w:val="20"/>
        </w:rPr>
      </w:pPr>
      <w:r w:rsidRPr="00271607">
        <w:rPr>
          <w:i/>
          <w:iCs/>
          <w:sz w:val="20"/>
        </w:rPr>
        <w:t>Figura 83. Mapa de la Unidad de Manejo de Infraestructura Vial</w:t>
      </w:r>
    </w:p>
    <w:p w14:paraId="7CAF5014" w14:textId="77777777" w:rsidR="0062765F" w:rsidRPr="00271607" w:rsidRDefault="0062765F" w:rsidP="00271607">
      <w:pPr>
        <w:pStyle w:val="Ttulo5"/>
        <w:jc w:val="center"/>
        <w:rPr>
          <w:i/>
          <w:iCs/>
          <w:sz w:val="20"/>
        </w:rPr>
        <w:sectPr w:rsidR="0062765F" w:rsidRPr="00271607" w:rsidSect="00DC5342">
          <w:pgSz w:w="23814" w:h="16840" w:orient="landscape" w:code="9"/>
          <w:pgMar w:top="1440" w:right="1440" w:bottom="1440" w:left="1440" w:header="709" w:footer="709" w:gutter="0"/>
          <w:cols w:space="708"/>
          <w:docGrid w:linePitch="360"/>
        </w:sectPr>
      </w:pPr>
    </w:p>
    <w:p w14:paraId="6CA01529" w14:textId="77777777" w:rsidR="0062765F" w:rsidRDefault="0062765F" w:rsidP="00576059">
      <w:pPr>
        <w:pStyle w:val="Ttulo3"/>
        <w:numPr>
          <w:ilvl w:val="2"/>
          <w:numId w:val="1"/>
        </w:numPr>
      </w:pPr>
      <w:bookmarkStart w:id="174" w:name="_Toc511750180"/>
      <w:r w:rsidRPr="0062765F">
        <w:lastRenderedPageBreak/>
        <w:t xml:space="preserve">Estrategias de Unidades de Manejo de </w:t>
      </w:r>
      <w:r>
        <w:t>Infraestructura Antrópica</w:t>
      </w:r>
      <w:bookmarkEnd w:id="174"/>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09"/>
      </w:tblGrid>
      <w:tr w:rsidR="007F7044" w:rsidRPr="000F512C" w14:paraId="6A5E99BA" w14:textId="77777777" w:rsidTr="007F7044">
        <w:tc>
          <w:tcPr>
            <w:tcW w:w="9209" w:type="dxa"/>
            <w:shd w:val="clear" w:color="auto" w:fill="A6A6A6"/>
          </w:tcPr>
          <w:p w14:paraId="5458B683" w14:textId="77777777" w:rsidR="007F7044" w:rsidRPr="000F512C" w:rsidRDefault="007F7044" w:rsidP="00576059">
            <w:pPr>
              <w:spacing w:after="0" w:line="240" w:lineRule="auto"/>
              <w:jc w:val="center"/>
              <w:rPr>
                <w:b/>
                <w:color w:val="FFFFFF"/>
              </w:rPr>
            </w:pPr>
            <w:r w:rsidRPr="000F512C">
              <w:rPr>
                <w:b/>
                <w:color w:val="FFFFFF"/>
              </w:rPr>
              <w:t>Propuesta de estrategias de manejo generales priorizadas</w:t>
            </w:r>
          </w:p>
        </w:tc>
      </w:tr>
      <w:tr w:rsidR="007F7044" w:rsidRPr="000F512C" w14:paraId="098CE1CF" w14:textId="77777777" w:rsidTr="007F7044">
        <w:tc>
          <w:tcPr>
            <w:tcW w:w="9209" w:type="dxa"/>
            <w:shd w:val="clear" w:color="auto" w:fill="auto"/>
          </w:tcPr>
          <w:p w14:paraId="4A3C621D" w14:textId="77777777" w:rsidR="007F7044" w:rsidRPr="00271607" w:rsidRDefault="00526CB4" w:rsidP="00576059">
            <w:pPr>
              <w:spacing w:after="0" w:line="240" w:lineRule="auto"/>
            </w:pPr>
            <w:r w:rsidRPr="00271607">
              <w:t>Promover estudios técnicos que permitan la gestión y prevención de riesgos naturales que afecten a infraestructura vial y complementaria presente en la provincia.</w:t>
            </w:r>
          </w:p>
        </w:tc>
      </w:tr>
      <w:tr w:rsidR="007F7044" w:rsidRPr="000F512C" w14:paraId="568E30FA" w14:textId="77777777" w:rsidTr="007F7044">
        <w:tc>
          <w:tcPr>
            <w:tcW w:w="9209" w:type="dxa"/>
            <w:shd w:val="clear" w:color="auto" w:fill="auto"/>
          </w:tcPr>
          <w:p w14:paraId="7CBF6B8E" w14:textId="77777777" w:rsidR="007F7044" w:rsidRPr="00271607" w:rsidRDefault="00526CB4" w:rsidP="00576059">
            <w:pPr>
              <w:spacing w:after="0" w:line="240" w:lineRule="auto"/>
              <w:jc w:val="both"/>
            </w:pPr>
            <w:r w:rsidRPr="00271607">
              <w:t>Implementar un plan estratégico de planificación para el mantenimiento y desarrollo de proyectos viales en la provincia, que considere las necesidades de movilidad y conectividad de los asentamientos humanos y el impacto ambiental que conlleve el desarrollo de los mencionados proyectos.</w:t>
            </w:r>
          </w:p>
        </w:tc>
      </w:tr>
      <w:tr w:rsidR="007F7044" w:rsidRPr="000F512C" w14:paraId="3635447A" w14:textId="77777777" w:rsidTr="007F7044">
        <w:tc>
          <w:tcPr>
            <w:tcW w:w="9209" w:type="dxa"/>
            <w:shd w:val="clear" w:color="auto" w:fill="auto"/>
          </w:tcPr>
          <w:p w14:paraId="27F9D38B" w14:textId="77777777" w:rsidR="007F7044" w:rsidRPr="00271607" w:rsidRDefault="00526CB4" w:rsidP="00526CB4">
            <w:pPr>
              <w:spacing w:after="0" w:line="240" w:lineRule="auto"/>
              <w:jc w:val="both"/>
            </w:pPr>
            <w:r w:rsidRPr="00271607">
              <w:t>Generar estudios técnicos que permitan identificar el equipamiento necesario para el apoyo de la producción agropecuaria, forestal, turística, de alojamiento, alimentación y otros emprendimientos productivos de la provincia.</w:t>
            </w:r>
          </w:p>
        </w:tc>
      </w:tr>
      <w:tr w:rsidR="007F7044" w:rsidRPr="000F512C" w14:paraId="32FBFA00" w14:textId="77777777" w:rsidTr="007F7044">
        <w:tc>
          <w:tcPr>
            <w:tcW w:w="9209" w:type="dxa"/>
            <w:shd w:val="clear" w:color="auto" w:fill="auto"/>
          </w:tcPr>
          <w:p w14:paraId="3490D303" w14:textId="77777777" w:rsidR="007F7044" w:rsidRPr="00271607" w:rsidRDefault="00563BA0" w:rsidP="00576059">
            <w:pPr>
              <w:spacing w:after="0" w:line="240" w:lineRule="auto"/>
              <w:jc w:val="both"/>
            </w:pPr>
            <w:r w:rsidRPr="00271607">
              <w:t>Aplicar estándares ambientales en todo proyecto de infraestructura considerado en la provincia que reduzca el impacto ambiental.</w:t>
            </w:r>
          </w:p>
        </w:tc>
      </w:tr>
      <w:tr w:rsidR="007F7044" w:rsidRPr="000F512C" w14:paraId="699749E2" w14:textId="77777777" w:rsidTr="007F7044">
        <w:tc>
          <w:tcPr>
            <w:tcW w:w="9209" w:type="dxa"/>
            <w:shd w:val="clear" w:color="auto" w:fill="auto"/>
          </w:tcPr>
          <w:p w14:paraId="07B298A9" w14:textId="77777777" w:rsidR="007F7044" w:rsidRPr="00271607" w:rsidRDefault="00563BA0" w:rsidP="00563BA0">
            <w:pPr>
              <w:spacing w:after="0" w:line="240" w:lineRule="auto"/>
              <w:jc w:val="both"/>
            </w:pPr>
            <w:r w:rsidRPr="00271607">
              <w:t>Optimizar el sistema de transporte fluvial mediante la implementación de infraestructura amigable con el medio ambiente.</w:t>
            </w:r>
          </w:p>
        </w:tc>
      </w:tr>
      <w:tr w:rsidR="007F7044" w:rsidRPr="000F512C" w14:paraId="7CCF5AE3" w14:textId="77777777" w:rsidTr="007F7044">
        <w:tc>
          <w:tcPr>
            <w:tcW w:w="9209" w:type="dxa"/>
            <w:shd w:val="clear" w:color="auto" w:fill="auto"/>
          </w:tcPr>
          <w:p w14:paraId="6BFA4FAC" w14:textId="77777777" w:rsidR="007F7044" w:rsidRPr="00271607" w:rsidRDefault="00563BA0" w:rsidP="00576059">
            <w:pPr>
              <w:spacing w:after="0" w:line="240" w:lineRule="auto"/>
              <w:jc w:val="both"/>
            </w:pPr>
            <w:r w:rsidRPr="00271607">
              <w:t>Desarrollar proyectos que mejoren la infraestructura para la dotación de agua potable en poblaciones rurales, mediante la gestión de recursos financieros.</w:t>
            </w:r>
          </w:p>
        </w:tc>
      </w:tr>
    </w:tbl>
    <w:p w14:paraId="39DEBBC3" w14:textId="77777777" w:rsidR="0062765F" w:rsidRDefault="0062765F" w:rsidP="007F7044">
      <w:pPr>
        <w:jc w:val="center"/>
      </w:pPr>
    </w:p>
    <w:p w14:paraId="30D60713" w14:textId="77777777" w:rsidR="00E514BB" w:rsidRDefault="00E514BB" w:rsidP="00E514BB">
      <w:pPr>
        <w:pStyle w:val="Ttulo3"/>
        <w:numPr>
          <w:ilvl w:val="1"/>
          <w:numId w:val="1"/>
        </w:numPr>
      </w:pPr>
      <w:bookmarkStart w:id="175" w:name="_Toc511750181"/>
      <w:r>
        <w:t>Verificación en campo de las unidades de manejo sobre la base de un muestreo</w:t>
      </w:r>
      <w:bookmarkEnd w:id="171"/>
      <w:bookmarkEnd w:id="175"/>
    </w:p>
    <w:p w14:paraId="1DDA3893" w14:textId="77777777" w:rsidR="00E514BB" w:rsidRDefault="00E514BB" w:rsidP="00E514BB">
      <w:pPr>
        <w:jc w:val="both"/>
      </w:pPr>
      <w:r>
        <w:t>La verificación de campo se realizó mediante la visita a puntos específicos de la provincia, mismos que fueron previamente seleccionados en oficina con la finalidad de conocer en el territorio las características en las que se encuentran actualmente sitios que han sido definidos como unidades de manejo resultantes del mapa de Zonificación Ecológica Económica de la provincia de Napo.</w:t>
      </w:r>
    </w:p>
    <w:p w14:paraId="57B91C9E" w14:textId="77777777" w:rsidR="00E514BB" w:rsidRDefault="00E514BB" w:rsidP="00E514BB">
      <w:pPr>
        <w:jc w:val="both"/>
      </w:pPr>
      <w:r>
        <w:t>Se visitaron un total de 50 sitios, el 36% localizados en el cantón Quijos, 26% en Archidona, 22% en El Chaco, 14% en Carlos Julio Arosemena Tola y 2% en Tena; la distribución responde a consideraciones como la homogeneidad de las características de los sitios seleccionados y principalmente en relación con la existencia de algún nivel de conflicto de uso de la tierra, que es uno de los factores más importantes en la definición y determinación de las unidades de manejo.</w:t>
      </w:r>
    </w:p>
    <w:p w14:paraId="738BC298" w14:textId="77777777" w:rsidR="00E514BB" w:rsidRDefault="00E514BB" w:rsidP="00E514BB">
      <w:pPr>
        <w:jc w:val="both"/>
      </w:pPr>
      <w:r>
        <w:t>Del total de los sitios, el 76% correspondieron a zonas con algún tipo de actividad agroproductiva, el 16% caracterizado por vegetación natural y conservación y el 8% a extracción minera. En términos generales en el 66% de los sitios visitados se observó conflicto de sobreutilización de la tierra y en el 16% restante se registró uso adecuado de los recursos.</w:t>
      </w:r>
    </w:p>
    <w:p w14:paraId="53B54252" w14:textId="77777777" w:rsidR="00E514BB" w:rsidRDefault="00E514BB" w:rsidP="00E514BB">
      <w:pPr>
        <w:jc w:val="both"/>
      </w:pPr>
      <w:r>
        <w:t>Respecto a los puntos visitados en zonas agroproductivas, en el 82% se identificó que la principal actividad es la ganadería con cobertura vegetal de pastos cultivados, el 16% agricultura, principalmente caracterizados por mosaicos agrícolas de tipo familiar y el 3% plantación forestal.</w:t>
      </w:r>
    </w:p>
    <w:p w14:paraId="6BBE1C6D" w14:textId="77777777" w:rsidR="00E514BB" w:rsidRDefault="00E514BB" w:rsidP="00E514BB">
      <w:pPr>
        <w:jc w:val="both"/>
      </w:pPr>
      <w:r>
        <w:t>De los 31 puntos visitados en unidades de producción ganadera, en el 84% se identificó sobreutilización de los recursos y el 16% bien utilizados. En los sitios con sobreutilización de la tierra una de las consecuencias de la presión a los recursos que son visibles es la compactación del suelo, principalmente en las unidades en fuertes pendientes. Es pertinente anotar que, en algunos de los sitios visitados en la parte alta de la provincia, si bien los pastos se localizan en zonas con ligeras limitaciones de pendiente, estas se encuentran ubicados dentro de los límites de Áreas Protegidas (9 puntos), lo que deriva en un conflicto de uso de la tierra. En la figura siguiente se presentan algunos ejemplos de lo observado durante la verificación de campo.</w:t>
      </w:r>
    </w:p>
    <w:p w14:paraId="77557D3A" w14:textId="77777777" w:rsidR="00563BA0" w:rsidRDefault="00563BA0" w:rsidP="00E514BB">
      <w:pPr>
        <w:jc w:val="both"/>
      </w:pPr>
    </w:p>
    <w:p w14:paraId="25B20F2F" w14:textId="77777777" w:rsidR="00563BA0" w:rsidRDefault="00563BA0" w:rsidP="00E514BB">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8"/>
        <w:gridCol w:w="4509"/>
      </w:tblGrid>
      <w:tr w:rsidR="00E514BB" w:rsidRPr="000F512C" w14:paraId="239883E4" w14:textId="77777777" w:rsidTr="004D4C2B">
        <w:tc>
          <w:tcPr>
            <w:tcW w:w="9017" w:type="dxa"/>
            <w:gridSpan w:val="2"/>
            <w:shd w:val="clear" w:color="auto" w:fill="A6A6A6"/>
          </w:tcPr>
          <w:p w14:paraId="3AFD5451" w14:textId="77777777" w:rsidR="00E514BB" w:rsidRPr="000F512C" w:rsidRDefault="00E514BB" w:rsidP="007158CF">
            <w:pPr>
              <w:spacing w:after="0" w:line="240" w:lineRule="auto"/>
              <w:jc w:val="center"/>
              <w:rPr>
                <w:b/>
                <w:color w:val="FFFFFF"/>
                <w:sz w:val="18"/>
                <w:szCs w:val="18"/>
              </w:rPr>
            </w:pPr>
            <w:r w:rsidRPr="000F512C">
              <w:rPr>
                <w:b/>
                <w:color w:val="FFFFFF"/>
                <w:sz w:val="18"/>
                <w:szCs w:val="18"/>
              </w:rPr>
              <w:lastRenderedPageBreak/>
              <w:t>SITIOS DE VERIFICACIÓN ACTIVIDADES GANADERAS SOBREUTILIZADAS</w:t>
            </w:r>
          </w:p>
        </w:tc>
      </w:tr>
      <w:tr w:rsidR="00E514BB" w:rsidRPr="000F512C" w14:paraId="395DB970" w14:textId="77777777" w:rsidTr="004D4C2B">
        <w:tc>
          <w:tcPr>
            <w:tcW w:w="9017" w:type="dxa"/>
            <w:gridSpan w:val="2"/>
            <w:shd w:val="clear" w:color="auto" w:fill="auto"/>
          </w:tcPr>
          <w:p w14:paraId="2D087ADA" w14:textId="77777777" w:rsidR="00E514BB" w:rsidRPr="000F512C" w:rsidRDefault="00E514BB" w:rsidP="007158CF">
            <w:pPr>
              <w:spacing w:after="0" w:line="240" w:lineRule="auto"/>
              <w:jc w:val="center"/>
            </w:pPr>
            <w:r w:rsidRPr="00F34505">
              <w:rPr>
                <w:noProof/>
                <w:lang w:eastAsia="es-EC"/>
              </w:rPr>
              <w:drawing>
                <wp:inline distT="0" distB="0" distL="0" distR="0" wp14:anchorId="20453160" wp14:editId="1983E082">
                  <wp:extent cx="4091940" cy="3512820"/>
                  <wp:effectExtent l="0" t="0" r="3810" b="0"/>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091940" cy="3512820"/>
                          </a:xfrm>
                          <a:prstGeom prst="rect">
                            <a:avLst/>
                          </a:prstGeom>
                          <a:noFill/>
                          <a:ln>
                            <a:noFill/>
                          </a:ln>
                        </pic:spPr>
                      </pic:pic>
                    </a:graphicData>
                  </a:graphic>
                </wp:inline>
              </w:drawing>
            </w:r>
          </w:p>
        </w:tc>
      </w:tr>
      <w:tr w:rsidR="00E514BB" w:rsidRPr="000F512C" w14:paraId="1E55A521" w14:textId="77777777" w:rsidTr="004D4C2B">
        <w:tc>
          <w:tcPr>
            <w:tcW w:w="9017" w:type="dxa"/>
            <w:gridSpan w:val="2"/>
            <w:shd w:val="clear" w:color="auto" w:fill="A6A6A6"/>
          </w:tcPr>
          <w:p w14:paraId="5B9FD906" w14:textId="77777777" w:rsidR="00E514BB" w:rsidRPr="000F512C" w:rsidRDefault="00E514BB" w:rsidP="007158CF">
            <w:pPr>
              <w:spacing w:after="0" w:line="240" w:lineRule="auto"/>
              <w:jc w:val="center"/>
              <w:rPr>
                <w:b/>
                <w:color w:val="FFFFFF"/>
                <w:sz w:val="18"/>
                <w:szCs w:val="18"/>
              </w:rPr>
            </w:pPr>
            <w:r w:rsidRPr="000F512C">
              <w:rPr>
                <w:b/>
                <w:color w:val="FFFFFF"/>
                <w:sz w:val="18"/>
                <w:szCs w:val="18"/>
              </w:rPr>
              <w:t xml:space="preserve"> GANADERIA SOBREUTILIZADA – FUERTES PENDIENTES (COMPACTACION DE SUELO)</w:t>
            </w:r>
          </w:p>
        </w:tc>
      </w:tr>
      <w:tr w:rsidR="00E514BB" w:rsidRPr="000F512C" w14:paraId="1E7B684C" w14:textId="77777777" w:rsidTr="004D4C2B">
        <w:tc>
          <w:tcPr>
            <w:tcW w:w="4508" w:type="dxa"/>
            <w:shd w:val="clear" w:color="auto" w:fill="auto"/>
          </w:tcPr>
          <w:p w14:paraId="56ACB6AF" w14:textId="77777777" w:rsidR="00E514BB" w:rsidRPr="000F512C" w:rsidRDefault="00E514BB" w:rsidP="007158CF">
            <w:pPr>
              <w:spacing w:after="0" w:line="240" w:lineRule="auto"/>
              <w:jc w:val="center"/>
              <w:rPr>
                <w:b/>
                <w:sz w:val="18"/>
                <w:szCs w:val="18"/>
              </w:rPr>
            </w:pPr>
            <w:r w:rsidRPr="000F512C">
              <w:rPr>
                <w:b/>
                <w:sz w:val="18"/>
                <w:szCs w:val="18"/>
              </w:rPr>
              <w:t>Z_039</w:t>
            </w:r>
          </w:p>
        </w:tc>
        <w:tc>
          <w:tcPr>
            <w:tcW w:w="4509" w:type="dxa"/>
            <w:shd w:val="clear" w:color="auto" w:fill="auto"/>
          </w:tcPr>
          <w:p w14:paraId="3AE92D4B" w14:textId="77777777" w:rsidR="00E514BB" w:rsidRPr="000F512C" w:rsidRDefault="00E514BB" w:rsidP="007158CF">
            <w:pPr>
              <w:spacing w:after="0" w:line="240" w:lineRule="auto"/>
              <w:jc w:val="center"/>
              <w:rPr>
                <w:b/>
                <w:sz w:val="18"/>
                <w:szCs w:val="18"/>
              </w:rPr>
            </w:pPr>
            <w:r w:rsidRPr="000F512C">
              <w:rPr>
                <w:b/>
                <w:sz w:val="18"/>
                <w:szCs w:val="18"/>
              </w:rPr>
              <w:t>Z_034</w:t>
            </w:r>
          </w:p>
        </w:tc>
      </w:tr>
      <w:tr w:rsidR="00E514BB" w:rsidRPr="000F512C" w14:paraId="71490704" w14:textId="77777777" w:rsidTr="004D4C2B">
        <w:trPr>
          <w:trHeight w:val="3090"/>
        </w:trPr>
        <w:tc>
          <w:tcPr>
            <w:tcW w:w="4508" w:type="dxa"/>
            <w:shd w:val="clear" w:color="auto" w:fill="auto"/>
          </w:tcPr>
          <w:p w14:paraId="7F5CDB1C" w14:textId="77777777" w:rsidR="00E514BB" w:rsidRPr="000F512C" w:rsidRDefault="00E514BB" w:rsidP="007158CF">
            <w:pPr>
              <w:spacing w:after="0" w:line="240" w:lineRule="auto"/>
              <w:jc w:val="center"/>
            </w:pPr>
            <w:r w:rsidRPr="00F34505">
              <w:rPr>
                <w:noProof/>
                <w:lang w:eastAsia="es-EC"/>
              </w:rPr>
              <w:drawing>
                <wp:inline distT="0" distB="0" distL="0" distR="0" wp14:anchorId="73488A47" wp14:editId="40EDC8B1">
                  <wp:extent cx="2758440" cy="2065020"/>
                  <wp:effectExtent l="0" t="0" r="3810" b="0"/>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758440" cy="2065020"/>
                          </a:xfrm>
                          <a:prstGeom prst="rect">
                            <a:avLst/>
                          </a:prstGeom>
                          <a:noFill/>
                          <a:ln>
                            <a:noFill/>
                          </a:ln>
                        </pic:spPr>
                      </pic:pic>
                    </a:graphicData>
                  </a:graphic>
                </wp:inline>
              </w:drawing>
            </w:r>
          </w:p>
        </w:tc>
        <w:tc>
          <w:tcPr>
            <w:tcW w:w="4509" w:type="dxa"/>
            <w:shd w:val="clear" w:color="auto" w:fill="auto"/>
          </w:tcPr>
          <w:p w14:paraId="284EC785" w14:textId="77777777" w:rsidR="00E514BB" w:rsidRPr="000F512C" w:rsidRDefault="00E514BB" w:rsidP="007158CF">
            <w:pPr>
              <w:spacing w:after="0" w:line="240" w:lineRule="auto"/>
              <w:jc w:val="center"/>
            </w:pPr>
            <w:r w:rsidRPr="00F34505">
              <w:rPr>
                <w:noProof/>
                <w:lang w:eastAsia="es-EC"/>
              </w:rPr>
              <w:drawing>
                <wp:inline distT="0" distB="0" distL="0" distR="0" wp14:anchorId="7D3914B9" wp14:editId="11DD0907">
                  <wp:extent cx="2727960" cy="2049780"/>
                  <wp:effectExtent l="0" t="0" r="0" b="7620"/>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727960" cy="2049780"/>
                          </a:xfrm>
                          <a:prstGeom prst="rect">
                            <a:avLst/>
                          </a:prstGeom>
                          <a:noFill/>
                          <a:ln>
                            <a:noFill/>
                          </a:ln>
                        </pic:spPr>
                      </pic:pic>
                    </a:graphicData>
                  </a:graphic>
                </wp:inline>
              </w:drawing>
            </w:r>
          </w:p>
        </w:tc>
      </w:tr>
      <w:tr w:rsidR="00E514BB" w:rsidRPr="000F512C" w14:paraId="05A21CFF" w14:textId="77777777" w:rsidTr="004D4C2B">
        <w:tc>
          <w:tcPr>
            <w:tcW w:w="9017" w:type="dxa"/>
            <w:gridSpan w:val="2"/>
            <w:shd w:val="clear" w:color="auto" w:fill="A6A6A6"/>
          </w:tcPr>
          <w:p w14:paraId="199F0C28" w14:textId="77777777" w:rsidR="00E514BB" w:rsidRPr="000F512C" w:rsidRDefault="00E514BB" w:rsidP="007158CF">
            <w:pPr>
              <w:spacing w:after="0" w:line="240" w:lineRule="auto"/>
              <w:jc w:val="center"/>
              <w:rPr>
                <w:b/>
                <w:noProof/>
                <w:color w:val="FFFFFF"/>
                <w:sz w:val="18"/>
                <w:szCs w:val="18"/>
              </w:rPr>
            </w:pPr>
            <w:r w:rsidRPr="000F512C">
              <w:rPr>
                <w:b/>
                <w:noProof/>
                <w:color w:val="FFFFFF"/>
                <w:sz w:val="18"/>
                <w:szCs w:val="18"/>
              </w:rPr>
              <w:t>GANADERÍA SOBREUTILIZADA – DENTRO DE ÁREAS PROTEGIDAS</w:t>
            </w:r>
          </w:p>
        </w:tc>
      </w:tr>
      <w:tr w:rsidR="00E514BB" w:rsidRPr="000F512C" w14:paraId="448DBA31" w14:textId="77777777" w:rsidTr="004D4C2B">
        <w:tc>
          <w:tcPr>
            <w:tcW w:w="4508" w:type="dxa"/>
            <w:shd w:val="clear" w:color="auto" w:fill="auto"/>
          </w:tcPr>
          <w:p w14:paraId="373F1A89" w14:textId="77777777" w:rsidR="00E514BB" w:rsidRPr="000F512C" w:rsidRDefault="00E514BB" w:rsidP="007158CF">
            <w:pPr>
              <w:spacing w:after="0" w:line="240" w:lineRule="auto"/>
              <w:jc w:val="center"/>
              <w:rPr>
                <w:noProof/>
              </w:rPr>
            </w:pPr>
            <w:r w:rsidRPr="000F512C">
              <w:rPr>
                <w:b/>
                <w:sz w:val="18"/>
                <w:szCs w:val="18"/>
              </w:rPr>
              <w:t>Z_014</w:t>
            </w:r>
          </w:p>
        </w:tc>
        <w:tc>
          <w:tcPr>
            <w:tcW w:w="4509" w:type="dxa"/>
            <w:shd w:val="clear" w:color="auto" w:fill="auto"/>
          </w:tcPr>
          <w:p w14:paraId="0AE9C095" w14:textId="77777777" w:rsidR="00E514BB" w:rsidRPr="000F512C" w:rsidRDefault="00E514BB" w:rsidP="007158CF">
            <w:pPr>
              <w:spacing w:after="0" w:line="240" w:lineRule="auto"/>
              <w:jc w:val="center"/>
              <w:rPr>
                <w:noProof/>
              </w:rPr>
            </w:pPr>
            <w:r w:rsidRPr="000F512C">
              <w:rPr>
                <w:b/>
                <w:sz w:val="18"/>
                <w:szCs w:val="18"/>
              </w:rPr>
              <w:t>Z_005</w:t>
            </w:r>
          </w:p>
        </w:tc>
      </w:tr>
      <w:tr w:rsidR="00E514BB" w:rsidRPr="000F512C" w14:paraId="6B482554" w14:textId="77777777" w:rsidTr="004D4C2B">
        <w:trPr>
          <w:trHeight w:val="3058"/>
        </w:trPr>
        <w:tc>
          <w:tcPr>
            <w:tcW w:w="4508" w:type="dxa"/>
            <w:shd w:val="clear" w:color="auto" w:fill="auto"/>
          </w:tcPr>
          <w:p w14:paraId="0C2CCE22" w14:textId="77777777" w:rsidR="00E514BB" w:rsidRPr="000F512C" w:rsidRDefault="00E514BB" w:rsidP="007158CF">
            <w:pPr>
              <w:spacing w:after="0" w:line="240" w:lineRule="auto"/>
              <w:jc w:val="center"/>
              <w:rPr>
                <w:noProof/>
              </w:rPr>
            </w:pPr>
            <w:r w:rsidRPr="00F34505">
              <w:rPr>
                <w:noProof/>
                <w:lang w:eastAsia="es-EC"/>
              </w:rPr>
              <w:drawing>
                <wp:inline distT="0" distB="0" distL="0" distR="0" wp14:anchorId="67B002EB" wp14:editId="666CE61B">
                  <wp:extent cx="2758440" cy="2065020"/>
                  <wp:effectExtent l="0" t="0" r="3810" b="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758440" cy="2065020"/>
                          </a:xfrm>
                          <a:prstGeom prst="rect">
                            <a:avLst/>
                          </a:prstGeom>
                          <a:noFill/>
                          <a:ln>
                            <a:noFill/>
                          </a:ln>
                        </pic:spPr>
                      </pic:pic>
                    </a:graphicData>
                  </a:graphic>
                </wp:inline>
              </w:drawing>
            </w:r>
          </w:p>
        </w:tc>
        <w:tc>
          <w:tcPr>
            <w:tcW w:w="4509" w:type="dxa"/>
            <w:shd w:val="clear" w:color="auto" w:fill="auto"/>
          </w:tcPr>
          <w:p w14:paraId="2DECAA25" w14:textId="77777777" w:rsidR="00E514BB" w:rsidRPr="000F512C" w:rsidRDefault="00E514BB" w:rsidP="007158CF">
            <w:pPr>
              <w:spacing w:after="0" w:line="240" w:lineRule="auto"/>
              <w:rPr>
                <w:noProof/>
              </w:rPr>
            </w:pPr>
            <w:r w:rsidRPr="00F34505">
              <w:rPr>
                <w:noProof/>
                <w:lang w:eastAsia="es-EC"/>
              </w:rPr>
              <w:drawing>
                <wp:inline distT="0" distB="0" distL="0" distR="0" wp14:anchorId="7AC499DC" wp14:editId="634F7705">
                  <wp:extent cx="2758440" cy="2065020"/>
                  <wp:effectExtent l="0" t="0" r="3810"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758440" cy="2065020"/>
                          </a:xfrm>
                          <a:prstGeom prst="rect">
                            <a:avLst/>
                          </a:prstGeom>
                          <a:noFill/>
                          <a:ln>
                            <a:noFill/>
                          </a:ln>
                        </pic:spPr>
                      </pic:pic>
                    </a:graphicData>
                  </a:graphic>
                </wp:inline>
              </w:drawing>
            </w:r>
          </w:p>
        </w:tc>
      </w:tr>
    </w:tbl>
    <w:p w14:paraId="49CD0A31" w14:textId="77777777" w:rsidR="00E514BB" w:rsidRPr="00271607" w:rsidRDefault="00E514BB" w:rsidP="00271607">
      <w:pPr>
        <w:pStyle w:val="Ttulo5"/>
        <w:jc w:val="center"/>
        <w:rPr>
          <w:i/>
          <w:iCs/>
          <w:sz w:val="20"/>
        </w:rPr>
      </w:pPr>
      <w:r w:rsidRPr="00271607">
        <w:rPr>
          <w:i/>
          <w:iCs/>
          <w:sz w:val="20"/>
        </w:rPr>
        <w:t>Figura 8</w:t>
      </w:r>
      <w:r w:rsidR="005B5A20" w:rsidRPr="00271607">
        <w:rPr>
          <w:i/>
          <w:iCs/>
          <w:sz w:val="20"/>
        </w:rPr>
        <w:t>4</w:t>
      </w:r>
      <w:r w:rsidRPr="00271607">
        <w:rPr>
          <w:i/>
          <w:iCs/>
          <w:sz w:val="20"/>
        </w:rPr>
        <w:t>. Ejemplos sitios de verificación de actividades ganaderas con sobreutilización de la tierra</w:t>
      </w:r>
    </w:p>
    <w:p w14:paraId="5A0CCB3F" w14:textId="77777777" w:rsidR="00E514BB" w:rsidRPr="00E514BB" w:rsidRDefault="00E514BB" w:rsidP="00E514BB">
      <w:pPr>
        <w:jc w:val="both"/>
        <w:rPr>
          <w:sz w:val="18"/>
          <w:szCs w:val="20"/>
        </w:rPr>
      </w:pPr>
      <w:r w:rsidRPr="00E514BB">
        <w:rPr>
          <w:sz w:val="18"/>
          <w:szCs w:val="20"/>
        </w:rPr>
        <w:t xml:space="preserve"> </w:t>
      </w:r>
      <w:r>
        <w:rPr>
          <w:sz w:val="18"/>
          <w:szCs w:val="20"/>
        </w:rPr>
        <w:t xml:space="preserve">   </w:t>
      </w:r>
      <w:r w:rsidRPr="00E514BB">
        <w:rPr>
          <w:sz w:val="18"/>
          <w:szCs w:val="20"/>
        </w:rPr>
        <w:t xml:space="preserve">Fuente: Equipo </w:t>
      </w:r>
      <w:r>
        <w:rPr>
          <w:sz w:val="18"/>
          <w:szCs w:val="20"/>
        </w:rPr>
        <w:t>Consultor</w:t>
      </w:r>
    </w:p>
    <w:p w14:paraId="37DE1ABC" w14:textId="77777777" w:rsidR="00E514BB" w:rsidRPr="000F512C" w:rsidRDefault="00E514BB" w:rsidP="00E514BB">
      <w:pPr>
        <w:jc w:val="both"/>
        <w:rPr>
          <w:color w:val="FFFFFF"/>
        </w:rPr>
      </w:pPr>
      <w:r>
        <w:lastRenderedPageBreak/>
        <w:t>Otro aspecto importante que fue identificado en los sitios de campo visitados fue el relacionado con amenazas a movimientos en masa, principalmente esta condición fue observada en la parte alta de la provincia, debido a las fuertes pendientes y condiciones físicas en donde se localizan estas actividades (Figura 8</w:t>
      </w:r>
      <w:r w:rsidR="005B5A20">
        <w:t>5</w:t>
      </w:r>
      <w: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56"/>
      </w:tblGrid>
      <w:tr w:rsidR="00E514BB" w:rsidRPr="000F512C" w14:paraId="4C8E6718" w14:textId="77777777" w:rsidTr="00563BA0">
        <w:trPr>
          <w:trHeight w:val="279"/>
          <w:jc w:val="center"/>
        </w:trPr>
        <w:tc>
          <w:tcPr>
            <w:tcW w:w="3357" w:type="dxa"/>
            <w:shd w:val="clear" w:color="auto" w:fill="auto"/>
          </w:tcPr>
          <w:p w14:paraId="5EB478E2" w14:textId="77777777" w:rsidR="00E514BB" w:rsidRPr="000F512C" w:rsidRDefault="00E514BB" w:rsidP="007158CF">
            <w:pPr>
              <w:shd w:val="clear" w:color="auto" w:fill="A6A6A6"/>
              <w:spacing w:after="0" w:line="240" w:lineRule="auto"/>
              <w:jc w:val="center"/>
              <w:rPr>
                <w:color w:val="FFFFFF"/>
              </w:rPr>
            </w:pPr>
            <w:r w:rsidRPr="000F512C">
              <w:rPr>
                <w:b/>
                <w:color w:val="FFFFFF"/>
                <w:sz w:val="18"/>
                <w:szCs w:val="18"/>
              </w:rPr>
              <w:t>GANADERIA CON VULNERABILIDAD A MOVIMIENTOS EN MASA</w:t>
            </w:r>
          </w:p>
        </w:tc>
      </w:tr>
      <w:tr w:rsidR="00E514BB" w:rsidRPr="000F512C" w14:paraId="77630E4F" w14:textId="77777777" w:rsidTr="00563BA0">
        <w:trPr>
          <w:trHeight w:val="144"/>
          <w:jc w:val="center"/>
        </w:trPr>
        <w:tc>
          <w:tcPr>
            <w:tcW w:w="3357" w:type="dxa"/>
            <w:shd w:val="clear" w:color="auto" w:fill="auto"/>
          </w:tcPr>
          <w:p w14:paraId="0E15DA44" w14:textId="77777777" w:rsidR="00E514BB" w:rsidRPr="000F512C" w:rsidRDefault="00E514BB" w:rsidP="007158CF">
            <w:pPr>
              <w:spacing w:after="0" w:line="240" w:lineRule="auto"/>
              <w:jc w:val="center"/>
            </w:pPr>
            <w:r w:rsidRPr="000F512C">
              <w:rPr>
                <w:b/>
                <w:sz w:val="18"/>
                <w:szCs w:val="18"/>
              </w:rPr>
              <w:t>Z_039</w:t>
            </w:r>
          </w:p>
        </w:tc>
      </w:tr>
      <w:tr w:rsidR="00E514BB" w:rsidRPr="000F512C" w14:paraId="71717E8B" w14:textId="77777777" w:rsidTr="00563BA0">
        <w:trPr>
          <w:trHeight w:val="2803"/>
          <w:jc w:val="center"/>
        </w:trPr>
        <w:tc>
          <w:tcPr>
            <w:tcW w:w="3357" w:type="dxa"/>
            <w:shd w:val="clear" w:color="auto" w:fill="auto"/>
          </w:tcPr>
          <w:p w14:paraId="2E28E1F7" w14:textId="77777777" w:rsidR="00E514BB" w:rsidRPr="000F512C" w:rsidRDefault="00E514BB" w:rsidP="007158CF">
            <w:pPr>
              <w:spacing w:after="0" w:line="240" w:lineRule="auto"/>
              <w:jc w:val="center"/>
            </w:pPr>
            <w:r w:rsidRPr="00F34505">
              <w:rPr>
                <w:noProof/>
                <w:lang w:eastAsia="es-EC"/>
              </w:rPr>
              <w:drawing>
                <wp:inline distT="0" distB="0" distL="0" distR="0" wp14:anchorId="7A95DC72" wp14:editId="6236F540">
                  <wp:extent cx="3233699" cy="2427514"/>
                  <wp:effectExtent l="3175" t="0" r="8255" b="8255"/>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rot="5400000">
                            <a:off x="0" y="0"/>
                            <a:ext cx="3235927" cy="2429186"/>
                          </a:xfrm>
                          <a:prstGeom prst="rect">
                            <a:avLst/>
                          </a:prstGeom>
                          <a:noFill/>
                          <a:ln>
                            <a:noFill/>
                          </a:ln>
                        </pic:spPr>
                      </pic:pic>
                    </a:graphicData>
                  </a:graphic>
                </wp:inline>
              </w:drawing>
            </w:r>
          </w:p>
        </w:tc>
      </w:tr>
    </w:tbl>
    <w:p w14:paraId="2A109515" w14:textId="77777777" w:rsidR="00E514BB" w:rsidRPr="00271607" w:rsidRDefault="00E514BB" w:rsidP="00271607">
      <w:pPr>
        <w:pStyle w:val="Ttulo5"/>
        <w:jc w:val="center"/>
        <w:rPr>
          <w:i/>
          <w:iCs/>
          <w:sz w:val="20"/>
        </w:rPr>
      </w:pPr>
      <w:r w:rsidRPr="00271607">
        <w:rPr>
          <w:i/>
          <w:iCs/>
          <w:sz w:val="20"/>
        </w:rPr>
        <w:t xml:space="preserve"> Figura 8</w:t>
      </w:r>
      <w:r w:rsidR="005B5A20" w:rsidRPr="00271607">
        <w:rPr>
          <w:i/>
          <w:iCs/>
          <w:sz w:val="20"/>
        </w:rPr>
        <w:t>5</w:t>
      </w:r>
      <w:r w:rsidRPr="00271607">
        <w:rPr>
          <w:i/>
          <w:iCs/>
          <w:sz w:val="20"/>
        </w:rPr>
        <w:t>. Ejemplos sitios de verificación de actividades ganaderas con sobreutilización de la tierra</w:t>
      </w:r>
    </w:p>
    <w:p w14:paraId="59340066" w14:textId="77777777" w:rsidR="00E514BB" w:rsidRDefault="00E514BB" w:rsidP="00E514BB">
      <w:pPr>
        <w:jc w:val="both"/>
      </w:pPr>
      <w:r>
        <w:t>Respecto a los seis sitios visitados en donde se desarrollan actividades agrícolas, en tres de ellos se identificó sobreutilización de los recursos y en los restantes uso adecuado. En la figura siguiente se ilustran los casos identificados.</w:t>
      </w:r>
    </w:p>
    <w:p w14:paraId="3B00249E" w14:textId="77777777" w:rsidR="005B5A20" w:rsidRDefault="005B5A20" w:rsidP="00E514BB">
      <w:pPr>
        <w:jc w:val="both"/>
      </w:pPr>
    </w:p>
    <w:p w14:paraId="0F8999E4" w14:textId="77777777" w:rsidR="005B5A20" w:rsidRDefault="005B5A20" w:rsidP="00E514BB">
      <w:pPr>
        <w:jc w:val="both"/>
      </w:pPr>
    </w:p>
    <w:p w14:paraId="2CE18729" w14:textId="77777777" w:rsidR="005B5A20" w:rsidRDefault="005B5A20" w:rsidP="00E514BB">
      <w:pPr>
        <w:jc w:val="both"/>
      </w:pPr>
    </w:p>
    <w:p w14:paraId="630B06BC" w14:textId="77777777" w:rsidR="005B5A20" w:rsidRDefault="005B5A20" w:rsidP="00E514BB">
      <w:pPr>
        <w:jc w:val="both"/>
      </w:pPr>
    </w:p>
    <w:p w14:paraId="390E4824" w14:textId="77777777" w:rsidR="005B5A20" w:rsidRDefault="005B5A20" w:rsidP="00E514BB">
      <w:pPr>
        <w:jc w:val="both"/>
      </w:pPr>
    </w:p>
    <w:p w14:paraId="73F271DB" w14:textId="77777777" w:rsidR="005B5A20" w:rsidRDefault="005B5A20" w:rsidP="00E514BB">
      <w:pPr>
        <w:jc w:val="both"/>
      </w:pPr>
    </w:p>
    <w:p w14:paraId="3706C42A" w14:textId="77777777" w:rsidR="005B5A20" w:rsidRDefault="005B5A20" w:rsidP="00E514BB">
      <w:pPr>
        <w:jc w:val="both"/>
      </w:pPr>
    </w:p>
    <w:p w14:paraId="19A03E6D" w14:textId="77777777" w:rsidR="005B5A20" w:rsidRDefault="005B5A20" w:rsidP="00E514BB">
      <w:pPr>
        <w:jc w:val="both"/>
      </w:pPr>
    </w:p>
    <w:p w14:paraId="338793CC" w14:textId="77777777" w:rsidR="005B5A20" w:rsidRDefault="005B5A20" w:rsidP="00E514BB">
      <w:pPr>
        <w:jc w:val="both"/>
      </w:pPr>
    </w:p>
    <w:p w14:paraId="733DB56D" w14:textId="77777777" w:rsidR="005B5A20" w:rsidRDefault="005B5A20" w:rsidP="00E514BB">
      <w:pPr>
        <w:jc w:val="both"/>
      </w:pPr>
    </w:p>
    <w:p w14:paraId="2165F8E8" w14:textId="77777777" w:rsidR="005B5A20" w:rsidRDefault="005B5A20" w:rsidP="00E514BB">
      <w:pPr>
        <w:jc w:val="both"/>
      </w:pPr>
    </w:p>
    <w:p w14:paraId="600A9BBE" w14:textId="77777777" w:rsidR="005B5A20" w:rsidRDefault="005B5A20" w:rsidP="00E514BB">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8"/>
        <w:gridCol w:w="4508"/>
      </w:tblGrid>
      <w:tr w:rsidR="00E514BB" w:rsidRPr="000F512C" w14:paraId="0201D4B4" w14:textId="77777777" w:rsidTr="007158CF">
        <w:tc>
          <w:tcPr>
            <w:tcW w:w="9016" w:type="dxa"/>
            <w:gridSpan w:val="2"/>
            <w:shd w:val="clear" w:color="auto" w:fill="A6A6A6"/>
          </w:tcPr>
          <w:p w14:paraId="1205C276" w14:textId="77777777" w:rsidR="00E514BB" w:rsidRPr="000F512C" w:rsidRDefault="00E514BB" w:rsidP="007158CF">
            <w:pPr>
              <w:spacing w:after="0" w:line="240" w:lineRule="auto"/>
              <w:jc w:val="center"/>
              <w:rPr>
                <w:b/>
                <w:sz w:val="18"/>
                <w:szCs w:val="18"/>
              </w:rPr>
            </w:pPr>
            <w:r w:rsidRPr="000F512C">
              <w:rPr>
                <w:b/>
                <w:color w:val="FFFFFF"/>
                <w:sz w:val="18"/>
                <w:szCs w:val="18"/>
              </w:rPr>
              <w:lastRenderedPageBreak/>
              <w:t>SITIOS DE VERIFICACIÓN ACTIVIDADES AGRÍCOLAS SOBREUTILIZADAS</w:t>
            </w:r>
          </w:p>
        </w:tc>
      </w:tr>
      <w:tr w:rsidR="00E514BB" w:rsidRPr="000F512C" w14:paraId="407B6BA4" w14:textId="77777777" w:rsidTr="007158CF">
        <w:trPr>
          <w:trHeight w:val="150"/>
        </w:trPr>
        <w:tc>
          <w:tcPr>
            <w:tcW w:w="4508" w:type="dxa"/>
            <w:vMerge w:val="restart"/>
            <w:shd w:val="clear" w:color="auto" w:fill="auto"/>
          </w:tcPr>
          <w:p w14:paraId="1B49BAD6" w14:textId="77777777" w:rsidR="00E514BB" w:rsidRPr="000F512C" w:rsidRDefault="00E514BB" w:rsidP="007158CF">
            <w:pPr>
              <w:spacing w:after="0" w:line="240" w:lineRule="auto"/>
              <w:jc w:val="center"/>
            </w:pPr>
            <w:r w:rsidRPr="00F34505">
              <w:rPr>
                <w:noProof/>
                <w:lang w:eastAsia="es-EC"/>
              </w:rPr>
              <w:drawing>
                <wp:inline distT="0" distB="0" distL="0" distR="0" wp14:anchorId="716B918E" wp14:editId="46BBF7B6">
                  <wp:extent cx="2122714" cy="3145422"/>
                  <wp:effectExtent l="0" t="0" r="0" b="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5"/>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122714" cy="3145422"/>
                          </a:xfrm>
                          <a:prstGeom prst="rect">
                            <a:avLst/>
                          </a:prstGeom>
                          <a:noFill/>
                          <a:ln>
                            <a:noFill/>
                          </a:ln>
                        </pic:spPr>
                      </pic:pic>
                    </a:graphicData>
                  </a:graphic>
                </wp:inline>
              </w:drawing>
            </w:r>
          </w:p>
        </w:tc>
        <w:tc>
          <w:tcPr>
            <w:tcW w:w="4508" w:type="dxa"/>
            <w:shd w:val="clear" w:color="auto" w:fill="auto"/>
          </w:tcPr>
          <w:p w14:paraId="7691551F" w14:textId="77777777" w:rsidR="00E514BB" w:rsidRPr="000F512C" w:rsidRDefault="00E514BB" w:rsidP="007158CF">
            <w:pPr>
              <w:spacing w:after="0" w:line="240" w:lineRule="auto"/>
              <w:jc w:val="center"/>
            </w:pPr>
            <w:r w:rsidRPr="000F512C">
              <w:rPr>
                <w:b/>
                <w:sz w:val="18"/>
                <w:szCs w:val="18"/>
              </w:rPr>
              <w:t>Z_003 DENTRO DE ÁREAS PROTEGIDAS</w:t>
            </w:r>
          </w:p>
        </w:tc>
      </w:tr>
      <w:tr w:rsidR="00E514BB" w:rsidRPr="000F512C" w14:paraId="53471539" w14:textId="77777777" w:rsidTr="007158CF">
        <w:trPr>
          <w:trHeight w:val="1224"/>
        </w:trPr>
        <w:tc>
          <w:tcPr>
            <w:tcW w:w="4508" w:type="dxa"/>
            <w:vMerge/>
            <w:shd w:val="clear" w:color="auto" w:fill="auto"/>
          </w:tcPr>
          <w:p w14:paraId="59DD4346" w14:textId="77777777" w:rsidR="00E514BB" w:rsidRPr="000F512C" w:rsidRDefault="00E514BB" w:rsidP="007158CF">
            <w:pPr>
              <w:spacing w:after="0" w:line="240" w:lineRule="auto"/>
              <w:jc w:val="center"/>
              <w:rPr>
                <w:noProof/>
              </w:rPr>
            </w:pPr>
          </w:p>
        </w:tc>
        <w:tc>
          <w:tcPr>
            <w:tcW w:w="4508" w:type="dxa"/>
            <w:shd w:val="clear" w:color="auto" w:fill="auto"/>
          </w:tcPr>
          <w:p w14:paraId="186AC653" w14:textId="77777777" w:rsidR="00E514BB" w:rsidRPr="000F512C" w:rsidRDefault="00E514BB" w:rsidP="007158CF">
            <w:pPr>
              <w:spacing w:after="0" w:line="240" w:lineRule="auto"/>
              <w:jc w:val="center"/>
            </w:pPr>
            <w:r w:rsidRPr="00F34505">
              <w:rPr>
                <w:noProof/>
                <w:lang w:eastAsia="es-EC"/>
              </w:rPr>
              <w:drawing>
                <wp:inline distT="0" distB="0" distL="0" distR="0" wp14:anchorId="341AD629" wp14:editId="0496C2F5">
                  <wp:extent cx="2522220" cy="1889760"/>
                  <wp:effectExtent l="0" t="0" r="0" b="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522220" cy="1889760"/>
                          </a:xfrm>
                          <a:prstGeom prst="rect">
                            <a:avLst/>
                          </a:prstGeom>
                          <a:noFill/>
                          <a:ln>
                            <a:noFill/>
                          </a:ln>
                        </pic:spPr>
                      </pic:pic>
                    </a:graphicData>
                  </a:graphic>
                </wp:inline>
              </w:drawing>
            </w:r>
          </w:p>
        </w:tc>
      </w:tr>
      <w:tr w:rsidR="00E514BB" w:rsidRPr="000F512C" w14:paraId="2E58657B" w14:textId="77777777" w:rsidTr="007158CF">
        <w:trPr>
          <w:trHeight w:val="255"/>
        </w:trPr>
        <w:tc>
          <w:tcPr>
            <w:tcW w:w="4508" w:type="dxa"/>
            <w:vMerge/>
            <w:shd w:val="clear" w:color="auto" w:fill="auto"/>
          </w:tcPr>
          <w:p w14:paraId="690618F3" w14:textId="77777777" w:rsidR="00E514BB" w:rsidRPr="000F512C" w:rsidRDefault="00E514BB" w:rsidP="007158CF">
            <w:pPr>
              <w:spacing w:after="0" w:line="240" w:lineRule="auto"/>
              <w:jc w:val="center"/>
              <w:rPr>
                <w:noProof/>
              </w:rPr>
            </w:pPr>
          </w:p>
        </w:tc>
        <w:tc>
          <w:tcPr>
            <w:tcW w:w="4508" w:type="dxa"/>
            <w:shd w:val="clear" w:color="auto" w:fill="auto"/>
          </w:tcPr>
          <w:p w14:paraId="29F81C0A" w14:textId="77777777" w:rsidR="00E514BB" w:rsidRPr="000F512C" w:rsidRDefault="00E514BB" w:rsidP="007158CF">
            <w:pPr>
              <w:spacing w:after="0" w:line="240" w:lineRule="auto"/>
              <w:jc w:val="center"/>
            </w:pPr>
            <w:r w:rsidRPr="000F512C">
              <w:rPr>
                <w:b/>
                <w:sz w:val="18"/>
                <w:szCs w:val="18"/>
              </w:rPr>
              <w:t>Z_053 SOBREUTILIZACIÓN FUERTES PENDIENTES</w:t>
            </w:r>
          </w:p>
        </w:tc>
      </w:tr>
      <w:tr w:rsidR="00E514BB" w:rsidRPr="000F512C" w14:paraId="149F9863" w14:textId="77777777" w:rsidTr="007158CF">
        <w:trPr>
          <w:trHeight w:val="1224"/>
        </w:trPr>
        <w:tc>
          <w:tcPr>
            <w:tcW w:w="4508" w:type="dxa"/>
            <w:vMerge/>
            <w:shd w:val="clear" w:color="auto" w:fill="auto"/>
          </w:tcPr>
          <w:p w14:paraId="1039DBDB" w14:textId="77777777" w:rsidR="00E514BB" w:rsidRPr="000F512C" w:rsidRDefault="00E514BB" w:rsidP="007158CF">
            <w:pPr>
              <w:spacing w:after="0" w:line="240" w:lineRule="auto"/>
              <w:jc w:val="center"/>
              <w:rPr>
                <w:noProof/>
              </w:rPr>
            </w:pPr>
          </w:p>
        </w:tc>
        <w:tc>
          <w:tcPr>
            <w:tcW w:w="4508" w:type="dxa"/>
            <w:shd w:val="clear" w:color="auto" w:fill="auto"/>
          </w:tcPr>
          <w:p w14:paraId="16B40E91" w14:textId="77777777" w:rsidR="00E514BB" w:rsidRPr="000F512C" w:rsidRDefault="00E514BB" w:rsidP="007158CF">
            <w:pPr>
              <w:spacing w:after="0" w:line="240" w:lineRule="auto"/>
              <w:jc w:val="center"/>
            </w:pPr>
            <w:r w:rsidRPr="00F34505">
              <w:rPr>
                <w:noProof/>
                <w:lang w:eastAsia="es-EC"/>
              </w:rPr>
              <w:drawing>
                <wp:inline distT="0" distB="0" distL="0" distR="0" wp14:anchorId="26C1DF3D" wp14:editId="769DDD68">
                  <wp:extent cx="2522220" cy="1889760"/>
                  <wp:effectExtent l="0" t="0" r="0" b="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522220" cy="1889760"/>
                          </a:xfrm>
                          <a:prstGeom prst="rect">
                            <a:avLst/>
                          </a:prstGeom>
                          <a:noFill/>
                          <a:ln>
                            <a:noFill/>
                          </a:ln>
                        </pic:spPr>
                      </pic:pic>
                    </a:graphicData>
                  </a:graphic>
                </wp:inline>
              </w:drawing>
            </w:r>
          </w:p>
        </w:tc>
      </w:tr>
    </w:tbl>
    <w:p w14:paraId="49A5BAEC" w14:textId="77777777" w:rsidR="00E514BB" w:rsidRPr="00271607" w:rsidRDefault="00E514BB" w:rsidP="00271607">
      <w:pPr>
        <w:pStyle w:val="Ttulo5"/>
        <w:jc w:val="center"/>
        <w:rPr>
          <w:i/>
          <w:iCs/>
          <w:sz w:val="20"/>
        </w:rPr>
      </w:pPr>
      <w:r w:rsidRPr="00271607">
        <w:rPr>
          <w:i/>
          <w:iCs/>
          <w:sz w:val="20"/>
        </w:rPr>
        <w:t>Figura 8</w:t>
      </w:r>
      <w:r w:rsidR="005B5A20" w:rsidRPr="00271607">
        <w:rPr>
          <w:i/>
          <w:iCs/>
          <w:sz w:val="20"/>
        </w:rPr>
        <w:t>6</w:t>
      </w:r>
      <w:r w:rsidRPr="00271607">
        <w:rPr>
          <w:i/>
          <w:iCs/>
          <w:sz w:val="20"/>
        </w:rPr>
        <w:t>. Ejemplos sitios de verificación de actividades agrícolas con sobreutilización de la tierra</w:t>
      </w:r>
    </w:p>
    <w:p w14:paraId="7600C8F9" w14:textId="77777777" w:rsidR="00E514BB" w:rsidRPr="00E514BB" w:rsidRDefault="00E514BB" w:rsidP="00E514BB">
      <w:pPr>
        <w:jc w:val="both"/>
        <w:rPr>
          <w:sz w:val="18"/>
          <w:szCs w:val="20"/>
        </w:rPr>
      </w:pPr>
      <w:r w:rsidRPr="00E514BB">
        <w:rPr>
          <w:sz w:val="18"/>
          <w:szCs w:val="20"/>
        </w:rPr>
        <w:t xml:space="preserve">Fuente: Equipo </w:t>
      </w:r>
      <w:r>
        <w:rPr>
          <w:sz w:val="18"/>
          <w:szCs w:val="20"/>
        </w:rPr>
        <w:t>Consultor</w:t>
      </w:r>
    </w:p>
    <w:p w14:paraId="172ADF1D" w14:textId="77777777" w:rsidR="00E514BB" w:rsidRDefault="00E514BB" w:rsidP="00E514BB">
      <w:pPr>
        <w:jc w:val="both"/>
      </w:pPr>
      <w:r>
        <w:t>Los sitios visitados en donde se localizaron zonas de extracción minera, se los ha considerado como áreas con sobreutilización, debido a la sensibilidad que representan para el entorno y principalmente por la afectación directa a la biodiversidad, contaminación de fuentes de agua y aire. En la figura siguiente se presentan este tipo de actividad que se desarrolla en la provincia y que como parte de la Zonificación se han determinado como unidad de manejo específica en donde se deben tomar las medidas adecuadas para minimizar el impacto ambiental.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8"/>
        <w:gridCol w:w="4509"/>
      </w:tblGrid>
      <w:tr w:rsidR="00E514BB" w:rsidRPr="000F512C" w14:paraId="2F784197" w14:textId="77777777" w:rsidTr="00E514BB">
        <w:tc>
          <w:tcPr>
            <w:tcW w:w="9017" w:type="dxa"/>
            <w:gridSpan w:val="2"/>
            <w:shd w:val="clear" w:color="auto" w:fill="A6A6A6"/>
          </w:tcPr>
          <w:p w14:paraId="62BE0951" w14:textId="77777777" w:rsidR="00E514BB" w:rsidRPr="000F512C" w:rsidRDefault="00E514BB" w:rsidP="007158CF">
            <w:pPr>
              <w:spacing w:after="0" w:line="240" w:lineRule="auto"/>
              <w:jc w:val="center"/>
              <w:rPr>
                <w:color w:val="FFFFFF"/>
              </w:rPr>
            </w:pPr>
            <w:r w:rsidRPr="000F512C">
              <w:rPr>
                <w:b/>
                <w:color w:val="FFFFFF"/>
                <w:sz w:val="18"/>
                <w:szCs w:val="18"/>
              </w:rPr>
              <w:t>SITIOS DE VERIFICACIÓN ACTIVIDADES DE EXTRACCIÓN MINERA</w:t>
            </w:r>
          </w:p>
        </w:tc>
      </w:tr>
      <w:tr w:rsidR="00E514BB" w:rsidRPr="000F512C" w14:paraId="486F0F40" w14:textId="77777777" w:rsidTr="00E514BB">
        <w:tc>
          <w:tcPr>
            <w:tcW w:w="9017" w:type="dxa"/>
            <w:gridSpan w:val="2"/>
            <w:shd w:val="clear" w:color="auto" w:fill="auto"/>
          </w:tcPr>
          <w:p w14:paraId="33791D8A" w14:textId="77777777" w:rsidR="00E514BB" w:rsidRPr="000F512C" w:rsidRDefault="00E514BB" w:rsidP="007158CF">
            <w:pPr>
              <w:spacing w:after="0" w:line="240" w:lineRule="auto"/>
              <w:jc w:val="center"/>
            </w:pPr>
            <w:r w:rsidRPr="00F34505">
              <w:rPr>
                <w:noProof/>
                <w:lang w:eastAsia="es-EC"/>
              </w:rPr>
              <w:drawing>
                <wp:inline distT="0" distB="0" distL="0" distR="0" wp14:anchorId="2143CC1B" wp14:editId="40F9DBE2">
                  <wp:extent cx="3573780" cy="2446020"/>
                  <wp:effectExtent l="0" t="0" r="7620" b="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573780" cy="2446020"/>
                          </a:xfrm>
                          <a:prstGeom prst="rect">
                            <a:avLst/>
                          </a:prstGeom>
                          <a:noFill/>
                          <a:ln>
                            <a:noFill/>
                          </a:ln>
                        </pic:spPr>
                      </pic:pic>
                    </a:graphicData>
                  </a:graphic>
                </wp:inline>
              </w:drawing>
            </w:r>
          </w:p>
        </w:tc>
      </w:tr>
      <w:tr w:rsidR="00E514BB" w:rsidRPr="000F512C" w14:paraId="62FAE3CC" w14:textId="77777777" w:rsidTr="00E514BB">
        <w:tc>
          <w:tcPr>
            <w:tcW w:w="4508" w:type="dxa"/>
            <w:shd w:val="clear" w:color="auto" w:fill="auto"/>
          </w:tcPr>
          <w:p w14:paraId="67A8D51A" w14:textId="77777777" w:rsidR="00E514BB" w:rsidRPr="000F512C" w:rsidRDefault="00E514BB" w:rsidP="007158CF">
            <w:pPr>
              <w:spacing w:after="0" w:line="240" w:lineRule="auto"/>
              <w:jc w:val="center"/>
            </w:pPr>
            <w:r w:rsidRPr="000F512C">
              <w:rPr>
                <w:b/>
                <w:sz w:val="18"/>
                <w:szCs w:val="18"/>
              </w:rPr>
              <w:t>Z_055 MINA DE ARENISCA ASFÁLTICA</w:t>
            </w:r>
          </w:p>
        </w:tc>
        <w:tc>
          <w:tcPr>
            <w:tcW w:w="4509" w:type="dxa"/>
            <w:shd w:val="clear" w:color="auto" w:fill="auto"/>
          </w:tcPr>
          <w:p w14:paraId="530431E4" w14:textId="77777777" w:rsidR="00E514BB" w:rsidRPr="000F512C" w:rsidRDefault="00E514BB" w:rsidP="007158CF">
            <w:pPr>
              <w:spacing w:after="0" w:line="240" w:lineRule="auto"/>
              <w:jc w:val="center"/>
            </w:pPr>
            <w:r w:rsidRPr="000F512C">
              <w:rPr>
                <w:b/>
                <w:sz w:val="18"/>
                <w:szCs w:val="18"/>
              </w:rPr>
              <w:t>Z_056 MINA DE SÍLICE</w:t>
            </w:r>
          </w:p>
        </w:tc>
      </w:tr>
      <w:tr w:rsidR="00E514BB" w:rsidRPr="000F512C" w14:paraId="2AF5BD03" w14:textId="77777777" w:rsidTr="00E514BB">
        <w:tc>
          <w:tcPr>
            <w:tcW w:w="4508" w:type="dxa"/>
            <w:shd w:val="clear" w:color="auto" w:fill="auto"/>
          </w:tcPr>
          <w:p w14:paraId="4E01FF7F" w14:textId="77777777" w:rsidR="00E514BB" w:rsidRPr="000F512C" w:rsidRDefault="00E514BB" w:rsidP="007158CF">
            <w:pPr>
              <w:spacing w:after="0" w:line="240" w:lineRule="auto"/>
              <w:jc w:val="center"/>
            </w:pPr>
            <w:r w:rsidRPr="00F34505">
              <w:rPr>
                <w:noProof/>
                <w:lang w:eastAsia="es-EC"/>
              </w:rPr>
              <w:lastRenderedPageBreak/>
              <w:drawing>
                <wp:inline distT="0" distB="0" distL="0" distR="0" wp14:anchorId="4C755028" wp14:editId="4B90ED51">
                  <wp:extent cx="2758440" cy="2065020"/>
                  <wp:effectExtent l="0" t="0" r="3810" b="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758440" cy="2065020"/>
                          </a:xfrm>
                          <a:prstGeom prst="rect">
                            <a:avLst/>
                          </a:prstGeom>
                          <a:noFill/>
                          <a:ln>
                            <a:noFill/>
                          </a:ln>
                        </pic:spPr>
                      </pic:pic>
                    </a:graphicData>
                  </a:graphic>
                </wp:inline>
              </w:drawing>
            </w:r>
          </w:p>
        </w:tc>
        <w:tc>
          <w:tcPr>
            <w:tcW w:w="4509" w:type="dxa"/>
            <w:shd w:val="clear" w:color="auto" w:fill="auto"/>
          </w:tcPr>
          <w:p w14:paraId="3DB384AD" w14:textId="77777777" w:rsidR="00E514BB" w:rsidRPr="000F512C" w:rsidRDefault="00E514BB" w:rsidP="007158CF">
            <w:pPr>
              <w:spacing w:after="0" w:line="240" w:lineRule="auto"/>
              <w:jc w:val="center"/>
            </w:pPr>
            <w:r w:rsidRPr="00F34505">
              <w:rPr>
                <w:noProof/>
                <w:lang w:eastAsia="es-EC"/>
              </w:rPr>
              <w:drawing>
                <wp:inline distT="0" distB="0" distL="0" distR="0" wp14:anchorId="11ED0DA7" wp14:editId="4E316F3F">
                  <wp:extent cx="2758440" cy="2065020"/>
                  <wp:effectExtent l="0" t="0" r="3810" b="0"/>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758440" cy="2065020"/>
                          </a:xfrm>
                          <a:prstGeom prst="rect">
                            <a:avLst/>
                          </a:prstGeom>
                          <a:noFill/>
                          <a:ln>
                            <a:noFill/>
                          </a:ln>
                        </pic:spPr>
                      </pic:pic>
                    </a:graphicData>
                  </a:graphic>
                </wp:inline>
              </w:drawing>
            </w:r>
          </w:p>
        </w:tc>
      </w:tr>
    </w:tbl>
    <w:p w14:paraId="3060DF9A" w14:textId="77777777" w:rsidR="00E514BB" w:rsidRPr="00271607" w:rsidRDefault="002C0C30" w:rsidP="00271607">
      <w:pPr>
        <w:pStyle w:val="Ttulo5"/>
        <w:jc w:val="center"/>
        <w:rPr>
          <w:i/>
          <w:iCs/>
          <w:sz w:val="20"/>
        </w:rPr>
      </w:pPr>
      <w:r w:rsidRPr="00271607">
        <w:rPr>
          <w:i/>
          <w:iCs/>
          <w:sz w:val="20"/>
        </w:rPr>
        <w:t>Figura 8</w:t>
      </w:r>
      <w:r w:rsidR="005B5A20" w:rsidRPr="00271607">
        <w:rPr>
          <w:i/>
          <w:iCs/>
          <w:sz w:val="20"/>
        </w:rPr>
        <w:t>7</w:t>
      </w:r>
      <w:r w:rsidR="00E514BB" w:rsidRPr="00271607">
        <w:rPr>
          <w:i/>
          <w:iCs/>
          <w:sz w:val="20"/>
        </w:rPr>
        <w:t>. Ejemplos sitios de verificación de actividades de extracción minera</w:t>
      </w:r>
    </w:p>
    <w:p w14:paraId="0F6EE3AD" w14:textId="77777777" w:rsidR="00E514BB" w:rsidRPr="00E514BB" w:rsidRDefault="00E514BB" w:rsidP="00E514BB">
      <w:pPr>
        <w:jc w:val="both"/>
        <w:rPr>
          <w:sz w:val="18"/>
          <w:szCs w:val="20"/>
        </w:rPr>
      </w:pPr>
      <w:r w:rsidRPr="00E514BB">
        <w:rPr>
          <w:sz w:val="18"/>
          <w:szCs w:val="20"/>
        </w:rPr>
        <w:t xml:space="preserve">Fuente: Equipo </w:t>
      </w:r>
      <w:r>
        <w:rPr>
          <w:sz w:val="18"/>
          <w:szCs w:val="20"/>
        </w:rPr>
        <w:t>Consultor</w:t>
      </w:r>
    </w:p>
    <w:p w14:paraId="2C211753" w14:textId="77777777" w:rsidR="00E514BB" w:rsidRDefault="00E514BB" w:rsidP="00E514BB">
      <w:pPr>
        <w:jc w:val="both"/>
      </w:pPr>
      <w:r>
        <w:t>Con base en los sitios de verificación visitados, se ha podido identificar que las actividades antrópicas se centran en el desarrollo de prácticas agropecuarias, predominando la ganadería tanto de carne como de leche. En este sentido se pudo validar que gran porcentaje de los sitios en campo presentan sobreutilización de los recursos. Esto tiene concordancia con los resultados obtenidos en la definición de las zonas ecológicas económica y sus unidades de manejo que están relacionadas con las unidades destinadas para finca integral agroturística y manejo sustentable, cada uno con sus consideraciones relacionadas a la vulnerabilidad a amenazas naturales y limitaciones de accesibilidad, que se especifica en los niveles 2 y 3.</w:t>
      </w:r>
    </w:p>
    <w:p w14:paraId="0C889CD4" w14:textId="77777777" w:rsidR="00E514BB" w:rsidRDefault="00E514BB" w:rsidP="00E514BB">
      <w:pPr>
        <w:jc w:val="both"/>
      </w:pPr>
      <w:r>
        <w:t>Así también los sitios relacionados con actividades de extracción minera que fueron visitados han sido identificados en los resultados dentro de las zonas de extracción de recursos naturales no renovables y las unidades de manejo destinadas para las consideraciones que se han planteado, teniendo en cuenta la sensibilidad al impacto que tienen este tipo de actividad.</w:t>
      </w:r>
    </w:p>
    <w:p w14:paraId="6FF5240A" w14:textId="77777777" w:rsidR="00E514BB" w:rsidRDefault="00E514BB" w:rsidP="00E514BB">
      <w:pPr>
        <w:jc w:val="both"/>
      </w:pPr>
      <w:r>
        <w:t>Respecto a las zonas que se han determinado dentro de unidades de manejo relacionadas con la conservación y restauración, se ha evidenciado en los sitios visitados que la mayor problemática se localiza en el Parque Nacional Cayambe Coca y la intervención relacionada con actividades productivas principalmente la ganadería. Estas zonas se ubican dentro de los límites del Parque Nacional y han sido categorizadas como zonas para restauración, tomando en cuenta la condición de protección que rigen según la normativa ambiental en estas zonas. Sin embargo, es preciso enfatizar que se requiere de un tratamiento especial en el que intervienen actores relacionados a los Gobiernos Autónomos Descentralizados, el Ministerio del Ambiente y las comunidades que dependen de esta actividad. Es pertinente que esta problemática sea discutida en los ámbitos adecuados y se recomiendan sean evidenciados en los planes de desarrollo y ordenamiento territorial de los distintos niveles de Gobierno.</w:t>
      </w:r>
    </w:p>
    <w:p w14:paraId="2A748839" w14:textId="77777777" w:rsidR="005B5A20" w:rsidRDefault="005B5A20" w:rsidP="00E514BB">
      <w:pPr>
        <w:jc w:val="both"/>
      </w:pPr>
    </w:p>
    <w:p w14:paraId="539ABE75" w14:textId="77777777" w:rsidR="005B5A20" w:rsidRDefault="005B5A20" w:rsidP="00E514BB">
      <w:pPr>
        <w:jc w:val="both"/>
      </w:pPr>
    </w:p>
    <w:p w14:paraId="728980D7" w14:textId="77777777" w:rsidR="005B5A20" w:rsidRDefault="005B5A20" w:rsidP="00E514BB">
      <w:pPr>
        <w:jc w:val="both"/>
      </w:pPr>
    </w:p>
    <w:p w14:paraId="2020BF5A" w14:textId="77777777" w:rsidR="005B5A20" w:rsidRDefault="005B5A20" w:rsidP="00E514BB">
      <w:pPr>
        <w:jc w:val="both"/>
      </w:pPr>
    </w:p>
    <w:p w14:paraId="2359B44B" w14:textId="77777777" w:rsidR="005B5A20" w:rsidRDefault="005B5A20" w:rsidP="00E514BB">
      <w:pPr>
        <w:jc w:val="both"/>
      </w:pPr>
    </w:p>
    <w:p w14:paraId="4366577F" w14:textId="77777777" w:rsidR="00E514BB" w:rsidRDefault="00BE11A8" w:rsidP="00BE11A8">
      <w:pPr>
        <w:pStyle w:val="Ttulo2"/>
        <w:numPr>
          <w:ilvl w:val="0"/>
          <w:numId w:val="1"/>
        </w:numPr>
      </w:pPr>
      <w:bookmarkStart w:id="176" w:name="_Toc511750182"/>
      <w:r w:rsidRPr="00BE11A8">
        <w:lastRenderedPageBreak/>
        <w:t>Conclusiones</w:t>
      </w:r>
      <w:bookmarkEnd w:id="176"/>
    </w:p>
    <w:p w14:paraId="48376A18" w14:textId="77777777" w:rsidR="004D4C2B" w:rsidRDefault="004D4C2B" w:rsidP="0043126F">
      <w:pPr>
        <w:pStyle w:val="Prrafodelista"/>
        <w:numPr>
          <w:ilvl w:val="0"/>
          <w:numId w:val="37"/>
        </w:numPr>
        <w:jc w:val="both"/>
      </w:pPr>
      <w:r>
        <w:t>El Sub-modelo Bio-Ecológico, está conformado principalmente por las unidades administrativas de planificación con fines ambientales, en este sentido en la provincia de Napo el 71% de su territorio tiene algún nivel de categoría de conservación entre Parques Nacionales y Reservas Ecológicas y Biológicas, que garantizan desde el punto de vista administrativo, la protección de los ecosistemas presentes en la provincia.</w:t>
      </w:r>
    </w:p>
    <w:p w14:paraId="10EDF516" w14:textId="77777777" w:rsidR="004D4C2B" w:rsidRPr="00A660EA" w:rsidRDefault="004D4C2B" w:rsidP="0043126F">
      <w:pPr>
        <w:pStyle w:val="Prrafodelista"/>
        <w:numPr>
          <w:ilvl w:val="0"/>
          <w:numId w:val="37"/>
        </w:numPr>
        <w:jc w:val="both"/>
      </w:pPr>
      <w:r w:rsidRPr="00A660EA">
        <w:rPr>
          <w:rFonts w:cs="Calibri"/>
          <w:color w:val="000000"/>
        </w:rPr>
        <w:t>La ZEE para Conservación, en términos de superficie por cantón, ocupa el 77,01% de la superficie total del cantón Archidona, el 33,03% de Carlos Julio Arosemena Tola, el 92,09% de El Chaco, el 90,38% de Quijos y el 66,16% del cantón Tena.</w:t>
      </w:r>
    </w:p>
    <w:p w14:paraId="13E002B8" w14:textId="77777777" w:rsidR="004D4C2B" w:rsidRDefault="004D4C2B" w:rsidP="0043126F">
      <w:pPr>
        <w:pStyle w:val="Prrafodelista"/>
        <w:numPr>
          <w:ilvl w:val="0"/>
          <w:numId w:val="37"/>
        </w:numPr>
        <w:jc w:val="both"/>
      </w:pPr>
      <w:r>
        <w:t xml:space="preserve">La ZEE destinada para la Conservación se encuentra distribuida en su mayoría dentro de áreas que forman parte del </w:t>
      </w:r>
      <w:r w:rsidRPr="00055AD6">
        <w:t>Patrimonio de Áreas Naturales del Estado</w:t>
      </w:r>
      <w:r>
        <w:t xml:space="preserve"> (Parques Nacionales y Reserva Ecológica), alcanzando un 67,89% de la superficie total de la ZEE, el 10,90% se encuentra dentro de Bosques Protectores y el restante 21,20% se encuentra fuera de áreas que tengan algún nivel de conservación y protección.</w:t>
      </w:r>
    </w:p>
    <w:p w14:paraId="13D50964" w14:textId="77777777" w:rsidR="004D4C2B" w:rsidRDefault="004D4C2B" w:rsidP="0043126F">
      <w:pPr>
        <w:pStyle w:val="Prrafodelista"/>
        <w:numPr>
          <w:ilvl w:val="0"/>
          <w:numId w:val="37"/>
        </w:numPr>
        <w:jc w:val="both"/>
      </w:pPr>
      <w:r>
        <w:t>En cuanto a la distribución por cobertura vegetal, la ZEE para Conservación está conformada en un 73,31% por Bosques Nativos, un 17,29% por cobertura de Páramos, el 6,84% corresponde a Vegetación Arbustiva y Herbácea, el 1,28% son áreas sin cobertura vegetal (eriales y glaciar), el 1,27% corresponde a Cuerpos de Agua y tan sólo el 0,01% está ocupada por Plantaciones Forestales.</w:t>
      </w:r>
    </w:p>
    <w:p w14:paraId="6ED5EBCF" w14:textId="77777777" w:rsidR="004D4C2B" w:rsidRDefault="004D4C2B" w:rsidP="0043126F">
      <w:pPr>
        <w:pStyle w:val="Prrafodelista"/>
        <w:numPr>
          <w:ilvl w:val="0"/>
          <w:numId w:val="37"/>
        </w:numPr>
        <w:jc w:val="both"/>
      </w:pPr>
      <w:r>
        <w:t>La ZEE destinada para la implementación de procesos de Restauración natural, en términos de superficie por cantón, ocupa el 1,07% de la superficie total del cantón Archidona, el 0,03% de Carlos Julio Arosemena Tola, el 2,38% de El Chaco, el 5,20% de Quijos y el 0,19% del cantón Tena.</w:t>
      </w:r>
    </w:p>
    <w:p w14:paraId="1FC46407" w14:textId="77777777" w:rsidR="004D4C2B" w:rsidRDefault="004D4C2B" w:rsidP="0043126F">
      <w:pPr>
        <w:pStyle w:val="Prrafodelista"/>
        <w:numPr>
          <w:ilvl w:val="0"/>
          <w:numId w:val="37"/>
        </w:numPr>
        <w:jc w:val="both"/>
      </w:pPr>
      <w:r>
        <w:t xml:space="preserve">La ZEE con fines de Restauración se encuentra distribuida en su mayoría dentro de áreas que forman parte del </w:t>
      </w:r>
      <w:r w:rsidRPr="00055AD6">
        <w:t>Patrimonio de Áreas Naturales del Estado</w:t>
      </w:r>
      <w:r>
        <w:t xml:space="preserve"> (Parques Nacionales y Reserva Ecológica), alcanzando un 51,69% de la superficie total de la ZEE, el 10,94% se encuentra dentro de Bosques Protectores y el restante 37,37% se encuentra fuera de áreas que tengan algún nivel de conservación y protección.</w:t>
      </w:r>
    </w:p>
    <w:p w14:paraId="4C3E35E3" w14:textId="77777777" w:rsidR="004D4C2B" w:rsidRDefault="004D4C2B" w:rsidP="0043126F">
      <w:pPr>
        <w:pStyle w:val="Prrafodelista"/>
        <w:numPr>
          <w:ilvl w:val="0"/>
          <w:numId w:val="37"/>
        </w:numPr>
        <w:jc w:val="both"/>
      </w:pPr>
      <w:r>
        <w:t>En cuanto a su distribución por uso de la tierra, el 95,73% de la superficie total de la ZEE con fines de Restauración corresponde a Pastizales, un 3,59% está conformado por Mosaicos Agropecuarios y el 0,67% corresponde a Monocultivos.</w:t>
      </w:r>
    </w:p>
    <w:p w14:paraId="09A61B09" w14:textId="77777777" w:rsidR="004D4C2B" w:rsidRDefault="004D4C2B" w:rsidP="0043126F">
      <w:pPr>
        <w:pStyle w:val="Prrafodelista"/>
        <w:numPr>
          <w:ilvl w:val="0"/>
          <w:numId w:val="37"/>
        </w:numPr>
        <w:jc w:val="both"/>
      </w:pPr>
      <w:r>
        <w:t xml:space="preserve">La ZEE con fines de Manejo Sustentable, </w:t>
      </w:r>
      <w:r w:rsidRPr="002E67B3">
        <w:t>en términos de superficie por cantón, ocupa el 4,92% de la superficie total del cantón Archidona, el 58,30% de Carlos Julio Arosemena Tola, el 2,63% de El Chaco, el 2,83% de Quijos y el 15,57</w:t>
      </w:r>
      <w:r>
        <w:t>% del cantón Tena.</w:t>
      </w:r>
    </w:p>
    <w:p w14:paraId="4467EC61" w14:textId="77777777" w:rsidR="004D4C2B" w:rsidRDefault="004D4C2B" w:rsidP="0043126F">
      <w:pPr>
        <w:pStyle w:val="Prrafodelista"/>
        <w:numPr>
          <w:ilvl w:val="0"/>
          <w:numId w:val="37"/>
        </w:numPr>
        <w:jc w:val="both"/>
      </w:pPr>
      <w:r>
        <w:t xml:space="preserve">La ZEE destinada para prácticas de Manejo Sustentable, se encuentra distribuida en su mayoría fuera de áreas que tienen algún nivel de conservación y protección, alcanzando un 93,90% de la superficie total de la ZEE, el 5,80% se encuentra dentro de Bosques Protectores y el restante 0,30% se encuentra dentro de áreas que forman parte del </w:t>
      </w:r>
      <w:r w:rsidRPr="00055AD6">
        <w:t>Patrimonio de Áreas Naturales del Estado</w:t>
      </w:r>
      <w:r>
        <w:t>.</w:t>
      </w:r>
    </w:p>
    <w:p w14:paraId="61E42359" w14:textId="77777777" w:rsidR="004D4C2B" w:rsidRDefault="004D4C2B" w:rsidP="0043126F">
      <w:pPr>
        <w:pStyle w:val="Prrafodelista"/>
        <w:numPr>
          <w:ilvl w:val="0"/>
          <w:numId w:val="37"/>
        </w:numPr>
        <w:jc w:val="both"/>
      </w:pPr>
      <w:r>
        <w:t>En cuanto a su distribución por cobertura y uso de la tierra, la ZEE para Manejo Sustentable, el 99,26% de la superficie total de la ZEE corresponde a Bosques Nativos, un 0,31% está conformado por Plantaciones Forestales y el 0,43% restante corresponde a Centros Poblados e Infraestructura Antrópica.</w:t>
      </w:r>
    </w:p>
    <w:p w14:paraId="082CEC92" w14:textId="77777777" w:rsidR="004D4C2B" w:rsidRDefault="004D4C2B" w:rsidP="0043126F">
      <w:pPr>
        <w:pStyle w:val="Prrafodelista"/>
        <w:numPr>
          <w:ilvl w:val="0"/>
          <w:numId w:val="37"/>
        </w:numPr>
        <w:jc w:val="both"/>
      </w:pPr>
      <w:r>
        <w:t>La ZEE para el Manejo Sustentable de Nacionalidades y Pueblos Indígenas, en términos de superficie por cantón, ocupa el 14,87% de la superficie total del cantón Archidona, el 0,11% de Carlos Julio Arosemena Tola, el 1,91% de El Chaco, y el 10,25% del cantón Tena.</w:t>
      </w:r>
    </w:p>
    <w:p w14:paraId="3E7C4B58" w14:textId="77777777" w:rsidR="004D4C2B" w:rsidRDefault="004D4C2B" w:rsidP="0043126F">
      <w:pPr>
        <w:pStyle w:val="Prrafodelista"/>
        <w:numPr>
          <w:ilvl w:val="0"/>
          <w:numId w:val="37"/>
        </w:numPr>
        <w:jc w:val="both"/>
      </w:pPr>
      <w:r>
        <w:lastRenderedPageBreak/>
        <w:t xml:space="preserve">La ZEE destinada para prácticas de Manejo Sustentable que pertenecen a Nacionalidades y Pueblos Indígenas se encuentra distribuida en su mayoría fuera de áreas que tienen algún nivel de conservación y protección, alcanzando un 59,75% de la superficie total de la ZEE, el 39,59% se encuentra dentro de Bosques Protectores y el restante 0,67% se encuentra dentro de áreas que forman parte del </w:t>
      </w:r>
      <w:r w:rsidRPr="00055AD6">
        <w:t>Patrimonio de Áreas Naturales del Estado</w:t>
      </w:r>
      <w:r>
        <w:t>.</w:t>
      </w:r>
    </w:p>
    <w:p w14:paraId="4163528C" w14:textId="77777777" w:rsidR="004D4C2B" w:rsidRDefault="004D4C2B" w:rsidP="0043126F">
      <w:pPr>
        <w:pStyle w:val="Prrafodelista"/>
        <w:numPr>
          <w:ilvl w:val="0"/>
          <w:numId w:val="37"/>
        </w:numPr>
        <w:jc w:val="both"/>
      </w:pPr>
      <w:r>
        <w:t>En cuanto a su distribución por cobertura y uso de la tierra, la ZEE para Manejo Sustentable de Nacionalidades y Pueblos Indígenas, el 91,27% de la superficie total de la ZEE corresponde a Bosques Nativos, un 8,31% corresponde a cobertura de Pastizales y el restante 0,41% está conformado por Monocultivos, Mosaico Agropecuario, Plantaciones Forestales y Centros Poblados.</w:t>
      </w:r>
    </w:p>
    <w:p w14:paraId="1A62AE10" w14:textId="77777777" w:rsidR="004D4C2B" w:rsidRDefault="004D4C2B" w:rsidP="0043126F">
      <w:pPr>
        <w:pStyle w:val="Prrafodelista"/>
        <w:numPr>
          <w:ilvl w:val="0"/>
          <w:numId w:val="37"/>
        </w:numPr>
        <w:jc w:val="both"/>
      </w:pPr>
      <w:r>
        <w:t>En términos de especialización económica, existen 11 Asentamientos Humanos que alcanzan una categoría de Polarizados en rubros como: Actividades de la atención de la salud humana, de servicios administrativos y de apoyo; distribución de agua, alcantarillado y gestión de deshechos, suministro de electricidad, actividades de alojamiento y servicio de comidas.</w:t>
      </w:r>
    </w:p>
    <w:p w14:paraId="56BC5030" w14:textId="77777777" w:rsidR="004D4C2B" w:rsidRDefault="004D4C2B" w:rsidP="0043126F">
      <w:pPr>
        <w:pStyle w:val="Prrafodelista"/>
        <w:numPr>
          <w:ilvl w:val="0"/>
          <w:numId w:val="37"/>
        </w:numPr>
        <w:jc w:val="both"/>
      </w:pPr>
      <w:r>
        <w:t>Existen 20 Asentamientos Humanos que alcanzan un categoría de Muy Especializados en su especialización económica para los rubros de: Información y comunicación; actividades de alojamiento y servicio de comidas, administración pública y defensa; actividades financieras y de seguros, enseñanza, actividades financieras y de seguros, actividades de la atención de la salud humana, explotación de minas y canteras, construcción, actividades inmobiliarias, agricultura, ganadería, silvicultura y pesca, actividades profesionales, científicas y técnicas.</w:t>
      </w:r>
    </w:p>
    <w:p w14:paraId="115D1A02" w14:textId="77777777" w:rsidR="004D4C2B" w:rsidRDefault="004D4C2B" w:rsidP="0043126F">
      <w:pPr>
        <w:pStyle w:val="Prrafodelista"/>
        <w:numPr>
          <w:ilvl w:val="0"/>
          <w:numId w:val="37"/>
        </w:numPr>
        <w:jc w:val="both"/>
      </w:pPr>
      <w:r>
        <w:t>Un total de 24 Asentamientos Humanos, alcanzan una categoría de Especializados en rubros como: comercio al por mayor y menor, actividades de alojamiento y servicio de comidas, actividades financieras y de seguros, actividades profesionales, científicas y técnicas, administración pública y defensa, enseñanza y actividades de la atención de la salud humana, información y comunicación, actividades inmobiliarias, enseñanza y actividades de la atención de la salud humana, distribución de agua, alcantarillado y gestión de desechos, actividades de los hogares como empleadores, industrias manufactureras, agricultura, ganadería, silvicultura y pesca, explotación de minas y canteras, comercio al por mayor y menor.</w:t>
      </w:r>
    </w:p>
    <w:p w14:paraId="3BBB66AA" w14:textId="77777777" w:rsidR="004D4C2B" w:rsidRDefault="004D4C2B" w:rsidP="0043126F">
      <w:pPr>
        <w:pStyle w:val="Prrafodelista"/>
        <w:numPr>
          <w:ilvl w:val="0"/>
          <w:numId w:val="37"/>
        </w:numPr>
        <w:jc w:val="both"/>
      </w:pPr>
      <w:r>
        <w:t>La ZEE para producción de finca integral agroturística, forma parte de las Unidades Ecológicas Económicas de la 27 a la 34, de la 37 a la 39, la 44 y 47; se identifica al norte de la provincia como un corredor que recorre los cantones de Quijos y El Chaco, a través del sistema vial de primer orden, además se identifica una zona consolidada al extremo norte limitando con la provincia de Sucumbíos; la mayor concentración de esta ZEE se localiza desde el centro del cantón Archidona hacia el sur hasta llegar al límite con la provincia de Pastaza, continuando su distribución hacia el oriente del cantón Tena a lo largo del cauce del río Napo. En cuanto a la representatividad en términos de superficie por cantón, esta ZEE ocupa el 1,87% de la superficie total del cantón Archidona, el 8,02% de Carlos Julio Arosemena Tola, el 0,85% de El Chaco, el 1,44% de Quijos y el 7,19% del cantón Tena.</w:t>
      </w:r>
    </w:p>
    <w:p w14:paraId="1F5E5A7B" w14:textId="77777777" w:rsidR="004D4C2B" w:rsidRDefault="004D4C2B" w:rsidP="0043126F">
      <w:pPr>
        <w:pStyle w:val="Prrafodelista"/>
        <w:numPr>
          <w:ilvl w:val="0"/>
          <w:numId w:val="37"/>
        </w:numPr>
        <w:jc w:val="both"/>
      </w:pPr>
      <w:r w:rsidRPr="003C5E38">
        <w:t xml:space="preserve">La ZEE para producción de finca integral agroturística está compuesta en su gran mayoría por una cobertura de pastizal, </w:t>
      </w:r>
      <w:r>
        <w:t>cultivos y mosaico agropecuario; en la que el 80,27% de la superficie es pastizal, el 10,94% cacao, el 2,84% plátano, el 2,61% maíz duro, el 1,67% café, el 0,87% otros cultivos, el 0,56% yuca, el 0,09% mosaico agropecuario, el 0,09% tomate de árbol y el 0,06% de la superficie es naranjilla.</w:t>
      </w:r>
    </w:p>
    <w:p w14:paraId="01C1E88B" w14:textId="77777777" w:rsidR="004D4C2B" w:rsidRDefault="004D4C2B" w:rsidP="0043126F">
      <w:pPr>
        <w:pStyle w:val="Prrafodelista"/>
        <w:numPr>
          <w:ilvl w:val="0"/>
          <w:numId w:val="37"/>
        </w:numPr>
        <w:jc w:val="both"/>
      </w:pPr>
      <w:r>
        <w:t xml:space="preserve">De acuerdo con el mapa de geomorfología escala 1:25.000 de la provincia de Napo, esta ZEE presenta los dominios fisiográficos de: Amazonia periandina, </w:t>
      </w:r>
      <w:r w:rsidRPr="00503444">
        <w:t>Medio aluvial amazónico</w:t>
      </w:r>
      <w:r>
        <w:t xml:space="preserve">, Sistema volcánico, </w:t>
      </w:r>
      <w:r w:rsidRPr="000C2572">
        <w:t>Vertientes externas de la cordillera real</w:t>
      </w:r>
      <w:r>
        <w:t xml:space="preserve"> y </w:t>
      </w:r>
      <w:r w:rsidRPr="000C2572">
        <w:t>Zona subandina</w:t>
      </w:r>
      <w:r>
        <w:t>.</w:t>
      </w:r>
    </w:p>
    <w:p w14:paraId="0702D765" w14:textId="77777777" w:rsidR="004D4C2B" w:rsidRDefault="004D4C2B" w:rsidP="0043126F">
      <w:pPr>
        <w:pStyle w:val="Prrafodelista"/>
        <w:numPr>
          <w:ilvl w:val="0"/>
          <w:numId w:val="37"/>
        </w:numPr>
        <w:jc w:val="both"/>
      </w:pPr>
      <w:r>
        <w:lastRenderedPageBreak/>
        <w:t xml:space="preserve">De acuerdo con el mapa de la capacidad de uso de la tierra (CUT), esta ZEE registra una pendiente que va de 0 a más de 70%, una erosión actual, de sin evidencia a severa, una profundidad efectiva del suelo de mayor a 20 cm a mayor a 100 cm, una textura superficial: franco, franco arcillo arenoso, franco arenoso, franco limoso; franco arcillo limoso, franco arcilloso, limo; arcillo-arenoso, arcillo-limoso, areno francoso, arcilloso y arena (muy fina, fina, media y grande). Una fertilidad de baja a alta, un drenaje de bueno a excesivo, períodos de inundación de sin a largos períodos, zonas de temperatura: cálido, templado y frío y una división de cuentas: alta, media y baja. </w:t>
      </w:r>
    </w:p>
    <w:p w14:paraId="130DE855" w14:textId="77777777" w:rsidR="004D4C2B" w:rsidRDefault="004D4C2B" w:rsidP="0043126F">
      <w:pPr>
        <w:pStyle w:val="Prrafodelista"/>
        <w:numPr>
          <w:ilvl w:val="0"/>
          <w:numId w:val="37"/>
        </w:numPr>
        <w:jc w:val="both"/>
      </w:pPr>
      <w:r>
        <w:t>El objetivo enmarcado dentro de esta ZEE es</w:t>
      </w:r>
      <w:r w:rsidRPr="00464640">
        <w:t xml:space="preserve"> crear</w:t>
      </w:r>
      <w:r>
        <w:t xml:space="preserve"> </w:t>
      </w:r>
      <w:r w:rsidRPr="00464640">
        <w:t>una forma de agricultura</w:t>
      </w:r>
      <w:r>
        <w:t>, ganadería, silvicultura y pesca</w:t>
      </w:r>
      <w:r w:rsidRPr="00464640">
        <w:t xml:space="preserve"> que</w:t>
      </w:r>
      <w:r>
        <w:t xml:space="preserve"> recupere,</w:t>
      </w:r>
      <w:r w:rsidRPr="00464640">
        <w:t xml:space="preserve"> mantenga</w:t>
      </w:r>
      <w:r>
        <w:t xml:space="preserve"> y aumente</w:t>
      </w:r>
      <w:r w:rsidRPr="00464640">
        <w:t xml:space="preserve"> la productividad en el largo plazo</w:t>
      </w:r>
      <w:r>
        <w:t>, favoreciendo la conservación de los recursos naturales renovables</w:t>
      </w:r>
      <w:r w:rsidRPr="00464640">
        <w:t xml:space="preserve"> a través de</w:t>
      </w:r>
      <w:r>
        <w:t xml:space="preserve">l establecimiento y cuidado de </w:t>
      </w:r>
      <w:r w:rsidRPr="00A51B19">
        <w:t>cultivos y de otras plantas asociadas, el uso de suelos, el control de plagas en un sentido ampl</w:t>
      </w:r>
      <w:r>
        <w:t xml:space="preserve">io, y el uso óptimo del sistema, con el fin de garantizar la seguridad alimentaria de las familias productoras y generar beneficios económicos. Además de articular el agroturismo como eje fundamental para brindar un contacto con la naturaleza y el paisaje, el conocimiento ancestral y cultural, los procesos de producción y gastronómicos, entre otros. </w:t>
      </w:r>
    </w:p>
    <w:p w14:paraId="1796B68D" w14:textId="77777777" w:rsidR="004D4C2B" w:rsidRDefault="004D4C2B" w:rsidP="0043126F">
      <w:pPr>
        <w:pStyle w:val="Prrafodelista"/>
        <w:numPr>
          <w:ilvl w:val="0"/>
          <w:numId w:val="37"/>
        </w:numPr>
        <w:jc w:val="both"/>
      </w:pPr>
      <w:r>
        <w:rPr>
          <w:lang w:eastAsia="es-EC"/>
        </w:rPr>
        <w:t>L</w:t>
      </w:r>
      <w:r w:rsidRPr="00D54EF1">
        <w:rPr>
          <w:lang w:eastAsia="es-EC"/>
        </w:rPr>
        <w:t>a agricultura, ganadería, silvicultura y pesca es la principal actividad que se dedica la mayoría de la población de la provincia</w:t>
      </w:r>
      <w:r>
        <w:rPr>
          <w:lang w:eastAsia="es-EC"/>
        </w:rPr>
        <w:t xml:space="preserve"> (45,23% del total de la PEA)</w:t>
      </w:r>
      <w:r w:rsidRPr="00D54EF1">
        <w:rPr>
          <w:lang w:eastAsia="es-EC"/>
        </w:rPr>
        <w:t xml:space="preserve">, </w:t>
      </w:r>
      <w:r>
        <w:rPr>
          <w:lang w:eastAsia="es-EC"/>
        </w:rPr>
        <w:t>y genera el 9,43% del valor agregado bruto del total de la provincia.</w:t>
      </w:r>
    </w:p>
    <w:p w14:paraId="0BE5F3DD" w14:textId="77777777" w:rsidR="004D4C2B" w:rsidRDefault="004D4C2B" w:rsidP="0043126F">
      <w:pPr>
        <w:pStyle w:val="Prrafodelista"/>
        <w:numPr>
          <w:ilvl w:val="0"/>
          <w:numId w:val="37"/>
        </w:numPr>
        <w:jc w:val="both"/>
      </w:pPr>
      <w:r>
        <w:t>Por medio de la cobertura y uso del uso y del cruce de las variables de conflicto de uso de suelo, limitaciones de accesibilidad,</w:t>
      </w:r>
      <w:r w:rsidRPr="00405085">
        <w:t xml:space="preserve"> </w:t>
      </w:r>
      <w:r>
        <w:t>vulnerabilidad a amenazas naturales y</w:t>
      </w:r>
      <w:r w:rsidRPr="00405085">
        <w:t xml:space="preserve"> </w:t>
      </w:r>
      <w:r>
        <w:t xml:space="preserve">división de cuencas hidrográficas, se obtuvo 7 unidades de manejo: unidad para manejo agrícola sostenible, unidad para manejo agroforestal, unidad para manejo agropecuario sostenible, unidad para manejo agrosilvopastoril, unidad para manejo de mosaico agropecuario, unidad para manejo ganadero sostenible, unidad para manejo silvopastoril. Se propone un sistema de manejo interactivo entre cada una de las unidades manejo definidas en esta ZEE, con el fin de que en largo plazo se llegue a establecer sistemas de </w:t>
      </w:r>
      <w:r w:rsidRPr="003A3261">
        <w:t>producción de finca integral agroturística</w:t>
      </w:r>
      <w:r>
        <w:t xml:space="preserve">. </w:t>
      </w:r>
    </w:p>
    <w:p w14:paraId="0FC91CB3" w14:textId="77777777" w:rsidR="004D4C2B" w:rsidRDefault="004D4C2B" w:rsidP="0043126F">
      <w:pPr>
        <w:pStyle w:val="Prrafodelista"/>
        <w:numPr>
          <w:ilvl w:val="0"/>
          <w:numId w:val="37"/>
        </w:numPr>
        <w:jc w:val="both"/>
      </w:pPr>
      <w:r>
        <w:t xml:space="preserve">Se considera al agroturismo como manejo transversal y aplicable a cada uno de las unidades de manejo de esta ZEE, en el cual se vincula el turismo de aventura, científico, cultural y </w:t>
      </w:r>
      <w:r w:rsidRPr="00E32A48">
        <w:t>ecológico, bajo l</w:t>
      </w:r>
      <w:r>
        <w:t xml:space="preserve">os principios de sostenibilidad y con un enfoque de turismo comunitario como un modelo de gestión de la actividad turística que cuenta con características específicas centradas básicamente en la suma de varios componentes de un turismo convencional, que pueden ser gestionados por un colectivo que busca el bienestar común de un territorio y sus habitantes. Dentro de este enfoque es recomendable considerar a la variable de accesibilidad como mandatorio para la definición de zonas con potencial agroturístico, debido a que un factor fundamental para el éxito de un emprendimiento turístico es su accesibilidad. </w:t>
      </w:r>
    </w:p>
    <w:p w14:paraId="315EABB9" w14:textId="77777777" w:rsidR="004D4C2B" w:rsidRDefault="004D4C2B" w:rsidP="0043126F">
      <w:pPr>
        <w:pStyle w:val="Prrafodelista"/>
        <w:numPr>
          <w:ilvl w:val="0"/>
          <w:numId w:val="37"/>
        </w:numPr>
        <w:jc w:val="both"/>
      </w:pPr>
      <w:r>
        <w:t xml:space="preserve">Para completar un </w:t>
      </w:r>
      <w:r w:rsidRPr="00810BCD">
        <w:t xml:space="preserve">manejo </w:t>
      </w:r>
      <w:r>
        <w:t>integral en la ZEE se planteó varias p</w:t>
      </w:r>
      <w:r w:rsidRPr="00627D1C">
        <w:t>ropuesta</w:t>
      </w:r>
      <w:r>
        <w:t>s</w:t>
      </w:r>
      <w:r w:rsidRPr="00627D1C">
        <w:t xml:space="preserve"> de estrategias de manejo </w:t>
      </w:r>
      <w:r>
        <w:t>que fueron priorizadas, consensuadas y</w:t>
      </w:r>
      <w:r w:rsidRPr="00627D1C">
        <w:t xml:space="preserve"> propuestas por los actores de la provincia</w:t>
      </w:r>
      <w:r>
        <w:t>,</w:t>
      </w:r>
      <w:r w:rsidRPr="00627D1C">
        <w:t xml:space="preserve"> como resultado de los talleres desarrollados los días 25 de enero de 2018 en la parte baja (</w:t>
      </w:r>
      <w:r>
        <w:t>c</w:t>
      </w:r>
      <w:r w:rsidRPr="00627D1C">
        <w:t>antones Archidona, Carlos Julio Arosemena Tola y Tena) y 26 de e</w:t>
      </w:r>
      <w:r>
        <w:t xml:space="preserve">nero de 2018 en la parte alta (cantones El Chaco y Quijos), las cuales son detallas en las fichas de estrategias de manejo. </w:t>
      </w:r>
    </w:p>
    <w:p w14:paraId="17EEAC3E" w14:textId="77777777" w:rsidR="004D4C2B" w:rsidRPr="0098170D" w:rsidRDefault="004D4C2B" w:rsidP="0043126F">
      <w:pPr>
        <w:pStyle w:val="Prrafodelista"/>
        <w:numPr>
          <w:ilvl w:val="0"/>
          <w:numId w:val="37"/>
        </w:numPr>
        <w:jc w:val="both"/>
      </w:pPr>
      <w:r>
        <w:t xml:space="preserve">La ZEE de aprovechamiento de recursos no renovables (minería y petróleo), forma parte de la Unidad Ecológica Económicas 50; está localizada en zonas puntuales en cada uno de los cantones de la provincia, siempre cercanas a las vías de primer orden a excepción de la zona oriental del cantón Tena, cabe mencionar que la mayor parte de las zonas con actividad minera tienen una cercanía importante a los ríos. En cuanto a la representatividad en términos </w:t>
      </w:r>
      <w:r>
        <w:lastRenderedPageBreak/>
        <w:t>de superficie por cantón, las zonas de recursos no renovables ocupan porcentajes marginales, sin alcanzar el 0,20% de la superficie total de cada cantón.</w:t>
      </w:r>
    </w:p>
    <w:p w14:paraId="3A52820E" w14:textId="77777777" w:rsidR="004D4C2B" w:rsidRDefault="004D4C2B" w:rsidP="0043126F">
      <w:pPr>
        <w:pStyle w:val="Prrafodelista"/>
        <w:numPr>
          <w:ilvl w:val="0"/>
          <w:numId w:val="37"/>
        </w:numPr>
        <w:jc w:val="both"/>
      </w:pPr>
      <w:r>
        <w:t>El principal manejo recomendado para esta UM es la aplicación de una extracción minera y petrolera responsable en la que se: respete los derechos humanos y las ambiciones de las comunidades afectadas, proporcione lugares de trabajo seguro, saludable y respetuoso, evite o minimice el daño al medioambiente y deje legados positivos.</w:t>
      </w:r>
    </w:p>
    <w:p w14:paraId="0A5425C6" w14:textId="77777777" w:rsidR="00563BA0" w:rsidRDefault="00563BA0" w:rsidP="00563BA0">
      <w:pPr>
        <w:jc w:val="both"/>
      </w:pPr>
    </w:p>
    <w:p w14:paraId="5939CE15" w14:textId="77777777" w:rsidR="005B5A20" w:rsidRDefault="005B5A20" w:rsidP="00563BA0">
      <w:pPr>
        <w:jc w:val="both"/>
      </w:pPr>
    </w:p>
    <w:p w14:paraId="19A3DB77" w14:textId="77777777" w:rsidR="005B5A20" w:rsidRDefault="005B5A20" w:rsidP="00563BA0">
      <w:pPr>
        <w:jc w:val="both"/>
      </w:pPr>
    </w:p>
    <w:p w14:paraId="3E2723EC" w14:textId="77777777" w:rsidR="005B5A20" w:rsidRDefault="005B5A20" w:rsidP="00563BA0">
      <w:pPr>
        <w:jc w:val="both"/>
      </w:pPr>
    </w:p>
    <w:p w14:paraId="7E99D758" w14:textId="77777777" w:rsidR="005B5A20" w:rsidRDefault="005B5A20" w:rsidP="00563BA0">
      <w:pPr>
        <w:jc w:val="both"/>
      </w:pPr>
    </w:p>
    <w:p w14:paraId="6EE7372A" w14:textId="77777777" w:rsidR="005B5A20" w:rsidRDefault="005B5A20" w:rsidP="00563BA0">
      <w:pPr>
        <w:jc w:val="both"/>
      </w:pPr>
    </w:p>
    <w:p w14:paraId="373C2B30" w14:textId="77777777" w:rsidR="005B5A20" w:rsidRDefault="005B5A20" w:rsidP="00563BA0">
      <w:pPr>
        <w:jc w:val="both"/>
      </w:pPr>
    </w:p>
    <w:p w14:paraId="1A519DB1" w14:textId="77777777" w:rsidR="005B5A20" w:rsidRDefault="005B5A20" w:rsidP="00563BA0">
      <w:pPr>
        <w:jc w:val="both"/>
      </w:pPr>
    </w:p>
    <w:p w14:paraId="481B4D31" w14:textId="77777777" w:rsidR="005B5A20" w:rsidRDefault="005B5A20" w:rsidP="00563BA0">
      <w:pPr>
        <w:jc w:val="both"/>
      </w:pPr>
    </w:p>
    <w:p w14:paraId="5A6D2BFD" w14:textId="77777777" w:rsidR="005B5A20" w:rsidRDefault="005B5A20" w:rsidP="00563BA0">
      <w:pPr>
        <w:jc w:val="both"/>
      </w:pPr>
    </w:p>
    <w:p w14:paraId="293D64EC" w14:textId="77777777" w:rsidR="005B5A20" w:rsidRDefault="005B5A20" w:rsidP="00563BA0">
      <w:pPr>
        <w:jc w:val="both"/>
      </w:pPr>
    </w:p>
    <w:p w14:paraId="33558DAC" w14:textId="77777777" w:rsidR="005B5A20" w:rsidRDefault="005B5A20" w:rsidP="00563BA0">
      <w:pPr>
        <w:jc w:val="both"/>
      </w:pPr>
    </w:p>
    <w:p w14:paraId="7428D473" w14:textId="77777777" w:rsidR="005B5A20" w:rsidRDefault="005B5A20" w:rsidP="00563BA0">
      <w:pPr>
        <w:jc w:val="both"/>
      </w:pPr>
    </w:p>
    <w:p w14:paraId="5D6B3F3B" w14:textId="77777777" w:rsidR="005B5A20" w:rsidRDefault="005B5A20" w:rsidP="00563BA0">
      <w:pPr>
        <w:jc w:val="both"/>
      </w:pPr>
    </w:p>
    <w:p w14:paraId="76659338" w14:textId="77777777" w:rsidR="005B5A20" w:rsidRDefault="005B5A20" w:rsidP="00563BA0">
      <w:pPr>
        <w:jc w:val="both"/>
      </w:pPr>
    </w:p>
    <w:p w14:paraId="31CDD4EA" w14:textId="77777777" w:rsidR="005B5A20" w:rsidRDefault="005B5A20" w:rsidP="00563BA0">
      <w:pPr>
        <w:jc w:val="both"/>
      </w:pPr>
    </w:p>
    <w:p w14:paraId="406DDB5E" w14:textId="77777777" w:rsidR="005B5A20" w:rsidRDefault="005B5A20" w:rsidP="00563BA0">
      <w:pPr>
        <w:jc w:val="both"/>
      </w:pPr>
    </w:p>
    <w:p w14:paraId="51856E21" w14:textId="77777777" w:rsidR="005B5A20" w:rsidRDefault="005B5A20" w:rsidP="00563BA0">
      <w:pPr>
        <w:jc w:val="both"/>
      </w:pPr>
    </w:p>
    <w:p w14:paraId="06DEBEAF" w14:textId="77777777" w:rsidR="005B5A20" w:rsidRDefault="005B5A20" w:rsidP="00563BA0">
      <w:pPr>
        <w:jc w:val="both"/>
      </w:pPr>
    </w:p>
    <w:p w14:paraId="2A45F91F" w14:textId="77777777" w:rsidR="005B5A20" w:rsidRDefault="005B5A20" w:rsidP="00563BA0">
      <w:pPr>
        <w:jc w:val="both"/>
      </w:pPr>
    </w:p>
    <w:p w14:paraId="5972E0EB" w14:textId="77777777" w:rsidR="005B5A20" w:rsidRDefault="005B5A20" w:rsidP="00563BA0">
      <w:pPr>
        <w:jc w:val="both"/>
      </w:pPr>
    </w:p>
    <w:p w14:paraId="272B7C3A" w14:textId="77777777" w:rsidR="005B5A20" w:rsidRDefault="005B5A20" w:rsidP="00563BA0">
      <w:pPr>
        <w:jc w:val="both"/>
      </w:pPr>
    </w:p>
    <w:p w14:paraId="4A498347" w14:textId="77777777" w:rsidR="005B5A20" w:rsidRDefault="005B5A20" w:rsidP="00563BA0">
      <w:pPr>
        <w:jc w:val="both"/>
      </w:pPr>
    </w:p>
    <w:p w14:paraId="013E1C34" w14:textId="77777777" w:rsidR="005B5A20" w:rsidRDefault="005B5A20" w:rsidP="00563BA0">
      <w:pPr>
        <w:jc w:val="both"/>
      </w:pPr>
    </w:p>
    <w:p w14:paraId="46CCAF76" w14:textId="77777777" w:rsidR="005B5A20" w:rsidRDefault="005B5A20" w:rsidP="00563BA0">
      <w:pPr>
        <w:jc w:val="both"/>
      </w:pPr>
    </w:p>
    <w:p w14:paraId="35742107" w14:textId="77777777" w:rsidR="005B5A20" w:rsidRDefault="005B5A20" w:rsidP="00563BA0">
      <w:pPr>
        <w:jc w:val="both"/>
      </w:pPr>
    </w:p>
    <w:p w14:paraId="4323E2B5" w14:textId="77777777" w:rsidR="004D4C2B" w:rsidRDefault="004D4C2B" w:rsidP="004D4C2B">
      <w:pPr>
        <w:pStyle w:val="Ttulo2"/>
        <w:numPr>
          <w:ilvl w:val="0"/>
          <w:numId w:val="1"/>
        </w:numPr>
      </w:pPr>
      <w:bookmarkStart w:id="177" w:name="_Toc511750183"/>
      <w:r w:rsidRPr="004D4C2B">
        <w:lastRenderedPageBreak/>
        <w:t>Bibliografía</w:t>
      </w:r>
      <w:bookmarkEnd w:id="177"/>
    </w:p>
    <w:p w14:paraId="05FEB955" w14:textId="77777777" w:rsidR="004348DB" w:rsidRPr="00CB6D30" w:rsidRDefault="004348DB" w:rsidP="004348DB">
      <w:pPr>
        <w:pStyle w:val="Bibliografa"/>
        <w:ind w:left="720" w:hanging="720"/>
        <w:rPr>
          <w:noProof/>
          <w:lang w:val="es-ES"/>
        </w:rPr>
      </w:pPr>
      <w:r w:rsidRPr="00CB6D30">
        <w:rPr>
          <w:noProof/>
          <w:lang w:val="es-ES"/>
        </w:rPr>
        <w:t>Aguilera, A. (2014). Valoración de Servicios Ecosistémicos de la Vegetación Urbana. Antofagasta, Chile.</w:t>
      </w:r>
    </w:p>
    <w:p w14:paraId="1818AFFF" w14:textId="2BF03F9B" w:rsidR="004348DB" w:rsidRPr="00CB6D30" w:rsidRDefault="004348DB" w:rsidP="004348DB">
      <w:pPr>
        <w:pStyle w:val="Bibliografa"/>
        <w:ind w:left="720" w:hanging="720"/>
        <w:rPr>
          <w:noProof/>
          <w:lang w:val="es-ES"/>
        </w:rPr>
      </w:pPr>
      <w:r w:rsidRPr="00CB6D30">
        <w:rPr>
          <w:noProof/>
          <w:lang w:val="es-ES"/>
        </w:rPr>
        <w:t>Alcamo, J.</w:t>
      </w:r>
      <w:r w:rsidR="0034727D">
        <w:rPr>
          <w:noProof/>
          <w:lang w:val="es-ES"/>
        </w:rPr>
        <w:t>,</w:t>
      </w:r>
      <w:r w:rsidRPr="00CB6D30">
        <w:rPr>
          <w:noProof/>
          <w:lang w:val="es-ES"/>
        </w:rPr>
        <w:t xml:space="preserve"> Ash, N. J. </w:t>
      </w:r>
      <w:r w:rsidR="004D42C0">
        <w:rPr>
          <w:noProof/>
          <w:lang w:val="es-ES"/>
        </w:rPr>
        <w:t>(</w:t>
      </w:r>
      <w:r w:rsidRPr="00CB6D30">
        <w:rPr>
          <w:noProof/>
          <w:lang w:val="es-ES"/>
        </w:rPr>
        <w:t>2003</w:t>
      </w:r>
      <w:r w:rsidR="004D42C0">
        <w:rPr>
          <w:noProof/>
          <w:lang w:val="es-ES"/>
        </w:rPr>
        <w:t>)</w:t>
      </w:r>
      <w:r w:rsidRPr="00CB6D30">
        <w:rPr>
          <w:noProof/>
          <w:lang w:val="es-ES"/>
        </w:rPr>
        <w:t>. Ecosistemas y Bienestar Humano: Marco para la Evaluación, s.l.: s.n.</w:t>
      </w:r>
    </w:p>
    <w:p w14:paraId="68ECDB63" w14:textId="4009886C" w:rsidR="004D42C0" w:rsidRDefault="004D42C0" w:rsidP="004348DB">
      <w:pPr>
        <w:pStyle w:val="Bibliografa"/>
        <w:ind w:left="720" w:hanging="720"/>
        <w:rPr>
          <w:noProof/>
          <w:lang w:val="es-ES"/>
        </w:rPr>
      </w:pPr>
      <w:r w:rsidRPr="004D42C0">
        <w:rPr>
          <w:noProof/>
          <w:lang w:val="es-ES"/>
        </w:rPr>
        <w:t xml:space="preserve">Altieri M. </w:t>
      </w:r>
      <w:r>
        <w:rPr>
          <w:noProof/>
          <w:lang w:val="es-ES"/>
        </w:rPr>
        <w:t>(</w:t>
      </w:r>
      <w:r w:rsidRPr="004D42C0">
        <w:rPr>
          <w:noProof/>
          <w:lang w:val="es-ES"/>
        </w:rPr>
        <w:t>2001</w:t>
      </w:r>
      <w:r>
        <w:rPr>
          <w:noProof/>
          <w:lang w:val="es-ES"/>
        </w:rPr>
        <w:t>)</w:t>
      </w:r>
      <w:r w:rsidRPr="004D42C0">
        <w:rPr>
          <w:noProof/>
          <w:lang w:val="es-ES"/>
        </w:rPr>
        <w:t>. Agroecología: principios y estrategias para diseñar sistemas agrarios sustentables. Consultado el 8 de enero de 2018. Disponible en: http://agroeco.org/wp-content/uploads/2010/10/cap2-Altieri.pdf</w:t>
      </w:r>
    </w:p>
    <w:p w14:paraId="0624935F" w14:textId="77777777" w:rsidR="004348DB" w:rsidRPr="00CB6D30" w:rsidRDefault="004348DB" w:rsidP="004348DB">
      <w:pPr>
        <w:pStyle w:val="Bibliografa"/>
        <w:ind w:left="720" w:hanging="720"/>
        <w:rPr>
          <w:noProof/>
          <w:sz w:val="24"/>
          <w:szCs w:val="24"/>
          <w:lang w:val="es-ES"/>
        </w:rPr>
      </w:pPr>
      <w:r w:rsidRPr="00CB6D30">
        <w:rPr>
          <w:noProof/>
          <w:lang w:val="es-ES"/>
        </w:rPr>
        <w:t xml:space="preserve">Andrade, A. (2007). </w:t>
      </w:r>
      <w:r w:rsidRPr="00CB6D30">
        <w:rPr>
          <w:i/>
          <w:iCs/>
          <w:noProof/>
          <w:lang w:val="es-ES"/>
        </w:rPr>
        <w:t>Aplicación del enfoque ecosistémico en Latinoamérica.</w:t>
      </w:r>
      <w:r w:rsidRPr="00CB6D30">
        <w:rPr>
          <w:noProof/>
          <w:lang w:val="es-ES"/>
        </w:rPr>
        <w:t xml:space="preserve"> Bogotá, Colombia: CEM-UICN. Universidad Nacional de Colombia.</w:t>
      </w:r>
    </w:p>
    <w:p w14:paraId="44364CCC" w14:textId="77777777" w:rsidR="004348DB" w:rsidRPr="00CB6D30" w:rsidRDefault="004348DB" w:rsidP="004348DB">
      <w:pPr>
        <w:pStyle w:val="Bibliografa"/>
        <w:ind w:left="720" w:hanging="720"/>
        <w:rPr>
          <w:noProof/>
          <w:lang w:val="es-ES"/>
        </w:rPr>
      </w:pPr>
      <w:r w:rsidRPr="00CB6D30">
        <w:rPr>
          <w:noProof/>
          <w:lang w:val="es-ES"/>
        </w:rPr>
        <w:t xml:space="preserve">Avellaneda, F. (2014). </w:t>
      </w:r>
      <w:r w:rsidRPr="00CB6D30">
        <w:rPr>
          <w:i/>
          <w:iCs/>
          <w:noProof/>
          <w:lang w:val="es-ES"/>
        </w:rPr>
        <w:t>Conformación de una red binacional jerarquizada de asentamientos humanos. El caso de la Zona de Integración Fronteriza Ecuador - Perú.</w:t>
      </w:r>
      <w:r w:rsidRPr="00CB6D30">
        <w:rPr>
          <w:noProof/>
          <w:lang w:val="es-ES"/>
        </w:rPr>
        <w:t xml:space="preserve"> Barcelona.</w:t>
      </w:r>
    </w:p>
    <w:p w14:paraId="722D0B2B" w14:textId="4FBCB4F0" w:rsidR="004348DB" w:rsidRPr="00CB6D30" w:rsidRDefault="004348DB" w:rsidP="004348DB">
      <w:pPr>
        <w:pStyle w:val="Bibliografa"/>
        <w:ind w:left="720" w:hanging="720"/>
        <w:rPr>
          <w:noProof/>
          <w:lang w:val="es-ES"/>
        </w:rPr>
      </w:pPr>
      <w:r w:rsidRPr="00CB6D30">
        <w:rPr>
          <w:noProof/>
          <w:lang w:val="es-ES"/>
        </w:rPr>
        <w:t>Azofeita, R., Chávez, M. (2005). Obtenido de http://www.mag.go.cr/bibioteca_virtual_ciencia/finca_integral.pdf</w:t>
      </w:r>
    </w:p>
    <w:p w14:paraId="45126163" w14:textId="711F4372" w:rsidR="004348DB" w:rsidRPr="00CB6D30" w:rsidRDefault="004348DB" w:rsidP="004348DB">
      <w:pPr>
        <w:rPr>
          <w:lang w:val="es-ES"/>
        </w:rPr>
      </w:pPr>
      <w:r w:rsidRPr="00CB6D30">
        <w:rPr>
          <w:lang w:val="es-ES"/>
        </w:rPr>
        <w:t>Balvanera, P.</w:t>
      </w:r>
      <w:r w:rsidR="0034727D">
        <w:rPr>
          <w:lang w:val="es-ES"/>
        </w:rPr>
        <w:t>,</w:t>
      </w:r>
      <w:r w:rsidRPr="00CB6D30">
        <w:rPr>
          <w:lang w:val="es-ES"/>
        </w:rPr>
        <w:t xml:space="preserve"> Cotler, H. </w:t>
      </w:r>
      <w:r w:rsidR="004D42C0">
        <w:rPr>
          <w:lang w:val="es-ES"/>
        </w:rPr>
        <w:t>(</w:t>
      </w:r>
      <w:r w:rsidRPr="00CB6D30">
        <w:rPr>
          <w:lang w:val="es-ES"/>
        </w:rPr>
        <w:t>2009</w:t>
      </w:r>
      <w:r w:rsidR="004D42C0">
        <w:rPr>
          <w:lang w:val="es-ES"/>
        </w:rPr>
        <w:t>)</w:t>
      </w:r>
      <w:r w:rsidRPr="00CB6D30">
        <w:rPr>
          <w:lang w:val="es-ES"/>
        </w:rPr>
        <w:t xml:space="preserve">. Estado y tendencias de los servicios ecosistémicos. [En línea] </w:t>
      </w:r>
    </w:p>
    <w:p w14:paraId="6D2EFB0A" w14:textId="77777777" w:rsidR="004348DB" w:rsidRPr="006C3E84" w:rsidRDefault="004348DB" w:rsidP="004348DB">
      <w:pPr>
        <w:ind w:left="708"/>
      </w:pPr>
      <w:r w:rsidRPr="006C3E84">
        <w:t>Available at: http://www.biodiversidad.gob.mx/pais/pdf/CapNatMex/Vol%20II/II04_EdoTendenciasServiciosEcosistemicos.pdf</w:t>
      </w:r>
    </w:p>
    <w:p w14:paraId="3E6193F0" w14:textId="77777777" w:rsidR="004348DB" w:rsidRPr="00CB6D30" w:rsidRDefault="004348DB" w:rsidP="004348DB">
      <w:pPr>
        <w:pStyle w:val="Bibliografa"/>
        <w:ind w:left="720" w:hanging="720"/>
        <w:rPr>
          <w:noProof/>
          <w:lang w:val="es-ES"/>
        </w:rPr>
      </w:pPr>
      <w:r w:rsidRPr="00CB6D30">
        <w:rPr>
          <w:noProof/>
          <w:lang w:val="es-ES"/>
        </w:rPr>
        <w:t xml:space="preserve">Banco Central del Ecuador. (2015). </w:t>
      </w:r>
      <w:r w:rsidRPr="00CB6D30">
        <w:rPr>
          <w:i/>
          <w:iCs/>
          <w:noProof/>
          <w:lang w:val="es-ES"/>
        </w:rPr>
        <w:t>Cartilla Informativa Sector Minero.</w:t>
      </w:r>
      <w:r w:rsidRPr="00CB6D30">
        <w:rPr>
          <w:noProof/>
          <w:lang w:val="es-ES"/>
        </w:rPr>
        <w:t xml:space="preserve"> Obtenido de https://contenido.bce.fin.ec/documentos/Estadisticas/Hidrocarburos/cartilla00.pdf</w:t>
      </w:r>
    </w:p>
    <w:p w14:paraId="413912C0" w14:textId="4EF29C6E" w:rsidR="004D42C0" w:rsidRPr="006C3E84" w:rsidRDefault="004D42C0" w:rsidP="004348DB">
      <w:pPr>
        <w:pStyle w:val="Bibliografa"/>
        <w:ind w:left="720" w:hanging="720"/>
        <w:rPr>
          <w:noProof/>
        </w:rPr>
      </w:pPr>
      <w:r w:rsidRPr="004D42C0">
        <w:rPr>
          <w:noProof/>
        </w:rPr>
        <w:t>BCS ECUADOR</w:t>
      </w:r>
      <w:r>
        <w:rPr>
          <w:noProof/>
        </w:rPr>
        <w:t>.</w:t>
      </w:r>
      <w:r w:rsidRPr="004D42C0">
        <w:rPr>
          <w:noProof/>
        </w:rPr>
        <w:t xml:space="preserve"> </w:t>
      </w:r>
      <w:r>
        <w:rPr>
          <w:noProof/>
        </w:rPr>
        <w:t>(</w:t>
      </w:r>
      <w:r w:rsidRPr="004D42C0">
        <w:rPr>
          <w:noProof/>
        </w:rPr>
        <w:t>2016</w:t>
      </w:r>
      <w:r>
        <w:rPr>
          <w:noProof/>
        </w:rPr>
        <w:t>)</w:t>
      </w:r>
      <w:r w:rsidRPr="004D42C0">
        <w:rPr>
          <w:noProof/>
        </w:rPr>
        <w:t>. Certificación orgánica. Consultado el 10 de enero de 2018. Disponible en: http://www.bcsecuador.com/servicios/certificacion-org</w:t>
      </w:r>
      <w:r w:rsidRPr="006C3E84">
        <w:rPr>
          <w:noProof/>
        </w:rPr>
        <w:t>anica/</w:t>
      </w:r>
    </w:p>
    <w:p w14:paraId="407527D8" w14:textId="77957BB6" w:rsidR="004348DB" w:rsidRPr="00CB6D30" w:rsidRDefault="004348DB" w:rsidP="004348DB">
      <w:pPr>
        <w:pStyle w:val="Bibliografa"/>
        <w:ind w:left="720" w:hanging="720"/>
        <w:rPr>
          <w:noProof/>
          <w:lang w:val="en-US"/>
        </w:rPr>
      </w:pPr>
      <w:r w:rsidRPr="006C3E84">
        <w:rPr>
          <w:noProof/>
        </w:rPr>
        <w:t xml:space="preserve">Belton, V., Stewart, T. (2002). </w:t>
      </w:r>
      <w:r w:rsidRPr="00CB6D30">
        <w:rPr>
          <w:i/>
          <w:iCs/>
          <w:noProof/>
          <w:lang w:val="en-US"/>
        </w:rPr>
        <w:t>Multiple Criteria Decision Analysis: An Integrated Approach.</w:t>
      </w:r>
      <w:r w:rsidRPr="00CB6D30">
        <w:rPr>
          <w:noProof/>
          <w:lang w:val="en-US"/>
        </w:rPr>
        <w:t xml:space="preserve"> Springer Science &amp; Business Media.</w:t>
      </w:r>
    </w:p>
    <w:p w14:paraId="69865226" w14:textId="07A733E5" w:rsidR="004348DB" w:rsidRPr="00CB6D30" w:rsidRDefault="004348DB" w:rsidP="004348DB">
      <w:pPr>
        <w:pStyle w:val="Bibliografa"/>
        <w:ind w:left="720" w:hanging="720"/>
        <w:rPr>
          <w:noProof/>
          <w:lang w:val="es-ES"/>
        </w:rPr>
      </w:pPr>
      <w:r w:rsidRPr="006C3E84">
        <w:rPr>
          <w:noProof/>
          <w:lang w:val="en-US"/>
        </w:rPr>
        <w:t xml:space="preserve">Botero, R., Russo, R. (s.f.). </w:t>
      </w:r>
      <w:r w:rsidRPr="00CB6D30">
        <w:rPr>
          <w:i/>
          <w:iCs/>
          <w:noProof/>
          <w:lang w:val="es-ES"/>
        </w:rPr>
        <w:t>Utilización de árboles y arbustos fijadores de nitrógeno en sistemas sostenibles de producción animal en suelos ácidos tropicales. Conferencia electrónica de la FAO sobre "Agroforestería para la producción animal en Latinoamérica".</w:t>
      </w:r>
      <w:r w:rsidRPr="00CB6D30">
        <w:rPr>
          <w:noProof/>
          <w:lang w:val="es-ES"/>
        </w:rPr>
        <w:t xml:space="preserve"> Obtenido de http://www.fao.org/ag/Aga/agap/FRG/AGROFOR1/Botero8.htm</w:t>
      </w:r>
    </w:p>
    <w:p w14:paraId="47D1E25A" w14:textId="797068D3" w:rsidR="004D42C0" w:rsidRDefault="004D42C0" w:rsidP="004348DB">
      <w:pPr>
        <w:pStyle w:val="Bibliografa"/>
        <w:ind w:left="720" w:hanging="720"/>
        <w:rPr>
          <w:noProof/>
        </w:rPr>
      </w:pPr>
      <w:r w:rsidRPr="004D42C0">
        <w:rPr>
          <w:noProof/>
        </w:rPr>
        <w:t>Calderón</w:t>
      </w:r>
      <w:r w:rsidR="0034727D">
        <w:rPr>
          <w:noProof/>
        </w:rPr>
        <w:t>,</w:t>
      </w:r>
      <w:r w:rsidRPr="004D42C0">
        <w:rPr>
          <w:noProof/>
        </w:rPr>
        <w:t xml:space="preserve"> T.</w:t>
      </w:r>
      <w:r w:rsidR="0034727D">
        <w:rPr>
          <w:noProof/>
        </w:rPr>
        <w:t>,</w:t>
      </w:r>
      <w:r w:rsidRPr="004D42C0">
        <w:rPr>
          <w:noProof/>
        </w:rPr>
        <w:t xml:space="preserve"> Zambrano</w:t>
      </w:r>
      <w:r w:rsidR="0034727D">
        <w:rPr>
          <w:noProof/>
        </w:rPr>
        <w:t>,</w:t>
      </w:r>
      <w:r w:rsidRPr="004D42C0">
        <w:rPr>
          <w:noProof/>
        </w:rPr>
        <w:t xml:space="preserve"> E. </w:t>
      </w:r>
      <w:r>
        <w:rPr>
          <w:noProof/>
        </w:rPr>
        <w:t>(</w:t>
      </w:r>
      <w:r w:rsidRPr="004D42C0">
        <w:rPr>
          <w:noProof/>
        </w:rPr>
        <w:t>2016</w:t>
      </w:r>
      <w:r>
        <w:rPr>
          <w:noProof/>
        </w:rPr>
        <w:t>)</w:t>
      </w:r>
      <w:r w:rsidRPr="004D42C0">
        <w:rPr>
          <w:noProof/>
        </w:rPr>
        <w:t>. Propuesta del manual de buenas prácticas de turismo comunitario con enfoque de  cadena de valor aplicable para cada producto de turismo como insumo para el modelo de gestión del emprendimiento. GCP/ECU/082/GFF  Conservación y Uso sostenible de la biodiversidad, los bosques, el suelo y el agua como medio para lograr el Buen Vivir / Sumak Kawsay en la provincia de Napo.</w:t>
      </w:r>
    </w:p>
    <w:p w14:paraId="610A5CFC" w14:textId="77777777" w:rsidR="004348DB" w:rsidRPr="00CB6D30" w:rsidRDefault="004348DB" w:rsidP="004348DB">
      <w:pPr>
        <w:pStyle w:val="Bibliografa"/>
        <w:ind w:left="720" w:hanging="720"/>
        <w:rPr>
          <w:noProof/>
          <w:lang w:val="es-ES"/>
        </w:rPr>
      </w:pPr>
      <w:r w:rsidRPr="00CB6D30">
        <w:rPr>
          <w:noProof/>
        </w:rPr>
        <w:t xml:space="preserve">CLIRSEN, S. . </w:t>
      </w:r>
      <w:r w:rsidRPr="00CB6D30">
        <w:rPr>
          <w:noProof/>
          <w:lang w:val="es-ES"/>
        </w:rPr>
        <w:t xml:space="preserve">(2012). </w:t>
      </w:r>
      <w:r w:rsidRPr="00CB6D30">
        <w:rPr>
          <w:i/>
          <w:iCs/>
          <w:noProof/>
          <w:lang w:val="es-ES"/>
        </w:rPr>
        <w:t>Definiciones operativas de la leyenda de cambio de cobertura y uso de la tierra.</w:t>
      </w:r>
      <w:r w:rsidRPr="00CB6D30">
        <w:rPr>
          <w:noProof/>
          <w:lang w:val="es-ES"/>
        </w:rPr>
        <w:t xml:space="preserve"> Obtenido de http://sociobosque.ambiente.gob.ec/files/Anexos.pdf</w:t>
      </w:r>
    </w:p>
    <w:p w14:paraId="659E1FF0" w14:textId="77777777" w:rsidR="004348DB" w:rsidRPr="00CB6D30" w:rsidRDefault="004348DB" w:rsidP="004348DB">
      <w:pPr>
        <w:pStyle w:val="Bibliografa"/>
        <w:ind w:left="720" w:hanging="720"/>
        <w:rPr>
          <w:noProof/>
          <w:lang w:val="es-ES"/>
        </w:rPr>
      </w:pPr>
      <w:r w:rsidRPr="00CB6D30">
        <w:rPr>
          <w:noProof/>
          <w:lang w:val="es-ES"/>
        </w:rPr>
        <w:t>Código Orgánico del Ambiente. (2017). Obtenido de http://www.competencias.gob.ec/wp-content/uploads/2017/06/05NOR2017-COA.pdf</w:t>
      </w:r>
    </w:p>
    <w:p w14:paraId="7E3C25B5" w14:textId="77777777" w:rsidR="004348DB" w:rsidRPr="00CB6D30" w:rsidRDefault="004348DB" w:rsidP="004348DB">
      <w:pPr>
        <w:pStyle w:val="Bibliografa"/>
        <w:ind w:left="720" w:hanging="720"/>
        <w:rPr>
          <w:noProof/>
          <w:lang w:val="es-ES"/>
        </w:rPr>
      </w:pPr>
      <w:r w:rsidRPr="00CB6D30">
        <w:rPr>
          <w:noProof/>
          <w:lang w:val="es-ES"/>
        </w:rPr>
        <w:t xml:space="preserve">Consorcio Tracasa-Nipsa. (2015). </w:t>
      </w:r>
      <w:r w:rsidRPr="00CB6D30">
        <w:rPr>
          <w:i/>
          <w:iCs/>
          <w:noProof/>
          <w:lang w:val="es-ES"/>
        </w:rPr>
        <w:t>Guía para la descripción de Suelos.</w:t>
      </w:r>
      <w:r w:rsidRPr="00CB6D30">
        <w:rPr>
          <w:noProof/>
          <w:lang w:val="es-ES"/>
        </w:rPr>
        <w:t xml:space="preserve"> Quito, Ecuador.</w:t>
      </w:r>
    </w:p>
    <w:p w14:paraId="647F83B1" w14:textId="7EA9BD9C" w:rsidR="004348DB" w:rsidRPr="00CB6D30" w:rsidRDefault="0034727D" w:rsidP="004348DB">
      <w:pPr>
        <w:pStyle w:val="Bibliografa"/>
        <w:ind w:left="720" w:hanging="720"/>
        <w:rPr>
          <w:noProof/>
          <w:lang w:val="es-ES"/>
        </w:rPr>
      </w:pPr>
      <w:r>
        <w:rPr>
          <w:noProof/>
          <w:lang w:val="es-ES"/>
        </w:rPr>
        <w:t xml:space="preserve">Cotler, H., </w:t>
      </w:r>
      <w:r w:rsidR="004348DB" w:rsidRPr="00CB6D30">
        <w:rPr>
          <w:noProof/>
          <w:lang w:val="es-ES"/>
        </w:rPr>
        <w:t xml:space="preserve">Fregoso, A. (2008). </w:t>
      </w:r>
      <w:r w:rsidR="004348DB" w:rsidRPr="00CB6D30">
        <w:rPr>
          <w:i/>
          <w:iCs/>
          <w:noProof/>
          <w:lang w:val="es-ES"/>
        </w:rPr>
        <w:t>Sistemas de producción agropecuaria</w:t>
      </w:r>
      <w:r w:rsidR="004348DB" w:rsidRPr="00CB6D30">
        <w:rPr>
          <w:noProof/>
          <w:lang w:val="es-ES"/>
        </w:rPr>
        <w:t>. Obtenido de http://www.emapas.inecc.gob.mx/download/lch_sistemas_de_produccion.pdf</w:t>
      </w:r>
    </w:p>
    <w:p w14:paraId="0AEC0FB8" w14:textId="77777777" w:rsidR="004348DB" w:rsidRPr="00CB6D30" w:rsidRDefault="004348DB" w:rsidP="004348DB">
      <w:pPr>
        <w:pStyle w:val="Bibliografa"/>
        <w:ind w:left="720" w:hanging="720"/>
        <w:rPr>
          <w:lang w:val="en-US"/>
        </w:rPr>
      </w:pPr>
      <w:r w:rsidRPr="00CB6D30">
        <w:lastRenderedPageBreak/>
        <w:t xml:space="preserve">David, J. (1997). Los beneficios y costos del enverdecimiento urbano. </w:t>
      </w:r>
      <w:r w:rsidRPr="00CB6D30">
        <w:rPr>
          <w:lang w:val="en-US"/>
        </w:rPr>
        <w:t>San José, Costa Rica.</w:t>
      </w:r>
    </w:p>
    <w:p w14:paraId="1D23C755" w14:textId="3464156E" w:rsidR="004348DB" w:rsidRPr="001E4BEB" w:rsidRDefault="004348DB" w:rsidP="004348DB">
      <w:pPr>
        <w:pStyle w:val="Bibliografa"/>
        <w:ind w:left="720" w:hanging="720"/>
        <w:rPr>
          <w:noProof/>
          <w:lang w:val="en-US"/>
        </w:rPr>
      </w:pPr>
      <w:r w:rsidRPr="00CB6D30">
        <w:rPr>
          <w:lang w:val="en-US"/>
        </w:rPr>
        <w:fldChar w:fldCharType="begin"/>
      </w:r>
      <w:r w:rsidRPr="00CB6D30">
        <w:rPr>
          <w:lang w:val="en-US"/>
        </w:rPr>
        <w:instrText xml:space="preserve"> BIBLIOGRAPHY  \l 12298 </w:instrText>
      </w:r>
      <w:r w:rsidRPr="00CB6D30">
        <w:rPr>
          <w:lang w:val="en-US"/>
        </w:rPr>
        <w:fldChar w:fldCharType="separate"/>
      </w:r>
      <w:r w:rsidRPr="00CB6D30">
        <w:rPr>
          <w:noProof/>
          <w:lang w:val="en-US"/>
        </w:rPr>
        <w:t>Dodgson, S., Spackman</w:t>
      </w:r>
      <w:r w:rsidR="0034727D">
        <w:rPr>
          <w:noProof/>
          <w:lang w:val="en-US"/>
        </w:rPr>
        <w:t>. J.</w:t>
      </w:r>
      <w:r w:rsidRPr="00CB6D30">
        <w:rPr>
          <w:noProof/>
          <w:lang w:val="en-US"/>
        </w:rPr>
        <w:t>, Pearman</w:t>
      </w:r>
      <w:r w:rsidR="0034727D">
        <w:rPr>
          <w:noProof/>
          <w:lang w:val="en-US"/>
        </w:rPr>
        <w:t>. M.,</w:t>
      </w:r>
      <w:r w:rsidRPr="00CB6D30">
        <w:rPr>
          <w:noProof/>
          <w:lang w:val="en-US"/>
        </w:rPr>
        <w:t xml:space="preserve"> Phillips, </w:t>
      </w:r>
      <w:r w:rsidR="0034727D">
        <w:rPr>
          <w:noProof/>
          <w:lang w:val="en-US"/>
        </w:rPr>
        <w:t xml:space="preserve">A., </w:t>
      </w:r>
      <w:r w:rsidRPr="00CB6D30">
        <w:rPr>
          <w:noProof/>
          <w:lang w:val="en-US"/>
        </w:rPr>
        <w:t>Lawrence</w:t>
      </w:r>
      <w:r w:rsidR="0034727D">
        <w:rPr>
          <w:noProof/>
          <w:lang w:val="en-US"/>
        </w:rPr>
        <w:t>, L</w:t>
      </w:r>
      <w:r w:rsidRPr="00CB6D30">
        <w:rPr>
          <w:noProof/>
          <w:lang w:val="en-US"/>
        </w:rPr>
        <w:t xml:space="preserve">. </w:t>
      </w:r>
      <w:r w:rsidRPr="001E4BEB">
        <w:rPr>
          <w:noProof/>
          <w:lang w:val="en-US"/>
        </w:rPr>
        <w:t xml:space="preserve">(2009). </w:t>
      </w:r>
      <w:r w:rsidRPr="001E4BEB">
        <w:rPr>
          <w:i/>
          <w:iCs/>
          <w:noProof/>
          <w:lang w:val="en-US"/>
        </w:rPr>
        <w:t>Multi-Criteria Analysis: A Manual.</w:t>
      </w:r>
      <w:r w:rsidRPr="001E4BEB">
        <w:rPr>
          <w:noProof/>
          <w:lang w:val="en-US"/>
        </w:rPr>
        <w:t xml:space="preserve"> </w:t>
      </w:r>
    </w:p>
    <w:p w14:paraId="00A2D848" w14:textId="77777777" w:rsidR="004348DB" w:rsidRPr="00CB6D30" w:rsidRDefault="004348DB" w:rsidP="004348DB">
      <w:r w:rsidRPr="00CB6D30">
        <w:rPr>
          <w:lang w:val="en-US"/>
        </w:rPr>
        <w:t xml:space="preserve">Dweyer, J. (1992). Assessing the benefits and costs of the urban forest. </w:t>
      </w:r>
      <w:r w:rsidRPr="006C3E84">
        <w:t xml:space="preserve">Journal of </w:t>
      </w:r>
      <w:r w:rsidRPr="00CB6D30">
        <w:t>agriculture, 18.</w:t>
      </w:r>
    </w:p>
    <w:p w14:paraId="024FF1D1" w14:textId="77777777" w:rsidR="004348DB" w:rsidRPr="006C3E84" w:rsidRDefault="004348DB" w:rsidP="004348DB">
      <w:pPr>
        <w:rPr>
          <w:noProof/>
        </w:rPr>
      </w:pPr>
      <w:r w:rsidRPr="00CB6D30">
        <w:rPr>
          <w:lang w:val="en-US"/>
        </w:rPr>
        <w:fldChar w:fldCharType="end"/>
      </w:r>
      <w:r w:rsidRPr="00CB6D30">
        <w:rPr>
          <w:noProof/>
          <w:lang w:val="es-ES"/>
        </w:rPr>
        <w:t xml:space="preserve">ECORAE, I. p. (2001). </w:t>
      </w:r>
      <w:r w:rsidRPr="00CB6D30">
        <w:rPr>
          <w:i/>
          <w:iCs/>
          <w:noProof/>
          <w:lang w:val="es-ES"/>
        </w:rPr>
        <w:t>Zonificación Ecológica Económica de las Provincias de Sucumbíos, Napo, Orellana, Morona Santiago, Zamora Chinchipe.</w:t>
      </w:r>
      <w:r w:rsidRPr="00CB6D30">
        <w:rPr>
          <w:noProof/>
          <w:lang w:val="es-ES"/>
        </w:rPr>
        <w:t xml:space="preserve"> </w:t>
      </w:r>
      <w:r w:rsidRPr="006C3E84">
        <w:rPr>
          <w:noProof/>
        </w:rPr>
        <w:t>Quito-Ecuador: ECORAE.</w:t>
      </w:r>
    </w:p>
    <w:p w14:paraId="5D42AEC5" w14:textId="1F4B0454" w:rsidR="004D42C0" w:rsidRPr="004D42C0" w:rsidRDefault="004D42C0" w:rsidP="004348DB">
      <w:pPr>
        <w:pStyle w:val="Bibliografa"/>
        <w:ind w:left="720" w:hanging="720"/>
        <w:rPr>
          <w:noProof/>
        </w:rPr>
      </w:pPr>
      <w:r w:rsidRPr="004D42C0">
        <w:rPr>
          <w:noProof/>
        </w:rPr>
        <w:t>Fairtrade</w:t>
      </w:r>
      <w:r>
        <w:rPr>
          <w:noProof/>
        </w:rPr>
        <w:t>.</w:t>
      </w:r>
      <w:r w:rsidRPr="004D42C0">
        <w:rPr>
          <w:noProof/>
        </w:rPr>
        <w:t xml:space="preserve"> </w:t>
      </w:r>
      <w:r>
        <w:rPr>
          <w:noProof/>
        </w:rPr>
        <w:t>(</w:t>
      </w:r>
      <w:r w:rsidRPr="004D42C0">
        <w:rPr>
          <w:noProof/>
        </w:rPr>
        <w:t>2018</w:t>
      </w:r>
      <w:r>
        <w:rPr>
          <w:noProof/>
        </w:rPr>
        <w:t>)</w:t>
      </w:r>
      <w:r w:rsidRPr="004D42C0">
        <w:rPr>
          <w:noProof/>
        </w:rPr>
        <w:t>. ¿Qué es Fairtrade?. Consultado el 11 de enero de 2018. Disponible en: https://www.fairtrade.net/es/about-fairtrade/what-is-fairtrade.html</w:t>
      </w:r>
    </w:p>
    <w:p w14:paraId="4FFC801F" w14:textId="77777777" w:rsidR="004348DB" w:rsidRPr="001D133B" w:rsidRDefault="004348DB" w:rsidP="004348DB">
      <w:pPr>
        <w:pStyle w:val="Bibliografa"/>
        <w:ind w:left="720" w:hanging="720"/>
        <w:rPr>
          <w:noProof/>
        </w:rPr>
      </w:pPr>
      <w:r w:rsidRPr="00CB6D30">
        <w:rPr>
          <w:noProof/>
          <w:lang w:val="en-US"/>
        </w:rPr>
        <w:t xml:space="preserve">FAO. (1997). Report of the Regional Forum on Payment Schemes for Environmental Services in Watersheds, Arequipa, Perú. </w:t>
      </w:r>
      <w:r w:rsidRPr="001D133B">
        <w:rPr>
          <w:i/>
          <w:iCs/>
          <w:noProof/>
        </w:rPr>
        <w:t>Land and Water Discussion Paper No. 3</w:t>
      </w:r>
      <w:r w:rsidRPr="001D133B">
        <w:rPr>
          <w:noProof/>
        </w:rPr>
        <w:t>.</w:t>
      </w:r>
    </w:p>
    <w:p w14:paraId="24CBF625" w14:textId="77777777" w:rsidR="004348DB" w:rsidRPr="00CB6D30" w:rsidRDefault="004348DB" w:rsidP="004348DB">
      <w:pPr>
        <w:pStyle w:val="Bibliografa"/>
        <w:ind w:left="720" w:hanging="720"/>
        <w:rPr>
          <w:noProof/>
          <w:lang w:val="es-ES"/>
        </w:rPr>
      </w:pPr>
      <w:r w:rsidRPr="001D133B">
        <w:rPr>
          <w:noProof/>
        </w:rPr>
        <w:t xml:space="preserve">FAO. (2002a). </w:t>
      </w:r>
      <w:r w:rsidRPr="00CB6D30">
        <w:rPr>
          <w:i/>
          <w:iCs/>
          <w:noProof/>
          <w:lang w:val="es-ES"/>
        </w:rPr>
        <w:t>Las buenas prácticas agrícolas</w:t>
      </w:r>
      <w:r w:rsidRPr="00CB6D30">
        <w:rPr>
          <w:noProof/>
          <w:lang w:val="es-ES"/>
        </w:rPr>
        <w:t>. Obtenido de http://www.fao.org/ag/esp/revista/faogapes.pdf</w:t>
      </w:r>
    </w:p>
    <w:p w14:paraId="3FAEC29B" w14:textId="77777777" w:rsidR="004348DB" w:rsidRPr="00CB6D30" w:rsidRDefault="004348DB" w:rsidP="004348DB">
      <w:pPr>
        <w:pStyle w:val="Bibliografa"/>
        <w:ind w:left="720" w:hanging="720"/>
        <w:rPr>
          <w:noProof/>
          <w:lang w:val="es-ES"/>
        </w:rPr>
      </w:pPr>
      <w:r w:rsidRPr="00CB6D30">
        <w:rPr>
          <w:noProof/>
          <w:lang w:val="es-ES"/>
        </w:rPr>
        <w:t xml:space="preserve">FAO. (2002b). </w:t>
      </w:r>
      <w:r w:rsidRPr="00CB6D30">
        <w:rPr>
          <w:i/>
          <w:iCs/>
          <w:noProof/>
          <w:lang w:val="es-ES"/>
        </w:rPr>
        <w:t>Manual de capacitación. Certificación de calidad de los alimentos orientada a sellos de atributos de valor en países de América Latina.</w:t>
      </w:r>
      <w:r w:rsidRPr="00CB6D30">
        <w:rPr>
          <w:noProof/>
          <w:lang w:val="es-ES"/>
        </w:rPr>
        <w:t xml:space="preserve"> Obtenido de http://www.fao.org/tempref/docrep/fao/005/ad094s/ad094s00.pdf</w:t>
      </w:r>
    </w:p>
    <w:p w14:paraId="2E6C93FE" w14:textId="77777777" w:rsidR="004348DB" w:rsidRPr="00CB6D30" w:rsidRDefault="004348DB" w:rsidP="004348DB">
      <w:pPr>
        <w:pStyle w:val="Bibliografa"/>
        <w:ind w:left="720" w:hanging="720"/>
        <w:rPr>
          <w:noProof/>
          <w:lang w:val="es-ES"/>
        </w:rPr>
      </w:pPr>
      <w:r w:rsidRPr="00CB6D30">
        <w:rPr>
          <w:noProof/>
          <w:lang w:val="es-ES"/>
        </w:rPr>
        <w:t xml:space="preserve">FAO. (2003). </w:t>
      </w:r>
      <w:r w:rsidRPr="00CB6D30">
        <w:rPr>
          <w:i/>
          <w:iCs/>
          <w:noProof/>
          <w:lang w:val="es-ES"/>
        </w:rPr>
        <w:t>¿Es la certificación algo para mí? - Una guía práctica sobre por qué, cómo y con quién certificar productos agrícolas para la exportación.</w:t>
      </w:r>
      <w:r w:rsidRPr="00CB6D30">
        <w:rPr>
          <w:noProof/>
          <w:lang w:val="es-ES"/>
        </w:rPr>
        <w:t xml:space="preserve"> Obtenido de http://www.fao.org/tempref/docrep/fao/007/ad818s/ad818s00.pdf</w:t>
      </w:r>
    </w:p>
    <w:p w14:paraId="738DAFF5" w14:textId="77777777" w:rsidR="004D42C0" w:rsidRDefault="004D42C0" w:rsidP="004D42C0">
      <w:pPr>
        <w:pStyle w:val="Bibliografa"/>
        <w:ind w:left="720" w:hanging="720"/>
        <w:rPr>
          <w:noProof/>
          <w:lang w:val="es-ES"/>
        </w:rPr>
      </w:pPr>
      <w:r w:rsidRPr="004D42C0">
        <w:rPr>
          <w:noProof/>
          <w:lang w:val="es-ES"/>
        </w:rPr>
        <w:t>FAO</w:t>
      </w:r>
      <w:r>
        <w:rPr>
          <w:noProof/>
          <w:lang w:val="es-ES"/>
        </w:rPr>
        <w:t>.</w:t>
      </w:r>
      <w:r w:rsidRPr="004D42C0">
        <w:rPr>
          <w:noProof/>
          <w:lang w:val="es-ES"/>
        </w:rPr>
        <w:t xml:space="preserve"> </w:t>
      </w:r>
      <w:r>
        <w:rPr>
          <w:noProof/>
          <w:lang w:val="es-ES"/>
        </w:rPr>
        <w:t>(</w:t>
      </w:r>
      <w:r w:rsidRPr="004D42C0">
        <w:rPr>
          <w:noProof/>
          <w:lang w:val="es-ES"/>
        </w:rPr>
        <w:t>2004</w:t>
      </w:r>
      <w:r>
        <w:rPr>
          <w:noProof/>
          <w:lang w:val="es-ES"/>
        </w:rPr>
        <w:t>)</w:t>
      </w:r>
      <w:r w:rsidRPr="004D42C0">
        <w:rPr>
          <w:noProof/>
          <w:lang w:val="es-ES"/>
        </w:rPr>
        <w:t>. Guía de buenas prácticas en explotaciones lecheras. Consultado el 12 de enero de 2018. Disponible en: http://www.fao.org/3/a-y5224s.pdf</w:t>
      </w:r>
    </w:p>
    <w:p w14:paraId="16764F64" w14:textId="77777777" w:rsidR="004348DB" w:rsidRPr="00CB6D30" w:rsidRDefault="004348DB" w:rsidP="004348DB">
      <w:pPr>
        <w:pStyle w:val="Bibliografa"/>
        <w:ind w:left="720" w:hanging="720"/>
        <w:rPr>
          <w:noProof/>
          <w:lang w:val="es-ES"/>
        </w:rPr>
      </w:pPr>
      <w:r w:rsidRPr="00CB6D30">
        <w:rPr>
          <w:noProof/>
          <w:lang w:val="es-ES"/>
        </w:rPr>
        <w:t xml:space="preserve">FAO. (2012). </w:t>
      </w:r>
      <w:r w:rsidRPr="00CB6D30">
        <w:rPr>
          <w:i/>
          <w:iCs/>
          <w:noProof/>
          <w:lang w:val="es-ES"/>
        </w:rPr>
        <w:t>Buenas Prácticas Pecuarias (BPP) para la producción y comercialización porcina familiar.</w:t>
      </w:r>
      <w:r w:rsidRPr="00CB6D30">
        <w:rPr>
          <w:noProof/>
          <w:lang w:val="es-ES"/>
        </w:rPr>
        <w:t xml:space="preserve"> Obtenido de http://www.fao.org/3/a-i2094s.pdf</w:t>
      </w:r>
    </w:p>
    <w:p w14:paraId="53D07A2E" w14:textId="77777777" w:rsidR="004348DB" w:rsidRPr="00CB6D30" w:rsidRDefault="004348DB" w:rsidP="004348DB">
      <w:pPr>
        <w:pStyle w:val="Bibliografa"/>
        <w:ind w:left="720" w:hanging="720"/>
        <w:rPr>
          <w:noProof/>
          <w:lang w:val="es-ES"/>
        </w:rPr>
      </w:pPr>
      <w:r w:rsidRPr="00CB6D30">
        <w:rPr>
          <w:noProof/>
          <w:lang w:val="es-ES"/>
        </w:rPr>
        <w:t xml:space="preserve">FAO. (2014). </w:t>
      </w:r>
      <w:r w:rsidRPr="00CB6D30">
        <w:rPr>
          <w:i/>
          <w:iCs/>
          <w:noProof/>
          <w:lang w:val="es-ES"/>
        </w:rPr>
        <w:t>Agricultura Familiar en América Latina y el Caribe</w:t>
      </w:r>
      <w:r w:rsidRPr="00CB6D30">
        <w:rPr>
          <w:noProof/>
          <w:lang w:val="es-ES"/>
        </w:rPr>
        <w:t>. Obtenido de http://www.fao.org/docrep/019/i3788s/i3788s.pdf</w:t>
      </w:r>
    </w:p>
    <w:p w14:paraId="7FEC2228" w14:textId="028C9051" w:rsidR="004348DB" w:rsidRPr="00CB6D30" w:rsidRDefault="004348DB" w:rsidP="004348DB">
      <w:pPr>
        <w:pStyle w:val="Bibliografa"/>
        <w:ind w:left="720" w:hanging="720"/>
        <w:rPr>
          <w:noProof/>
          <w:lang w:val="es-ES"/>
        </w:rPr>
      </w:pPr>
      <w:r w:rsidRPr="00CB6D30">
        <w:rPr>
          <w:noProof/>
          <w:lang w:val="es-ES"/>
        </w:rPr>
        <w:t xml:space="preserve">FAO. (2015a). </w:t>
      </w:r>
      <w:r w:rsidRPr="00CB6D30">
        <w:rPr>
          <w:i/>
          <w:iCs/>
          <w:noProof/>
          <w:lang w:val="es-ES"/>
        </w:rPr>
        <w:t>Agricultura de conservación</w:t>
      </w:r>
      <w:r w:rsidRPr="00CB6D30">
        <w:rPr>
          <w:noProof/>
          <w:lang w:val="es-ES"/>
        </w:rPr>
        <w:t xml:space="preserve">. Obtenido de </w:t>
      </w:r>
      <w:r w:rsidRPr="004348DB">
        <w:rPr>
          <w:noProof/>
          <w:lang w:val="es-ES"/>
        </w:rPr>
        <w:t>http://www.fao.org/ag/ca/es/</w:t>
      </w:r>
    </w:p>
    <w:p w14:paraId="20E74481" w14:textId="77777777" w:rsidR="004348DB" w:rsidRPr="00CB6D30" w:rsidRDefault="004348DB" w:rsidP="004348DB">
      <w:pPr>
        <w:pStyle w:val="Bibliografa"/>
        <w:ind w:left="720" w:hanging="720"/>
        <w:rPr>
          <w:noProof/>
          <w:lang w:val="es-ES"/>
        </w:rPr>
      </w:pPr>
      <w:r w:rsidRPr="00CB6D30">
        <w:rPr>
          <w:noProof/>
          <w:lang w:val="es-ES"/>
        </w:rPr>
        <w:t xml:space="preserve">FAO. (2015b). </w:t>
      </w:r>
      <w:r w:rsidRPr="00CB6D30">
        <w:rPr>
          <w:i/>
          <w:iCs/>
          <w:noProof/>
          <w:lang w:val="es-ES"/>
        </w:rPr>
        <w:t>Promoviendo la agroforestería en la agenda política. Una guía para tomadores de decisiones.</w:t>
      </w:r>
      <w:r w:rsidRPr="00CB6D30">
        <w:rPr>
          <w:noProof/>
          <w:lang w:val="es-ES"/>
        </w:rPr>
        <w:t xml:space="preserve"> Obtenido de http://www.fao.org/3/a-i3182s.pdf.</w:t>
      </w:r>
    </w:p>
    <w:p w14:paraId="633BD8F6" w14:textId="77777777" w:rsidR="004348DB" w:rsidRPr="00CB6D30" w:rsidRDefault="004348DB" w:rsidP="004348DB">
      <w:pPr>
        <w:pStyle w:val="Bibliografa"/>
        <w:ind w:left="720" w:hanging="720"/>
        <w:rPr>
          <w:noProof/>
          <w:lang w:val="es-ES"/>
        </w:rPr>
      </w:pPr>
      <w:r w:rsidRPr="00CB6D30">
        <w:rPr>
          <w:noProof/>
          <w:lang w:val="es-ES"/>
        </w:rPr>
        <w:t xml:space="preserve">FAO. (2017a). </w:t>
      </w:r>
      <w:r w:rsidRPr="00CB6D30">
        <w:rPr>
          <w:i/>
          <w:iCs/>
          <w:noProof/>
          <w:lang w:val="es-ES"/>
        </w:rPr>
        <w:t>Agroforesteria para la restauración del paisaje</w:t>
      </w:r>
      <w:r w:rsidRPr="00CB6D30">
        <w:rPr>
          <w:noProof/>
          <w:lang w:val="es-ES"/>
        </w:rPr>
        <w:t>. Obtenido de http://www.fao.org/3/b-i7374s.pdf</w:t>
      </w:r>
    </w:p>
    <w:p w14:paraId="09FF35E1" w14:textId="77777777" w:rsidR="004348DB" w:rsidRPr="00CB6D30" w:rsidRDefault="004348DB" w:rsidP="004348DB">
      <w:pPr>
        <w:pStyle w:val="Bibliografa"/>
        <w:ind w:left="720" w:hanging="720"/>
        <w:rPr>
          <w:noProof/>
          <w:lang w:val="es-ES"/>
        </w:rPr>
      </w:pPr>
      <w:r w:rsidRPr="00CB6D30">
        <w:rPr>
          <w:noProof/>
          <w:lang w:val="es-ES"/>
        </w:rPr>
        <w:t xml:space="preserve">FAO. (2017b). </w:t>
      </w:r>
      <w:r w:rsidRPr="00CB6D30">
        <w:rPr>
          <w:i/>
          <w:iCs/>
          <w:noProof/>
          <w:lang w:val="es-ES"/>
        </w:rPr>
        <w:t>Ecuador es pionero en la promoción de prácticas de Ganadería Climáticamente Inteligente.</w:t>
      </w:r>
      <w:r w:rsidRPr="00CB6D30">
        <w:rPr>
          <w:noProof/>
          <w:lang w:val="es-ES"/>
        </w:rPr>
        <w:t xml:space="preserve"> Obtenido de http://www.fao.org/ecuador/noticias/detail-events/en/c/522514/</w:t>
      </w:r>
    </w:p>
    <w:p w14:paraId="1EC2AA6B" w14:textId="77777777" w:rsidR="004348DB" w:rsidRPr="00CB6D30" w:rsidRDefault="004348DB" w:rsidP="004348DB">
      <w:r w:rsidRPr="00CB6D30">
        <w:rPr>
          <w:lang w:val="es-ES"/>
        </w:rPr>
        <w:t xml:space="preserve">FAO. (2018a). Servicios ecosistémicos y biodiversidad. [En línea] </w:t>
      </w:r>
      <w:r w:rsidRPr="00CB6D30">
        <w:t xml:space="preserve">Available at: </w:t>
      </w:r>
    </w:p>
    <w:p w14:paraId="2D108EC2" w14:textId="77777777" w:rsidR="004348DB" w:rsidRPr="00CB6D30" w:rsidRDefault="004348DB" w:rsidP="004348DB">
      <w:pPr>
        <w:ind w:firstLine="708"/>
        <w:rPr>
          <w:lang w:val="es-ES"/>
        </w:rPr>
      </w:pPr>
      <w:r w:rsidRPr="00CB6D30">
        <w:t>http://www.fao.org/ecosystem-services-biodiversity/es/</w:t>
      </w:r>
    </w:p>
    <w:p w14:paraId="6F4171AE" w14:textId="77777777" w:rsidR="004348DB" w:rsidRPr="00CB6D30" w:rsidRDefault="004348DB" w:rsidP="004348DB">
      <w:pPr>
        <w:pStyle w:val="Bibliografa"/>
        <w:ind w:left="720" w:hanging="720"/>
        <w:rPr>
          <w:noProof/>
          <w:lang w:val="es-ES"/>
        </w:rPr>
      </w:pPr>
      <w:r w:rsidRPr="00CB6D30">
        <w:rPr>
          <w:noProof/>
        </w:rPr>
        <w:t xml:space="preserve">FAO. (2018b). </w:t>
      </w:r>
      <w:r w:rsidRPr="00CB6D30">
        <w:rPr>
          <w:i/>
          <w:iCs/>
          <w:noProof/>
          <w:lang w:val="es-ES"/>
        </w:rPr>
        <w:t>Agricultura Sostenible.</w:t>
      </w:r>
      <w:r w:rsidRPr="00CB6D30">
        <w:rPr>
          <w:noProof/>
          <w:lang w:val="es-ES"/>
        </w:rPr>
        <w:t xml:space="preserve"> Obtenido de http://www.fao.org/sustainable-development-goals/overview/fao-and-post-2015/sustainable-agriculture/es/</w:t>
      </w:r>
    </w:p>
    <w:p w14:paraId="3CB30BCF" w14:textId="77777777" w:rsidR="004348DB" w:rsidRPr="00CB6D30" w:rsidRDefault="004348DB" w:rsidP="004348DB">
      <w:pPr>
        <w:pStyle w:val="Bibliografa"/>
        <w:ind w:left="720" w:hanging="720"/>
        <w:rPr>
          <w:noProof/>
          <w:lang w:val="es-ES"/>
        </w:rPr>
      </w:pPr>
      <w:r w:rsidRPr="00CB6D30">
        <w:rPr>
          <w:noProof/>
          <w:lang w:val="es-ES"/>
        </w:rPr>
        <w:t xml:space="preserve">FAO. (2018c). </w:t>
      </w:r>
      <w:r w:rsidRPr="00CB6D30">
        <w:rPr>
          <w:i/>
          <w:iCs/>
          <w:noProof/>
          <w:lang w:val="es-ES"/>
        </w:rPr>
        <w:t>Producción pecuaria en América Latina y el Caribe</w:t>
      </w:r>
      <w:r w:rsidRPr="00CB6D30">
        <w:rPr>
          <w:noProof/>
          <w:lang w:val="es-ES"/>
        </w:rPr>
        <w:t>. Obtenido de http://www.fao.org/americas/perspectivas/produccion-pecuaria/es/</w:t>
      </w:r>
    </w:p>
    <w:p w14:paraId="3BD8D7BF" w14:textId="77777777" w:rsidR="004348DB" w:rsidRPr="00CB6D30" w:rsidRDefault="004348DB" w:rsidP="004348DB">
      <w:pPr>
        <w:pStyle w:val="Bibliografa"/>
        <w:ind w:left="720" w:hanging="720"/>
        <w:rPr>
          <w:noProof/>
          <w:lang w:val="es-ES"/>
        </w:rPr>
      </w:pPr>
      <w:r w:rsidRPr="00CB6D30">
        <w:rPr>
          <w:noProof/>
          <w:lang w:val="es-ES"/>
        </w:rPr>
        <w:lastRenderedPageBreak/>
        <w:t>FAO. (2018d). Servicios ecosistémicos y biodiversidad. Obtenido de http://www.fao.org/ecosystem-services-biodiversity/es/</w:t>
      </w:r>
    </w:p>
    <w:p w14:paraId="08D9822C" w14:textId="77777777" w:rsidR="004348DB" w:rsidRPr="00CB6D30" w:rsidRDefault="004348DB" w:rsidP="004348DB">
      <w:pPr>
        <w:pStyle w:val="Bibliografa"/>
        <w:ind w:left="720" w:hanging="720"/>
        <w:rPr>
          <w:noProof/>
          <w:lang w:val="es-ES"/>
        </w:rPr>
      </w:pPr>
      <w:r w:rsidRPr="00CB6D30">
        <w:rPr>
          <w:noProof/>
          <w:lang w:val="es-ES"/>
        </w:rPr>
        <w:t xml:space="preserve">FAO, O. d. (2 de Enero de 2018 de Enero de 2018). </w:t>
      </w:r>
      <w:r w:rsidRPr="00CB6D30">
        <w:rPr>
          <w:i/>
          <w:iCs/>
          <w:noProof/>
          <w:lang w:val="es-ES"/>
        </w:rPr>
        <w:t>FAO</w:t>
      </w:r>
      <w:r w:rsidRPr="00CB6D30">
        <w:rPr>
          <w:noProof/>
          <w:lang w:val="es-ES"/>
        </w:rPr>
        <w:t>. Obtenido de http://www.fao.org/biodiversity/asuntos-intersectoriales/enfoque-ecosistemico/es/</w:t>
      </w:r>
    </w:p>
    <w:p w14:paraId="1B6385EA" w14:textId="77777777" w:rsidR="004348DB" w:rsidRPr="00CB6D30" w:rsidRDefault="004348DB" w:rsidP="004348DB">
      <w:pPr>
        <w:pStyle w:val="Bibliografa"/>
        <w:ind w:left="720" w:hanging="720"/>
        <w:rPr>
          <w:noProof/>
          <w:lang w:val="es-ES"/>
        </w:rPr>
      </w:pPr>
      <w:r w:rsidRPr="00CB6D30">
        <w:rPr>
          <w:noProof/>
          <w:lang w:val="es-ES"/>
        </w:rPr>
        <w:t xml:space="preserve">Fundación Runa. (2016). </w:t>
      </w:r>
      <w:r w:rsidRPr="00CB6D30">
        <w:rPr>
          <w:i/>
          <w:iCs/>
          <w:noProof/>
          <w:lang w:val="es-ES"/>
        </w:rPr>
        <w:t>La Ruta de Guayusa.</w:t>
      </w:r>
      <w:r w:rsidRPr="00CB6D30">
        <w:rPr>
          <w:noProof/>
          <w:lang w:val="es-ES"/>
        </w:rPr>
        <w:t xml:space="preserve"> Obtenido de http://fundacionrunaesp.weebly.com/ruta-de-guayusa.html</w:t>
      </w:r>
    </w:p>
    <w:p w14:paraId="541510C3" w14:textId="77777777" w:rsidR="004348DB" w:rsidRPr="00CB6D30" w:rsidRDefault="004348DB" w:rsidP="004348DB">
      <w:pPr>
        <w:pStyle w:val="Bibliografa"/>
        <w:ind w:left="720" w:hanging="720"/>
        <w:rPr>
          <w:noProof/>
          <w:lang w:val="es-ES"/>
        </w:rPr>
      </w:pPr>
      <w:r w:rsidRPr="00CB6D30">
        <w:rPr>
          <w:noProof/>
          <w:lang w:val="es-ES"/>
        </w:rPr>
        <w:t xml:space="preserve">GAD NAPO. (2010). </w:t>
      </w:r>
      <w:r w:rsidRPr="00CB6D30">
        <w:rPr>
          <w:i/>
          <w:iCs/>
          <w:noProof/>
          <w:lang w:val="es-ES"/>
        </w:rPr>
        <w:t>Plan de Desarrollo y Orednamiento Territorial de la Provincia de Napo.</w:t>
      </w:r>
      <w:r w:rsidRPr="00CB6D30">
        <w:rPr>
          <w:noProof/>
          <w:lang w:val="es-ES"/>
        </w:rPr>
        <w:t xml:space="preserve"> Tena, Ecuador.</w:t>
      </w:r>
    </w:p>
    <w:p w14:paraId="4730EFDE" w14:textId="442D144D" w:rsidR="004348DB" w:rsidRPr="00CB6D30" w:rsidRDefault="004348DB" w:rsidP="004348DB">
      <w:pPr>
        <w:rPr>
          <w:lang w:val="es-ES"/>
        </w:rPr>
      </w:pPr>
      <w:r w:rsidRPr="00CB6D30">
        <w:rPr>
          <w:lang w:val="es-ES"/>
        </w:rPr>
        <w:t>Gómez, R.</w:t>
      </w:r>
      <w:r w:rsidR="0034727D">
        <w:rPr>
          <w:lang w:val="es-ES"/>
        </w:rPr>
        <w:t>,</w:t>
      </w:r>
      <w:r w:rsidRPr="00CB6D30">
        <w:rPr>
          <w:lang w:val="es-ES"/>
        </w:rPr>
        <w:t xml:space="preserve"> Aguirre, J. </w:t>
      </w:r>
      <w:r w:rsidR="004D42C0">
        <w:rPr>
          <w:lang w:val="es-ES"/>
        </w:rPr>
        <w:t>(</w:t>
      </w:r>
      <w:r w:rsidRPr="00CB6D30">
        <w:rPr>
          <w:lang w:val="es-ES"/>
        </w:rPr>
        <w:t>2015</w:t>
      </w:r>
      <w:r w:rsidR="004D42C0">
        <w:rPr>
          <w:lang w:val="es-ES"/>
        </w:rPr>
        <w:t>)</w:t>
      </w:r>
      <w:r w:rsidRPr="00CB6D30">
        <w:rPr>
          <w:lang w:val="es-ES"/>
        </w:rPr>
        <w:t xml:space="preserve">. Estudio de Caracterización y Valoración de los Servicios Ecosistémicos </w:t>
      </w:r>
    </w:p>
    <w:p w14:paraId="3B6EE81F" w14:textId="77777777" w:rsidR="004348DB" w:rsidRPr="00CB6D30" w:rsidRDefault="004348DB" w:rsidP="004348DB">
      <w:pPr>
        <w:ind w:firstLine="708"/>
        <w:rPr>
          <w:lang w:val="es-ES"/>
        </w:rPr>
      </w:pPr>
      <w:r w:rsidRPr="00CB6D30">
        <w:rPr>
          <w:lang w:val="es-ES"/>
        </w:rPr>
        <w:t>en Napo, s.l.: Universidad del Pacífico.</w:t>
      </w:r>
    </w:p>
    <w:p w14:paraId="28A1FEBC" w14:textId="33E7DDB2" w:rsidR="004D42C0" w:rsidRDefault="004D42C0" w:rsidP="004348DB">
      <w:pPr>
        <w:pStyle w:val="Bibliografa"/>
        <w:ind w:left="720" w:hanging="720"/>
        <w:rPr>
          <w:noProof/>
          <w:lang w:val="es-ES"/>
        </w:rPr>
      </w:pPr>
      <w:r w:rsidRPr="004D42C0">
        <w:rPr>
          <w:noProof/>
          <w:lang w:val="es-ES"/>
        </w:rPr>
        <w:t xml:space="preserve">GLOBALG.A.P. </w:t>
      </w:r>
      <w:r>
        <w:rPr>
          <w:noProof/>
          <w:lang w:val="es-ES"/>
        </w:rPr>
        <w:t>(</w:t>
      </w:r>
      <w:r w:rsidRPr="004D42C0">
        <w:rPr>
          <w:noProof/>
          <w:lang w:val="es-ES"/>
        </w:rPr>
        <w:t>2018</w:t>
      </w:r>
      <w:r>
        <w:rPr>
          <w:noProof/>
          <w:lang w:val="es-ES"/>
        </w:rPr>
        <w:t>)</w:t>
      </w:r>
      <w:r w:rsidRPr="004D42C0">
        <w:rPr>
          <w:noProof/>
          <w:lang w:val="es-ES"/>
        </w:rPr>
        <w:t>. El Sistema GLOBALG.A.P. Consultado el 10 de enero de 2018. Disponible en: http://www.globalgap.org/es/what-we-do/globalg.a.p.-certification/globalg.a.p./</w:t>
      </w:r>
    </w:p>
    <w:p w14:paraId="28CBCA40" w14:textId="54643610" w:rsidR="004348DB" w:rsidRPr="00CB6D30" w:rsidRDefault="004348DB" w:rsidP="004348DB">
      <w:pPr>
        <w:pStyle w:val="Bibliografa"/>
        <w:ind w:left="720" w:hanging="720"/>
        <w:rPr>
          <w:noProof/>
          <w:lang w:val="es-ES"/>
        </w:rPr>
      </w:pPr>
      <w:r w:rsidRPr="00CB6D30">
        <w:rPr>
          <w:noProof/>
          <w:lang w:val="es-ES"/>
        </w:rPr>
        <w:t xml:space="preserve">Hernández, S., Gutiérrez, M. (2002). </w:t>
      </w:r>
      <w:r w:rsidRPr="00CB6D30">
        <w:rPr>
          <w:i/>
          <w:iCs/>
          <w:noProof/>
          <w:lang w:val="es-ES"/>
        </w:rPr>
        <w:t>Manejo de sistemas agrosilvopastoriles</w:t>
      </w:r>
      <w:r w:rsidRPr="00CB6D30">
        <w:rPr>
          <w:noProof/>
          <w:lang w:val="es-ES"/>
        </w:rPr>
        <w:t>. Obtenido de https://assets.publishing.service.gov.uk/media/57a08db6ed915d622c001b39/R6606q.pdf</w:t>
      </w:r>
    </w:p>
    <w:p w14:paraId="455E3260" w14:textId="6868B9CF" w:rsidR="004D42C0" w:rsidRDefault="004D42C0" w:rsidP="004348DB">
      <w:pPr>
        <w:pStyle w:val="Bibliografa"/>
        <w:ind w:left="720" w:hanging="720"/>
        <w:rPr>
          <w:noProof/>
          <w:lang w:val="es-ES"/>
        </w:rPr>
      </w:pPr>
      <w:r w:rsidRPr="004D42C0">
        <w:rPr>
          <w:noProof/>
          <w:lang w:val="es-ES"/>
        </w:rPr>
        <w:t>Hoaby</w:t>
      </w:r>
      <w:r w:rsidR="0034727D">
        <w:rPr>
          <w:noProof/>
          <w:lang w:val="es-ES"/>
        </w:rPr>
        <w:t>,</w:t>
      </w:r>
      <w:r w:rsidRPr="004D42C0">
        <w:rPr>
          <w:noProof/>
          <w:lang w:val="es-ES"/>
        </w:rPr>
        <w:t xml:space="preserve"> K</w:t>
      </w:r>
      <w:r>
        <w:rPr>
          <w:noProof/>
          <w:lang w:val="es-ES"/>
        </w:rPr>
        <w:t>.</w:t>
      </w:r>
      <w:r w:rsidRPr="004D42C0">
        <w:rPr>
          <w:noProof/>
          <w:lang w:val="es-ES"/>
        </w:rPr>
        <w:t xml:space="preserve"> </w:t>
      </w:r>
      <w:r>
        <w:rPr>
          <w:noProof/>
          <w:lang w:val="es-ES"/>
        </w:rPr>
        <w:t>(</w:t>
      </w:r>
      <w:r w:rsidRPr="004D42C0">
        <w:rPr>
          <w:noProof/>
          <w:lang w:val="es-ES"/>
        </w:rPr>
        <w:t>2014</w:t>
      </w:r>
      <w:r>
        <w:rPr>
          <w:noProof/>
          <w:lang w:val="es-ES"/>
        </w:rPr>
        <w:t>)</w:t>
      </w:r>
      <w:r w:rsidRPr="004D42C0">
        <w:rPr>
          <w:noProof/>
          <w:lang w:val="es-ES"/>
        </w:rPr>
        <w:t>. 10 Consejos para una Agricultura Sostenible. Consultado el 14 de enero de 2018. Disponible en: http://www.titanamericalatina.com/10-consejos-para-una-agricultura-sostenible/</w:t>
      </w:r>
    </w:p>
    <w:p w14:paraId="2D1ABCB0" w14:textId="77777777" w:rsidR="004348DB" w:rsidRPr="00CB6D30" w:rsidRDefault="004348DB" w:rsidP="004348DB">
      <w:pPr>
        <w:pStyle w:val="Bibliografa"/>
        <w:ind w:left="720" w:hanging="720"/>
        <w:rPr>
          <w:noProof/>
          <w:lang w:val="es-ES"/>
        </w:rPr>
      </w:pPr>
      <w:r w:rsidRPr="00CB6D30">
        <w:rPr>
          <w:noProof/>
          <w:lang w:val="es-ES"/>
        </w:rPr>
        <w:t xml:space="preserve">Holmgren, D. (2013). </w:t>
      </w:r>
      <w:r w:rsidRPr="00CB6D30">
        <w:rPr>
          <w:i/>
          <w:iCs/>
          <w:noProof/>
          <w:lang w:val="es-ES"/>
        </w:rPr>
        <w:t>La Esencia de la Permacultura. Un resumen de los conceptos y los principios de permacultura extraídos del libro ‘Permacultura Principios y Senderos más allá de la Sustentabilidad’de David Holmgren.</w:t>
      </w:r>
      <w:r w:rsidRPr="00CB6D30">
        <w:rPr>
          <w:noProof/>
          <w:lang w:val="es-ES"/>
        </w:rPr>
        <w:t xml:space="preserve"> Obtenido de https://holmgren.com.au/downloads/Essence_of_Pc_ES.pdf</w:t>
      </w:r>
    </w:p>
    <w:p w14:paraId="75C571B1" w14:textId="77777777" w:rsidR="004348DB" w:rsidRPr="00CB6D30" w:rsidRDefault="004348DB" w:rsidP="004348DB">
      <w:pPr>
        <w:pStyle w:val="Bibliografa"/>
        <w:ind w:left="720" w:hanging="720"/>
        <w:rPr>
          <w:noProof/>
          <w:lang w:val="es-ES"/>
        </w:rPr>
      </w:pPr>
      <w:r w:rsidRPr="00CB6D30">
        <w:rPr>
          <w:noProof/>
          <w:lang w:val="es-ES"/>
        </w:rPr>
        <w:t xml:space="preserve">IGAC, I. G. (2002). </w:t>
      </w:r>
      <w:r w:rsidRPr="00CB6D30">
        <w:rPr>
          <w:i/>
          <w:iCs/>
          <w:noProof/>
          <w:lang w:val="es-ES"/>
        </w:rPr>
        <w:t>Zonificación de los Conflictos de Usos de las Tierras del País.</w:t>
      </w:r>
      <w:r w:rsidRPr="00CB6D30">
        <w:rPr>
          <w:noProof/>
          <w:lang w:val="es-ES"/>
        </w:rPr>
        <w:t xml:space="preserve"> Bogotá D.C. - Colombia: IGAC.</w:t>
      </w:r>
    </w:p>
    <w:p w14:paraId="32A797A0" w14:textId="3E373E95" w:rsidR="004348DB" w:rsidRPr="00CB6D30" w:rsidRDefault="004348DB" w:rsidP="004348DB">
      <w:pPr>
        <w:pStyle w:val="Bibliografa"/>
        <w:ind w:left="720" w:hanging="720"/>
        <w:rPr>
          <w:noProof/>
          <w:lang w:val="es-ES"/>
        </w:rPr>
      </w:pPr>
      <w:r w:rsidRPr="00CB6D30">
        <w:rPr>
          <w:noProof/>
          <w:lang w:val="es-ES"/>
        </w:rPr>
        <w:t xml:space="preserve">Iglesias, J., Funes-Monzote, F. (2011). </w:t>
      </w:r>
      <w:r w:rsidRPr="00CB6D30">
        <w:rPr>
          <w:i/>
          <w:iCs/>
          <w:noProof/>
          <w:lang w:val="es-ES"/>
        </w:rPr>
        <w:t>Diseños agrosilvopastoriles en el contexto de desarrollo de una ganadería sustentable</w:t>
      </w:r>
      <w:r w:rsidRPr="00CB6D30">
        <w:rPr>
          <w:noProof/>
          <w:lang w:val="es-ES"/>
        </w:rPr>
        <w:t>. Obtenido de http://scielo.sld.cu/pdf/pyf/v34n3/pyf01311.pdf</w:t>
      </w:r>
    </w:p>
    <w:p w14:paraId="6270A692" w14:textId="77777777" w:rsidR="004348DB" w:rsidRPr="00CB6D30" w:rsidRDefault="004348DB" w:rsidP="004348DB">
      <w:pPr>
        <w:pStyle w:val="Bibliografa"/>
        <w:ind w:left="720" w:hanging="720"/>
        <w:rPr>
          <w:noProof/>
          <w:lang w:val="es-ES"/>
        </w:rPr>
      </w:pPr>
      <w:r w:rsidRPr="00CB6D30">
        <w:rPr>
          <w:noProof/>
          <w:lang w:val="es-ES"/>
        </w:rPr>
        <w:t xml:space="preserve">IICA. (2011). </w:t>
      </w:r>
      <w:r w:rsidRPr="00CB6D30">
        <w:rPr>
          <w:i/>
          <w:iCs/>
          <w:noProof/>
          <w:lang w:val="es-ES"/>
        </w:rPr>
        <w:t>Agroturismo y Rutas Agroalimentarias como herramientas de promoción de productos con IG.</w:t>
      </w:r>
      <w:r w:rsidRPr="00CB6D30">
        <w:rPr>
          <w:noProof/>
          <w:lang w:val="es-ES"/>
        </w:rPr>
        <w:t xml:space="preserve"> Obtenido de http://www.fao.org/fileadmin/templates/olq/documents/lima/reg/10noviembre/5-AgroturismoRutasyPromocionIG-MBlanco101111.pdf</w:t>
      </w:r>
    </w:p>
    <w:p w14:paraId="16B319E4" w14:textId="77777777" w:rsidR="004348DB" w:rsidRPr="00CB6D30" w:rsidRDefault="004348DB" w:rsidP="004348DB">
      <w:pPr>
        <w:pStyle w:val="Bibliografa"/>
        <w:ind w:left="720" w:hanging="720"/>
        <w:rPr>
          <w:noProof/>
          <w:lang w:val="es-ES"/>
        </w:rPr>
      </w:pPr>
      <w:r w:rsidRPr="00CB6D30">
        <w:rPr>
          <w:noProof/>
          <w:lang w:val="es-ES"/>
        </w:rPr>
        <w:t xml:space="preserve">IICA. (2015). </w:t>
      </w:r>
      <w:r w:rsidRPr="00CB6D30">
        <w:rPr>
          <w:i/>
          <w:iCs/>
          <w:noProof/>
          <w:lang w:val="es-ES"/>
        </w:rPr>
        <w:t>Agricultura familiar: Un nuevo sentido hacia el desarrollo y la seguridad alimentaria. Ficha Técnica No. 3.</w:t>
      </w:r>
      <w:r w:rsidRPr="00CB6D30">
        <w:rPr>
          <w:noProof/>
          <w:lang w:val="es-ES"/>
        </w:rPr>
        <w:t xml:space="preserve"> Obtenido de http://repositorio.iica.int/bitstream/11324/2599/1/BVE17028576e.pdf</w:t>
      </w:r>
    </w:p>
    <w:p w14:paraId="6FF4F40D" w14:textId="77777777" w:rsidR="004348DB" w:rsidRPr="00CB6D30" w:rsidRDefault="004348DB" w:rsidP="004348DB">
      <w:pPr>
        <w:pStyle w:val="Bibliografa"/>
        <w:ind w:left="720" w:hanging="720"/>
        <w:rPr>
          <w:noProof/>
          <w:lang w:val="es-ES"/>
        </w:rPr>
      </w:pPr>
      <w:r w:rsidRPr="00CB6D30">
        <w:rPr>
          <w:noProof/>
          <w:lang w:val="es-ES"/>
        </w:rPr>
        <w:t xml:space="preserve">IICA. (2018). </w:t>
      </w:r>
      <w:r w:rsidRPr="00CB6D30">
        <w:rPr>
          <w:i/>
          <w:iCs/>
          <w:noProof/>
          <w:lang w:val="es-ES"/>
        </w:rPr>
        <w:t>Finca Integrada Familiar.</w:t>
      </w:r>
      <w:r w:rsidRPr="00CB6D30">
        <w:rPr>
          <w:noProof/>
          <w:lang w:val="es-ES"/>
        </w:rPr>
        <w:t xml:space="preserve"> Obtenido de http://euroclima.iica.int/content/finca-integrada-familiar</w:t>
      </w:r>
    </w:p>
    <w:p w14:paraId="1BF1D2F9" w14:textId="59EF47E1" w:rsidR="004D42C0" w:rsidRPr="004D42C0" w:rsidRDefault="004D42C0" w:rsidP="004348DB">
      <w:pPr>
        <w:pStyle w:val="Bibliografa"/>
        <w:ind w:left="720" w:hanging="720"/>
        <w:rPr>
          <w:noProof/>
        </w:rPr>
      </w:pPr>
      <w:r w:rsidRPr="004D42C0">
        <w:rPr>
          <w:noProof/>
        </w:rPr>
        <w:t>IRMA</w:t>
      </w:r>
      <w:r>
        <w:rPr>
          <w:noProof/>
        </w:rPr>
        <w:t>.</w:t>
      </w:r>
      <w:r w:rsidRPr="004D42C0">
        <w:rPr>
          <w:noProof/>
        </w:rPr>
        <w:t xml:space="preserve"> </w:t>
      </w:r>
      <w:r>
        <w:rPr>
          <w:noProof/>
        </w:rPr>
        <w:t>(</w:t>
      </w:r>
      <w:r w:rsidRPr="004D42C0">
        <w:rPr>
          <w:noProof/>
        </w:rPr>
        <w:t>2014</w:t>
      </w:r>
      <w:r>
        <w:rPr>
          <w:noProof/>
        </w:rPr>
        <w:t>)</w:t>
      </w:r>
      <w:r w:rsidRPr="004D42C0">
        <w:rPr>
          <w:noProof/>
        </w:rPr>
        <w:t>. Iniciativa para el Aseguramiento de Minería Responsable. Estándar de Minería Responsable Borrador v1.0. Consultado el 10 de enero de 2018. Disponible en: http://www.responsiblemining.net/images/uploads/IRMA_Standard_Draft_v1.0(07-14)_Espanol.pdf</w:t>
      </w:r>
    </w:p>
    <w:p w14:paraId="234387B7" w14:textId="77777777" w:rsidR="004348DB" w:rsidRPr="00CB6D30" w:rsidRDefault="004348DB" w:rsidP="004348DB">
      <w:pPr>
        <w:pStyle w:val="Bibliografa"/>
        <w:ind w:left="720" w:hanging="720"/>
        <w:rPr>
          <w:noProof/>
          <w:lang w:val="en-US"/>
        </w:rPr>
      </w:pPr>
      <w:r w:rsidRPr="00CB6D30">
        <w:rPr>
          <w:noProof/>
          <w:lang w:val="en-US"/>
        </w:rPr>
        <w:lastRenderedPageBreak/>
        <w:t xml:space="preserve">ITC, F. o.-i. (2010). </w:t>
      </w:r>
      <w:r w:rsidRPr="00CB6D30">
        <w:rPr>
          <w:i/>
          <w:iCs/>
          <w:noProof/>
          <w:lang w:val="en-US"/>
        </w:rPr>
        <w:t>GI Science and Earth Observation a process - based approach.</w:t>
      </w:r>
      <w:r w:rsidRPr="00CB6D30">
        <w:rPr>
          <w:noProof/>
          <w:lang w:val="en-US"/>
        </w:rPr>
        <w:t xml:space="preserve"> Enschede: The International Institute for Geo-information Science and Earth Observation (ITC).</w:t>
      </w:r>
    </w:p>
    <w:p w14:paraId="70BA4E05" w14:textId="77777777" w:rsidR="004348DB" w:rsidRPr="00CB6D30" w:rsidRDefault="004348DB" w:rsidP="004348DB">
      <w:pPr>
        <w:pStyle w:val="Bibliografa"/>
        <w:ind w:left="720" w:hanging="720"/>
        <w:rPr>
          <w:noProof/>
          <w:lang w:val="es-ES"/>
        </w:rPr>
      </w:pPr>
      <w:r w:rsidRPr="00CB6D30">
        <w:rPr>
          <w:noProof/>
          <w:lang w:val="es-ES"/>
        </w:rPr>
        <w:t xml:space="preserve">Jimenez, F. (2010). </w:t>
      </w:r>
      <w:r w:rsidRPr="00CB6D30">
        <w:rPr>
          <w:i/>
          <w:iCs/>
          <w:noProof/>
          <w:lang w:val="es-ES"/>
        </w:rPr>
        <w:t>Introducción al manejo y gestión de cuencas hidrográficas.</w:t>
      </w:r>
      <w:r w:rsidRPr="00CB6D30">
        <w:rPr>
          <w:noProof/>
          <w:lang w:val="es-ES"/>
        </w:rPr>
        <w:t xml:space="preserve"> Turrialba: CATIE.</w:t>
      </w:r>
    </w:p>
    <w:p w14:paraId="36500E27" w14:textId="77777777" w:rsidR="004348DB" w:rsidRPr="00CB6D30" w:rsidRDefault="004348DB" w:rsidP="004348DB">
      <w:pPr>
        <w:pStyle w:val="Bibliografa"/>
        <w:ind w:left="720" w:hanging="720"/>
        <w:rPr>
          <w:noProof/>
          <w:lang w:val="es-ES"/>
        </w:rPr>
      </w:pPr>
      <w:r w:rsidRPr="00CB6D30">
        <w:rPr>
          <w:noProof/>
          <w:lang w:val="es-ES"/>
        </w:rPr>
        <w:t>Ley de Hidrocarburos. (2014). Obtenido de http://www.hidrocarburos.gob.ec/wp-content/uploads/downloads/2015/03/12-Ley-de-Hidrocarburos.pdf</w:t>
      </w:r>
    </w:p>
    <w:p w14:paraId="7396FA43" w14:textId="2C130DB4" w:rsidR="004D42C0" w:rsidRDefault="004D42C0" w:rsidP="004348DB">
      <w:pPr>
        <w:pStyle w:val="Bibliografa"/>
        <w:ind w:left="720" w:hanging="720"/>
        <w:rPr>
          <w:noProof/>
          <w:lang w:val="es-ES"/>
        </w:rPr>
      </w:pPr>
      <w:r w:rsidRPr="004D42C0">
        <w:rPr>
          <w:noProof/>
          <w:lang w:val="es-ES"/>
        </w:rPr>
        <w:t>Lopez</w:t>
      </w:r>
      <w:r w:rsidR="0034727D">
        <w:rPr>
          <w:noProof/>
          <w:lang w:val="es-ES"/>
        </w:rPr>
        <w:t>, C</w:t>
      </w:r>
      <w:r w:rsidR="004E7D33">
        <w:rPr>
          <w:noProof/>
          <w:lang w:val="es-ES"/>
        </w:rPr>
        <w:t>.</w:t>
      </w:r>
      <w:r w:rsidRPr="004D42C0">
        <w:rPr>
          <w:noProof/>
          <w:lang w:val="es-ES"/>
        </w:rPr>
        <w:t xml:space="preserve"> </w:t>
      </w:r>
      <w:r w:rsidR="004E7D33">
        <w:rPr>
          <w:noProof/>
          <w:lang w:val="es-ES"/>
        </w:rPr>
        <w:t>(</w:t>
      </w:r>
      <w:r w:rsidRPr="004D42C0">
        <w:rPr>
          <w:noProof/>
          <w:lang w:val="es-ES"/>
        </w:rPr>
        <w:t>2007</w:t>
      </w:r>
      <w:r w:rsidR="004E7D33">
        <w:rPr>
          <w:noProof/>
          <w:lang w:val="es-ES"/>
        </w:rPr>
        <w:t>)</w:t>
      </w:r>
      <w:r w:rsidRPr="004D42C0">
        <w:rPr>
          <w:noProof/>
          <w:lang w:val="es-ES"/>
        </w:rPr>
        <w:t>. Sistemas agroforestales. Consultado el 11 de enero de 2018. Disponible en: http://www.sagarpa.gob.mx/desarrolloRural/Documents/fichasCOUSSA/Sistemas%20Agroforestales.pdf</w:t>
      </w:r>
    </w:p>
    <w:p w14:paraId="383BBD38" w14:textId="4B87995B" w:rsidR="004348DB" w:rsidRPr="00CB6D30" w:rsidRDefault="004348DB" w:rsidP="004348DB">
      <w:pPr>
        <w:pStyle w:val="Bibliografa"/>
        <w:ind w:left="720" w:hanging="720"/>
        <w:rPr>
          <w:noProof/>
          <w:lang w:val="es-ES"/>
        </w:rPr>
      </w:pPr>
      <w:r w:rsidRPr="00CB6D30">
        <w:rPr>
          <w:noProof/>
          <w:lang w:val="es-ES"/>
        </w:rPr>
        <w:t xml:space="preserve">López, V., Espíndola, F., Calles, J., Ulloa, J. (2013). </w:t>
      </w:r>
      <w:r w:rsidRPr="00CB6D30">
        <w:rPr>
          <w:i/>
          <w:iCs/>
          <w:noProof/>
          <w:lang w:val="es-ES"/>
        </w:rPr>
        <w:t>Amazonía Ecuatoriana Bajo Presión.</w:t>
      </w:r>
      <w:r w:rsidRPr="00CB6D30">
        <w:rPr>
          <w:noProof/>
          <w:lang w:val="es-ES"/>
        </w:rPr>
        <w:t xml:space="preserve"> Quito, Ecuador.</w:t>
      </w:r>
    </w:p>
    <w:p w14:paraId="66D6D905" w14:textId="77777777" w:rsidR="004348DB" w:rsidRPr="00CB6D30" w:rsidRDefault="004348DB" w:rsidP="004348DB">
      <w:pPr>
        <w:pStyle w:val="Bibliografa"/>
        <w:ind w:left="720" w:hanging="720"/>
        <w:rPr>
          <w:noProof/>
          <w:lang w:val="es-ES"/>
        </w:rPr>
      </w:pPr>
      <w:r w:rsidRPr="00CB6D30">
        <w:rPr>
          <w:noProof/>
          <w:lang w:val="es-ES"/>
        </w:rPr>
        <w:t xml:space="preserve">MAE. (2010). </w:t>
      </w:r>
      <w:r w:rsidRPr="00CB6D30">
        <w:rPr>
          <w:i/>
          <w:iCs/>
          <w:noProof/>
          <w:lang w:val="es-ES"/>
        </w:rPr>
        <w:t>Ley Forestal y de Conservación de Áreas Naturales y Vida Silvestre.</w:t>
      </w:r>
      <w:r w:rsidRPr="00CB6D30">
        <w:rPr>
          <w:noProof/>
          <w:lang w:val="es-ES"/>
        </w:rPr>
        <w:t xml:space="preserve"> Quito, Ecuador.</w:t>
      </w:r>
    </w:p>
    <w:p w14:paraId="5B508030" w14:textId="77777777" w:rsidR="004348DB" w:rsidRPr="00CB6D30" w:rsidRDefault="004348DB" w:rsidP="004348DB">
      <w:pPr>
        <w:pStyle w:val="Bibliografa"/>
        <w:ind w:left="720" w:hanging="720"/>
        <w:rPr>
          <w:noProof/>
          <w:lang w:val="es-ES"/>
        </w:rPr>
      </w:pPr>
      <w:r w:rsidRPr="00CB6D30">
        <w:rPr>
          <w:noProof/>
          <w:lang w:val="es-ES"/>
        </w:rPr>
        <w:t xml:space="preserve">MAE. (2014). </w:t>
      </w:r>
      <w:r w:rsidRPr="00CB6D30">
        <w:rPr>
          <w:i/>
          <w:iCs/>
          <w:noProof/>
          <w:lang w:val="es-ES"/>
        </w:rPr>
        <w:t>Guía Informativa de las Áreas Naturales Protegidas - Ecuador.</w:t>
      </w:r>
      <w:r w:rsidRPr="00CB6D30">
        <w:rPr>
          <w:noProof/>
          <w:lang w:val="es-ES"/>
        </w:rPr>
        <w:t xml:space="preserve"> Quito, Ecuador.</w:t>
      </w:r>
    </w:p>
    <w:p w14:paraId="3A529671" w14:textId="77777777" w:rsidR="004348DB" w:rsidRPr="00CB6D30" w:rsidRDefault="004348DB" w:rsidP="004348DB">
      <w:pPr>
        <w:pStyle w:val="Bibliografa"/>
        <w:ind w:left="720" w:hanging="720"/>
        <w:rPr>
          <w:noProof/>
          <w:lang w:val="es-ES"/>
        </w:rPr>
      </w:pPr>
      <w:r w:rsidRPr="00CB6D30">
        <w:rPr>
          <w:noProof/>
          <w:lang w:val="es-ES"/>
        </w:rPr>
        <w:t xml:space="preserve">MAE. (2015). </w:t>
      </w:r>
      <w:r w:rsidRPr="00CB6D30">
        <w:rPr>
          <w:i/>
          <w:iCs/>
          <w:noProof/>
          <w:lang w:val="es-ES"/>
        </w:rPr>
        <w:t>Registro oficial - Acuerdo No. 061/Reforma del Libro VI del texto unificado de legislación secundaria</w:t>
      </w:r>
      <w:r w:rsidRPr="00CB6D30">
        <w:rPr>
          <w:noProof/>
          <w:lang w:val="es-ES"/>
        </w:rPr>
        <w:t xml:space="preserve"> (Edición Especial N° 316 ed.). Quito, Ecuador.</w:t>
      </w:r>
    </w:p>
    <w:p w14:paraId="0D624133" w14:textId="77777777" w:rsidR="004348DB" w:rsidRPr="00CB6D30" w:rsidRDefault="004348DB" w:rsidP="004348DB">
      <w:pPr>
        <w:pStyle w:val="Bibliografa"/>
        <w:ind w:left="720" w:hanging="720"/>
        <w:rPr>
          <w:noProof/>
          <w:lang w:val="es-ES"/>
        </w:rPr>
      </w:pPr>
      <w:r w:rsidRPr="00CB6D30">
        <w:rPr>
          <w:noProof/>
          <w:lang w:val="es-ES"/>
        </w:rPr>
        <w:t xml:space="preserve">MAE, M. d. (2017). </w:t>
      </w:r>
      <w:r w:rsidRPr="00CB6D30">
        <w:rPr>
          <w:i/>
          <w:iCs/>
          <w:noProof/>
          <w:lang w:val="es-ES"/>
        </w:rPr>
        <w:t>Guía de Aplicación para Fortalecer la Gestión del Patrimonio Natural en los Planes de Desarrollo y Ordenamiento Territorial.</w:t>
      </w:r>
      <w:r w:rsidRPr="00CB6D30">
        <w:rPr>
          <w:noProof/>
          <w:lang w:val="es-ES"/>
        </w:rPr>
        <w:t xml:space="preserve"> Quito - Ecuador: MAE.</w:t>
      </w:r>
    </w:p>
    <w:p w14:paraId="0D6BF455" w14:textId="77777777" w:rsidR="004348DB" w:rsidRPr="00CB6D30" w:rsidRDefault="004348DB" w:rsidP="004348DB">
      <w:pPr>
        <w:pStyle w:val="Bibliografa"/>
        <w:ind w:left="720" w:hanging="720"/>
        <w:rPr>
          <w:noProof/>
        </w:rPr>
      </w:pPr>
      <w:r w:rsidRPr="00CB6D30">
        <w:rPr>
          <w:noProof/>
        </w:rPr>
        <w:t xml:space="preserve">MAE. (2015a). En G. C. Mentefactura, </w:t>
      </w:r>
      <w:r w:rsidRPr="00CB6D30">
        <w:rPr>
          <w:i/>
          <w:iCs/>
          <w:noProof/>
        </w:rPr>
        <w:t>Valoración Económica del Aporte del SNAP a la Nueva Matriz Productiva del Ecuador: Sector Turismo</w:t>
      </w:r>
      <w:r w:rsidRPr="00CB6D30">
        <w:rPr>
          <w:noProof/>
        </w:rPr>
        <w:t xml:space="preserve"> (pág. 131). Quito.</w:t>
      </w:r>
    </w:p>
    <w:p w14:paraId="01891A34" w14:textId="77777777" w:rsidR="004348DB" w:rsidRPr="00CB6D30" w:rsidRDefault="004348DB" w:rsidP="004348DB">
      <w:pPr>
        <w:pStyle w:val="Bibliografa"/>
        <w:ind w:left="720" w:hanging="720"/>
        <w:rPr>
          <w:noProof/>
        </w:rPr>
      </w:pPr>
      <w:r w:rsidRPr="00CB6D30">
        <w:rPr>
          <w:noProof/>
        </w:rPr>
        <w:t>MAE. (2015b). Valoración Económica del Aporte del Sistema Nacional de Áreas Protegidas: Turismo e Hidroelectricidad (Resumen Ejecutivo). En G. c. Metefactura. Quito.</w:t>
      </w:r>
    </w:p>
    <w:p w14:paraId="03BEEEA6" w14:textId="77777777" w:rsidR="004348DB" w:rsidRPr="00CB6D30" w:rsidRDefault="004348DB" w:rsidP="004348DB">
      <w:pPr>
        <w:pStyle w:val="Bibliografa"/>
        <w:ind w:left="720" w:hanging="720"/>
        <w:rPr>
          <w:noProof/>
        </w:rPr>
      </w:pPr>
      <w:r w:rsidRPr="00CB6D30">
        <w:rPr>
          <w:noProof/>
        </w:rPr>
        <w:t xml:space="preserve">MAE. (2015c). </w:t>
      </w:r>
      <w:r w:rsidRPr="00CB6D30">
        <w:rPr>
          <w:i/>
          <w:iCs/>
          <w:noProof/>
        </w:rPr>
        <w:t>Valoración Económica del Aporte del SNAP a la Nueva Matriz Energética del Ecuador: Sector Hidroeléctrico.</w:t>
      </w:r>
      <w:r w:rsidRPr="00CB6D30">
        <w:rPr>
          <w:noProof/>
        </w:rPr>
        <w:t xml:space="preserve"> Quito, Ecuador.</w:t>
      </w:r>
    </w:p>
    <w:p w14:paraId="4ED5FACC" w14:textId="77777777" w:rsidR="004348DB" w:rsidRPr="00CB6D30" w:rsidRDefault="004348DB" w:rsidP="004348DB">
      <w:pPr>
        <w:pStyle w:val="Bibliografa"/>
        <w:ind w:left="720" w:hanging="720"/>
        <w:rPr>
          <w:noProof/>
          <w:lang w:val="es-ES"/>
        </w:rPr>
      </w:pPr>
      <w:r w:rsidRPr="00CB6D30">
        <w:rPr>
          <w:noProof/>
          <w:lang w:val="es-ES"/>
        </w:rPr>
        <w:t xml:space="preserve">MAG - SIGTIERRAS. (2016). </w:t>
      </w:r>
      <w:r w:rsidRPr="00CB6D30">
        <w:rPr>
          <w:i/>
          <w:iCs/>
          <w:noProof/>
          <w:lang w:val="es-ES"/>
        </w:rPr>
        <w:t>Manual preliminar para el usuario - LEVANTAMIENTO DE CARTOGRAFÍA.</w:t>
      </w:r>
      <w:r w:rsidRPr="00CB6D30">
        <w:rPr>
          <w:noProof/>
          <w:lang w:val="es-ES"/>
        </w:rPr>
        <w:t xml:space="preserve"> Quito, Ecuador.</w:t>
      </w:r>
    </w:p>
    <w:p w14:paraId="020334B2" w14:textId="77777777" w:rsidR="004348DB" w:rsidRPr="00CB6D30" w:rsidRDefault="004348DB" w:rsidP="004348DB">
      <w:pPr>
        <w:pStyle w:val="Bibliografa"/>
        <w:ind w:left="720" w:hanging="720"/>
        <w:rPr>
          <w:noProof/>
          <w:lang w:val="es-ES"/>
        </w:rPr>
      </w:pPr>
      <w:r w:rsidRPr="00CB6D30">
        <w:rPr>
          <w:noProof/>
          <w:lang w:val="es-ES"/>
        </w:rPr>
        <w:t xml:space="preserve">MAGAP. (2013). </w:t>
      </w:r>
      <w:r w:rsidRPr="00CB6D30">
        <w:rPr>
          <w:i/>
          <w:iCs/>
          <w:noProof/>
          <w:lang w:val="es-ES"/>
        </w:rPr>
        <w:t>La granja Integral.</w:t>
      </w:r>
      <w:r w:rsidRPr="00CB6D30">
        <w:rPr>
          <w:noProof/>
          <w:lang w:val="es-ES"/>
        </w:rPr>
        <w:t xml:space="preserve"> Obtenido de http://balcon.magap.gob.ec/mag01/magapaldia/HOMBRO%20A%20HOMBRO/manuales/Manual%20La%20%20granja%20integral.pdf</w:t>
      </w:r>
    </w:p>
    <w:p w14:paraId="500936F4" w14:textId="77777777" w:rsidR="004348DB" w:rsidRPr="00CB6D30" w:rsidRDefault="004348DB" w:rsidP="004348DB">
      <w:pPr>
        <w:pStyle w:val="Bibliografa"/>
        <w:ind w:left="720" w:hanging="720"/>
        <w:rPr>
          <w:noProof/>
          <w:lang w:val="es-ES"/>
        </w:rPr>
      </w:pPr>
      <w:r w:rsidRPr="00CB6D30">
        <w:rPr>
          <w:noProof/>
          <w:lang w:val="es-ES"/>
        </w:rPr>
        <w:t xml:space="preserve">MAGAP-IEE. (2016). </w:t>
      </w:r>
      <w:r w:rsidRPr="00CB6D30">
        <w:rPr>
          <w:i/>
          <w:iCs/>
          <w:noProof/>
          <w:lang w:val="es-ES"/>
        </w:rPr>
        <w:t>Memoria Técnica - Geomorfología. Proyecto "Generación de Geoinformación para la Gestión del Territorio a nivel Nacional. Escala 1:25.000".</w:t>
      </w:r>
      <w:r w:rsidRPr="00CB6D30">
        <w:rPr>
          <w:noProof/>
          <w:lang w:val="es-ES"/>
        </w:rPr>
        <w:t xml:space="preserve"> Quito.</w:t>
      </w:r>
    </w:p>
    <w:p w14:paraId="0C8E0184" w14:textId="77777777" w:rsidR="004348DB" w:rsidRPr="004D42C0" w:rsidRDefault="004348DB" w:rsidP="004348DB">
      <w:pPr>
        <w:pStyle w:val="Bibliografa"/>
        <w:ind w:left="720" w:hanging="720"/>
        <w:rPr>
          <w:noProof/>
          <w:lang w:val="en-US"/>
        </w:rPr>
      </w:pPr>
      <w:r w:rsidRPr="00CB6D30">
        <w:rPr>
          <w:noProof/>
          <w:lang w:val="es-ES"/>
        </w:rPr>
        <w:t xml:space="preserve">MAGAP-IEE, Grupo Técnico Componente 2. (2010). </w:t>
      </w:r>
      <w:r w:rsidRPr="00CB6D30">
        <w:rPr>
          <w:i/>
          <w:iCs/>
          <w:noProof/>
          <w:lang w:val="es-ES"/>
        </w:rPr>
        <w:t>EVALUACIÓN DE LAS TIERRAS POR SU CAPACIDAD DE USO.</w:t>
      </w:r>
      <w:r w:rsidRPr="00CB6D30">
        <w:rPr>
          <w:noProof/>
          <w:lang w:val="es-ES"/>
        </w:rPr>
        <w:t xml:space="preserve"> </w:t>
      </w:r>
      <w:r w:rsidRPr="004D42C0">
        <w:rPr>
          <w:noProof/>
          <w:lang w:val="en-US"/>
        </w:rPr>
        <w:t>Quito, Ecuador.</w:t>
      </w:r>
    </w:p>
    <w:p w14:paraId="3EDCEB63" w14:textId="5058E3F0" w:rsidR="004348DB" w:rsidRPr="001E4BEB" w:rsidRDefault="004348DB" w:rsidP="004348DB">
      <w:pPr>
        <w:pStyle w:val="Bibliografa"/>
        <w:ind w:left="720" w:hanging="720"/>
        <w:rPr>
          <w:noProof/>
          <w:sz w:val="24"/>
          <w:szCs w:val="24"/>
        </w:rPr>
      </w:pPr>
      <w:r w:rsidRPr="006C3E84">
        <w:rPr>
          <w:noProof/>
          <w:lang w:val="en-US"/>
        </w:rPr>
        <w:t>Mendoza, G.</w:t>
      </w:r>
      <w:r w:rsidR="0034727D" w:rsidRPr="006C3E84">
        <w:rPr>
          <w:noProof/>
          <w:lang w:val="en-US"/>
        </w:rPr>
        <w:t>,</w:t>
      </w:r>
      <w:r w:rsidRPr="006C3E84">
        <w:rPr>
          <w:noProof/>
          <w:lang w:val="en-US"/>
        </w:rPr>
        <w:t xml:space="preserve"> Macoun, P. (1999). </w:t>
      </w:r>
      <w:r w:rsidRPr="00CB6D30">
        <w:rPr>
          <w:noProof/>
          <w:lang w:val="en-US"/>
        </w:rPr>
        <w:t xml:space="preserve">Center for International Forestry Research CIFOR; </w:t>
      </w:r>
      <w:r w:rsidRPr="00CB6D30">
        <w:rPr>
          <w:i/>
          <w:iCs/>
          <w:noProof/>
          <w:lang w:val="en-US"/>
        </w:rPr>
        <w:t>Guidelines for Applying Multi-Criteria Analysis to the Assessment of Criteria and Indicators.</w:t>
      </w:r>
      <w:r w:rsidRPr="00CB6D30">
        <w:rPr>
          <w:noProof/>
          <w:lang w:val="en-US"/>
        </w:rPr>
        <w:t xml:space="preserve"> </w:t>
      </w:r>
      <w:r w:rsidRPr="001E4BEB">
        <w:rPr>
          <w:noProof/>
        </w:rPr>
        <w:t>Washington D.C.</w:t>
      </w:r>
    </w:p>
    <w:p w14:paraId="74C1D058" w14:textId="63E0C6D7" w:rsidR="004D42C0" w:rsidRDefault="004D42C0" w:rsidP="004348DB">
      <w:pPr>
        <w:pStyle w:val="Bibliografa"/>
        <w:ind w:left="720" w:hanging="720"/>
        <w:rPr>
          <w:noProof/>
        </w:rPr>
      </w:pPr>
      <w:r w:rsidRPr="004D42C0">
        <w:rPr>
          <w:noProof/>
        </w:rPr>
        <w:t>México REDD +</w:t>
      </w:r>
      <w:r>
        <w:rPr>
          <w:noProof/>
        </w:rPr>
        <w:t>.</w:t>
      </w:r>
      <w:r w:rsidRPr="004D42C0">
        <w:rPr>
          <w:noProof/>
        </w:rPr>
        <w:t xml:space="preserve"> </w:t>
      </w:r>
      <w:r>
        <w:rPr>
          <w:noProof/>
        </w:rPr>
        <w:t>(</w:t>
      </w:r>
      <w:r w:rsidRPr="004D42C0">
        <w:rPr>
          <w:noProof/>
        </w:rPr>
        <w:t>2015</w:t>
      </w:r>
      <w:r>
        <w:rPr>
          <w:noProof/>
        </w:rPr>
        <w:t>)</w:t>
      </w:r>
      <w:r w:rsidRPr="004D42C0">
        <w:rPr>
          <w:noProof/>
        </w:rPr>
        <w:t>. Sistemas silvopastoriles y buenas prácticas para la ganadería sostenible en Oaxaca. Consultado el 12 de enero de 2018. Disponible en: http://www.monitoreoforestal.gob.mx/repositoriodigital/files/original/15edadd78c52f266fd20e2234a10cba8.pdf</w:t>
      </w:r>
    </w:p>
    <w:p w14:paraId="58AC5794" w14:textId="4A62ABDD" w:rsidR="004348DB" w:rsidRPr="00CB6D30" w:rsidRDefault="004348DB" w:rsidP="004348DB">
      <w:pPr>
        <w:pStyle w:val="Bibliografa"/>
        <w:ind w:left="720" w:hanging="720"/>
        <w:rPr>
          <w:noProof/>
          <w:lang w:val="es-ES"/>
        </w:rPr>
      </w:pPr>
      <w:r w:rsidRPr="00CB6D30">
        <w:rPr>
          <w:noProof/>
          <w:lang w:val="es-ES"/>
        </w:rPr>
        <w:lastRenderedPageBreak/>
        <w:t xml:space="preserve">Ministerio del Ambiente del Ecuador. (2013). </w:t>
      </w:r>
      <w:r w:rsidRPr="00CB6D30">
        <w:rPr>
          <w:i/>
          <w:iCs/>
          <w:noProof/>
          <w:lang w:val="es-ES"/>
        </w:rPr>
        <w:t>Sistema de Clasificación de los Ecosistemas del Ecuador Continental. Subsecretaría de Patrimonio Natural.</w:t>
      </w:r>
      <w:r w:rsidRPr="00CB6D30">
        <w:rPr>
          <w:noProof/>
          <w:lang w:val="es-ES"/>
        </w:rPr>
        <w:t xml:space="preserve"> Quito, Ecuador.</w:t>
      </w:r>
    </w:p>
    <w:p w14:paraId="66A8A90C" w14:textId="77777777" w:rsidR="004348DB" w:rsidRPr="00CB6D30" w:rsidRDefault="004348DB" w:rsidP="004348DB">
      <w:pPr>
        <w:pStyle w:val="Bibliografa"/>
        <w:ind w:left="720" w:hanging="720"/>
        <w:rPr>
          <w:noProof/>
          <w:lang w:val="es-ES"/>
        </w:rPr>
      </w:pPr>
      <w:r w:rsidRPr="00CB6D30">
        <w:rPr>
          <w:noProof/>
          <w:lang w:val="es-ES"/>
        </w:rPr>
        <w:t xml:space="preserve">MINTUR. (2014). </w:t>
      </w:r>
      <w:r w:rsidRPr="00CB6D30">
        <w:rPr>
          <w:i/>
          <w:iCs/>
          <w:noProof/>
          <w:lang w:val="es-ES"/>
        </w:rPr>
        <w:t>Tres cantones amazónicos comprenden la Ruta del Cacao y del Chocolate en Napo.</w:t>
      </w:r>
      <w:r w:rsidRPr="00CB6D30">
        <w:rPr>
          <w:noProof/>
          <w:lang w:val="es-ES"/>
        </w:rPr>
        <w:t xml:space="preserve"> Obtenido de http://www.turismo.gob.ec/tres-cantones-amazonicos-comprenden-la-ruta-del-cacao-y-del-chocolate-en-napo/</w:t>
      </w:r>
    </w:p>
    <w:p w14:paraId="6F6A1ADB" w14:textId="77777777" w:rsidR="004348DB" w:rsidRPr="00CB6D30" w:rsidRDefault="004348DB" w:rsidP="004348DB">
      <w:pPr>
        <w:pStyle w:val="Bibliografa"/>
        <w:ind w:left="720" w:hanging="720"/>
        <w:rPr>
          <w:noProof/>
          <w:lang w:val="es-ES"/>
        </w:rPr>
      </w:pPr>
      <w:r w:rsidRPr="00CB6D30">
        <w:rPr>
          <w:noProof/>
          <w:lang w:val="es-ES"/>
        </w:rPr>
        <w:t xml:space="preserve">MINTUR. (2016). </w:t>
      </w:r>
      <w:r w:rsidRPr="00CB6D30">
        <w:rPr>
          <w:i/>
          <w:iCs/>
          <w:noProof/>
          <w:lang w:val="es-ES"/>
        </w:rPr>
        <w:t>Yaku Ñamby, un recorrido por el agua sagrada de la selva amazónica.</w:t>
      </w:r>
      <w:r w:rsidRPr="00CB6D30">
        <w:rPr>
          <w:noProof/>
          <w:lang w:val="es-ES"/>
        </w:rPr>
        <w:t xml:space="preserve"> Obtenido de http://www.turismo.gob.ec/yaku-namby-un-recorrido-por-el-agua-sagrada-de-la-selva-amazonica/</w:t>
      </w:r>
    </w:p>
    <w:p w14:paraId="54953A2B" w14:textId="77777777" w:rsidR="004348DB" w:rsidRPr="00CB6D30" w:rsidRDefault="004348DB" w:rsidP="004348DB">
      <w:pPr>
        <w:pStyle w:val="Bibliografa"/>
        <w:ind w:left="720" w:hanging="720"/>
        <w:rPr>
          <w:noProof/>
          <w:sz w:val="24"/>
          <w:szCs w:val="24"/>
        </w:rPr>
      </w:pPr>
      <w:r w:rsidRPr="00CB6D30">
        <w:rPr>
          <w:rFonts w:asciiTheme="majorHAnsi" w:hAnsiTheme="majorHAnsi" w:cstheme="majorHAnsi"/>
          <w:lang w:val="es-ES"/>
        </w:rPr>
        <w:fldChar w:fldCharType="begin"/>
      </w:r>
      <w:r w:rsidRPr="00CB6D30">
        <w:rPr>
          <w:rFonts w:asciiTheme="majorHAnsi" w:hAnsiTheme="majorHAnsi" w:cstheme="majorHAnsi"/>
        </w:rPr>
        <w:instrText xml:space="preserve"> BIBLIOGRAPHY  \l 12298 </w:instrText>
      </w:r>
      <w:r w:rsidRPr="00CB6D30">
        <w:rPr>
          <w:rFonts w:asciiTheme="majorHAnsi" w:hAnsiTheme="majorHAnsi" w:cstheme="majorHAnsi"/>
          <w:lang w:val="es-ES"/>
        </w:rPr>
        <w:fldChar w:fldCharType="separate"/>
      </w:r>
      <w:r w:rsidRPr="00CB6D30">
        <w:rPr>
          <w:noProof/>
        </w:rPr>
        <w:t xml:space="preserve">PNUMA. (2003). </w:t>
      </w:r>
      <w:r w:rsidRPr="00CB6D30">
        <w:rPr>
          <w:i/>
          <w:iCs/>
          <w:noProof/>
        </w:rPr>
        <w:t xml:space="preserve">Ecosistemas y Bienestar Humano: Marco para la Evaluación. </w:t>
      </w:r>
      <w:r w:rsidRPr="00CB6D30">
        <w:rPr>
          <w:iCs/>
          <w:noProof/>
        </w:rPr>
        <w:t>Panamá: Programa de las Naciones Unidas para el Medio Ambiete.</w:t>
      </w:r>
      <w:r w:rsidRPr="00CB6D30">
        <w:rPr>
          <w:noProof/>
        </w:rPr>
        <w:t xml:space="preserve"> </w:t>
      </w:r>
    </w:p>
    <w:p w14:paraId="7BE57223" w14:textId="77777777" w:rsidR="004348DB" w:rsidRPr="00CB6D30" w:rsidRDefault="004348DB" w:rsidP="004348DB">
      <w:pPr>
        <w:pStyle w:val="Bibliografa"/>
        <w:ind w:left="720" w:hanging="720"/>
        <w:rPr>
          <w:noProof/>
          <w:lang w:val="es-ES"/>
        </w:rPr>
      </w:pPr>
      <w:r w:rsidRPr="00CB6D30">
        <w:rPr>
          <w:rFonts w:asciiTheme="majorHAnsi" w:hAnsiTheme="majorHAnsi" w:cstheme="majorHAnsi"/>
          <w:lang w:val="es-ES"/>
        </w:rPr>
        <w:fldChar w:fldCharType="end"/>
      </w:r>
      <w:r w:rsidRPr="00CB6D30">
        <w:rPr>
          <w:noProof/>
          <w:lang w:val="es-ES"/>
        </w:rPr>
        <w:t xml:space="preserve">PNUMA. (2010). </w:t>
      </w:r>
      <w:r w:rsidRPr="00CB6D30">
        <w:rPr>
          <w:i/>
          <w:iCs/>
          <w:noProof/>
          <w:lang w:val="es-ES"/>
        </w:rPr>
        <w:t>Perspectivas del medio ambiente: América Latina y el Caribe.</w:t>
      </w:r>
      <w:r w:rsidRPr="00CB6D30">
        <w:rPr>
          <w:noProof/>
          <w:lang w:val="es-ES"/>
        </w:rPr>
        <w:t xml:space="preserve"> Panamá: Programa de las Naciones Unidas para el Medio Ambiente.</w:t>
      </w:r>
    </w:p>
    <w:p w14:paraId="2C58A5D9" w14:textId="77777777" w:rsidR="004348DB" w:rsidRPr="00CB6D30" w:rsidRDefault="004348DB" w:rsidP="004348DB">
      <w:pPr>
        <w:pStyle w:val="Bibliografa"/>
        <w:ind w:left="720" w:hanging="720"/>
        <w:rPr>
          <w:noProof/>
          <w:lang w:val="es-ES"/>
        </w:rPr>
      </w:pPr>
      <w:r w:rsidRPr="00CB6D30">
        <w:rPr>
          <w:noProof/>
          <w:lang w:val="es-ES"/>
        </w:rPr>
        <w:t xml:space="preserve">Prieto, P. (2004). </w:t>
      </w:r>
      <w:r w:rsidRPr="00CB6D30">
        <w:rPr>
          <w:i/>
          <w:iCs/>
          <w:noProof/>
          <w:lang w:val="es-ES"/>
        </w:rPr>
        <w:t>Indicadores para la caracterización y el ordenamiento territorial.</w:t>
      </w:r>
      <w:r w:rsidRPr="00CB6D30">
        <w:rPr>
          <w:noProof/>
          <w:lang w:val="es-ES"/>
        </w:rPr>
        <w:t xml:space="preserve"> (S. d. Ecología., Ed.) México, México.</w:t>
      </w:r>
    </w:p>
    <w:p w14:paraId="5FDF367E" w14:textId="77777777" w:rsidR="004348DB" w:rsidRPr="00CB6D30" w:rsidRDefault="004348DB" w:rsidP="004348DB">
      <w:pPr>
        <w:pStyle w:val="Bibliografa"/>
        <w:ind w:left="720" w:hanging="720"/>
        <w:rPr>
          <w:noProof/>
          <w:lang w:val="es-ES"/>
        </w:rPr>
      </w:pPr>
      <w:r w:rsidRPr="00CB6D30">
        <w:rPr>
          <w:noProof/>
          <w:lang w:val="es-ES"/>
        </w:rPr>
        <w:t>Provincial, O. (s.f.). Obtenido de http://www.napo.gob.ec/website/index.php/informativo/resoluciones/2017</w:t>
      </w:r>
    </w:p>
    <w:p w14:paraId="113A769D" w14:textId="77777777" w:rsidR="004348DB" w:rsidRPr="00CB6D30" w:rsidRDefault="004348DB" w:rsidP="004348DB">
      <w:pPr>
        <w:pStyle w:val="Bibliografa"/>
        <w:ind w:left="720" w:hanging="720"/>
        <w:rPr>
          <w:noProof/>
          <w:lang w:val="es-ES"/>
        </w:rPr>
      </w:pPr>
      <w:r w:rsidRPr="00CB6D30">
        <w:rPr>
          <w:noProof/>
          <w:lang w:val="es-ES"/>
        </w:rPr>
        <w:t>Ramakrishna, B. (1997). Estrategia de extensión para el manejo integrado de cuencas hidrográficas: conceptos y experiencias. San José, CR. IICA, BMZ/GTZ. 19 p.  (serie Investigación y Educación en Desarrollo Sostenible no. 3).</w:t>
      </w:r>
    </w:p>
    <w:p w14:paraId="0AE51BA9" w14:textId="77777777" w:rsidR="004348DB" w:rsidRPr="00CB6D30" w:rsidRDefault="004348DB" w:rsidP="004348DB">
      <w:pPr>
        <w:pStyle w:val="Bibliografa"/>
        <w:ind w:left="720" w:hanging="720"/>
        <w:rPr>
          <w:noProof/>
          <w:lang w:val="es-ES"/>
        </w:rPr>
      </w:pPr>
      <w:r w:rsidRPr="00CB6D30">
        <w:rPr>
          <w:noProof/>
          <w:lang w:val="es-ES"/>
        </w:rPr>
        <w:t xml:space="preserve">Ríos, C. (2004). </w:t>
      </w:r>
      <w:r w:rsidRPr="00CB6D30">
        <w:rPr>
          <w:i/>
          <w:iCs/>
          <w:noProof/>
          <w:lang w:val="es-ES"/>
        </w:rPr>
        <w:t>Guía para la instalación y manejo de los policultivos de la huerta familiar.</w:t>
      </w:r>
      <w:r w:rsidRPr="00CB6D30">
        <w:rPr>
          <w:noProof/>
          <w:lang w:val="es-ES"/>
        </w:rPr>
        <w:t xml:space="preserve"> Obtenido de https://books.google.com.ec/books?id=rCC3rn6sdgEC&amp;pg=PA5&amp;lpg=PA5&amp;dq=implementacion+de+policultivo&amp;source=bl&amp;ots=y2GyrEGVkh&amp;sig=X2kl2o5Rfka_54nePcoWzfJL8oo&amp;hl=es&amp;sa=X&amp;ved=0ahUKEwitm7DFi4jZAhXDp1kKHTIIC4sQ6AEIJjAA#v=onepage&amp;q=implementacion%20de%20policulti</w:t>
      </w:r>
    </w:p>
    <w:p w14:paraId="1262E5D5" w14:textId="2B008E5F" w:rsidR="004348DB" w:rsidRPr="00CB6D30" w:rsidRDefault="004348DB" w:rsidP="004348DB">
      <w:pPr>
        <w:pStyle w:val="Bibliografa"/>
        <w:ind w:left="720" w:hanging="720"/>
        <w:rPr>
          <w:noProof/>
          <w:lang w:val="es-ES"/>
        </w:rPr>
      </w:pPr>
      <w:r w:rsidRPr="00CB6D30">
        <w:rPr>
          <w:noProof/>
          <w:lang w:val="es-ES"/>
        </w:rPr>
        <w:t>Rondinelli</w:t>
      </w:r>
      <w:r w:rsidR="0034727D">
        <w:rPr>
          <w:noProof/>
          <w:lang w:val="es-ES"/>
        </w:rPr>
        <w:t>, A</w:t>
      </w:r>
      <w:r w:rsidRPr="00CB6D30">
        <w:rPr>
          <w:noProof/>
          <w:lang w:val="es-ES"/>
        </w:rPr>
        <w:t xml:space="preserve">. (1988). </w:t>
      </w:r>
      <w:r w:rsidRPr="00CB6D30">
        <w:rPr>
          <w:i/>
          <w:iCs/>
          <w:noProof/>
          <w:lang w:val="es-ES"/>
        </w:rPr>
        <w:t>Método Aplicado de Análisis Regional. La dimensión espacial de la política de desarrollo.</w:t>
      </w:r>
      <w:r w:rsidRPr="00CB6D30">
        <w:rPr>
          <w:noProof/>
          <w:lang w:val="es-ES"/>
        </w:rPr>
        <w:t xml:space="preserve"> Bogotá, Colombia: Tercer Mundo Editores.</w:t>
      </w:r>
    </w:p>
    <w:p w14:paraId="783E3455" w14:textId="643C07E7" w:rsidR="004D42C0" w:rsidRDefault="004D42C0" w:rsidP="004348DB">
      <w:pPr>
        <w:pStyle w:val="Bibliografa"/>
        <w:ind w:left="720" w:hanging="720"/>
        <w:rPr>
          <w:noProof/>
          <w:lang w:val="es-ES"/>
        </w:rPr>
      </w:pPr>
      <w:r w:rsidRPr="004D42C0">
        <w:rPr>
          <w:noProof/>
          <w:lang w:val="es-ES"/>
        </w:rPr>
        <w:t>RUNATARPUNA</w:t>
      </w:r>
      <w:r w:rsidR="004E7D33">
        <w:rPr>
          <w:noProof/>
          <w:lang w:val="es-ES"/>
        </w:rPr>
        <w:t>.</w:t>
      </w:r>
      <w:r w:rsidRPr="004D42C0">
        <w:rPr>
          <w:noProof/>
          <w:lang w:val="es-ES"/>
        </w:rPr>
        <w:t xml:space="preserve"> </w:t>
      </w:r>
      <w:r w:rsidR="004E7D33">
        <w:rPr>
          <w:noProof/>
          <w:lang w:val="es-ES"/>
        </w:rPr>
        <w:t>(</w:t>
      </w:r>
      <w:r w:rsidRPr="004D42C0">
        <w:rPr>
          <w:noProof/>
          <w:lang w:val="es-ES"/>
        </w:rPr>
        <w:t>2014</w:t>
      </w:r>
      <w:r w:rsidR="004E7D33">
        <w:rPr>
          <w:noProof/>
          <w:lang w:val="es-ES"/>
        </w:rPr>
        <w:t>)</w:t>
      </w:r>
      <w:r w:rsidRPr="004D42C0">
        <w:rPr>
          <w:noProof/>
          <w:lang w:val="es-ES"/>
        </w:rPr>
        <w:t>. Análisis de la producción y establecimiento de líneas de acción para el apoyo del cultivo de la Guayusa en la Provincia de Napo.</w:t>
      </w:r>
    </w:p>
    <w:p w14:paraId="239719AB" w14:textId="653974C1" w:rsidR="004D42C0" w:rsidRDefault="004D42C0" w:rsidP="004348DB">
      <w:pPr>
        <w:pStyle w:val="Bibliografa"/>
        <w:ind w:left="720" w:hanging="720"/>
        <w:rPr>
          <w:noProof/>
          <w:lang w:val="es-ES"/>
        </w:rPr>
      </w:pPr>
      <w:r w:rsidRPr="004D42C0">
        <w:rPr>
          <w:noProof/>
          <w:lang w:val="es-ES"/>
        </w:rPr>
        <w:t xml:space="preserve">Russo R. </w:t>
      </w:r>
      <w:r w:rsidR="004E7D33">
        <w:rPr>
          <w:noProof/>
          <w:lang w:val="es-ES"/>
        </w:rPr>
        <w:t>(</w:t>
      </w:r>
      <w:r w:rsidRPr="004D42C0">
        <w:rPr>
          <w:noProof/>
          <w:lang w:val="es-ES"/>
        </w:rPr>
        <w:t>s.f</w:t>
      </w:r>
      <w:r w:rsidR="004E7D33">
        <w:rPr>
          <w:noProof/>
          <w:lang w:val="es-ES"/>
        </w:rPr>
        <w:t>)</w:t>
      </w:r>
      <w:r w:rsidRPr="004D42C0">
        <w:rPr>
          <w:noProof/>
          <w:lang w:val="es-ES"/>
        </w:rPr>
        <w:t>. Los sistemas agrosilvopastoriles en el contexto de una agricultura sostenible. Consultado el 8 de enero de 2018. Disponible en: http://usi.earth.ac.cr/glas/sp/90010027.pdf</w:t>
      </w:r>
    </w:p>
    <w:p w14:paraId="3BDA63C6" w14:textId="0921081E" w:rsidR="004D42C0" w:rsidRDefault="004D42C0" w:rsidP="004348DB">
      <w:pPr>
        <w:pStyle w:val="Bibliografa"/>
        <w:ind w:left="720" w:hanging="720"/>
        <w:rPr>
          <w:noProof/>
          <w:lang w:val="es-ES"/>
        </w:rPr>
      </w:pPr>
      <w:r w:rsidRPr="004D42C0">
        <w:rPr>
          <w:noProof/>
          <w:lang w:val="es-ES"/>
        </w:rPr>
        <w:t>Ruta ancestral del cacao</w:t>
      </w:r>
      <w:r w:rsidR="004E7D33">
        <w:rPr>
          <w:noProof/>
          <w:lang w:val="es-ES"/>
        </w:rPr>
        <w:t>.</w:t>
      </w:r>
      <w:r w:rsidRPr="004D42C0">
        <w:rPr>
          <w:noProof/>
          <w:lang w:val="es-ES"/>
        </w:rPr>
        <w:t xml:space="preserve"> </w:t>
      </w:r>
      <w:r w:rsidR="004E7D33">
        <w:rPr>
          <w:noProof/>
          <w:lang w:val="es-ES"/>
        </w:rPr>
        <w:t>(</w:t>
      </w:r>
      <w:r w:rsidRPr="004D42C0">
        <w:rPr>
          <w:noProof/>
          <w:lang w:val="es-ES"/>
        </w:rPr>
        <w:t>2017</w:t>
      </w:r>
      <w:r w:rsidR="004E7D33">
        <w:rPr>
          <w:noProof/>
          <w:lang w:val="es-ES"/>
        </w:rPr>
        <w:t>)</w:t>
      </w:r>
      <w:r w:rsidRPr="004D42C0">
        <w:rPr>
          <w:noProof/>
          <w:lang w:val="es-ES"/>
        </w:rPr>
        <w:t>. Historia. Consultado el 8 de enero de 2018. Disponible en: https://www.rutaancestraldelcacao.com/ruta/index.php?snp=YzJWall6MHhKbk5sWTJOcGIyNXdQVEVtWVhJOU16RT0=534</w:t>
      </w:r>
    </w:p>
    <w:p w14:paraId="7717E222" w14:textId="77777777" w:rsidR="004348DB" w:rsidRPr="00CB6D30" w:rsidRDefault="004348DB" w:rsidP="004348DB">
      <w:pPr>
        <w:pStyle w:val="Bibliografa"/>
        <w:ind w:left="720" w:hanging="720"/>
        <w:rPr>
          <w:noProof/>
          <w:lang w:val="es-ES"/>
        </w:rPr>
      </w:pPr>
      <w:r w:rsidRPr="00CB6D30">
        <w:rPr>
          <w:noProof/>
          <w:lang w:val="es-ES"/>
        </w:rPr>
        <w:t xml:space="preserve">SENPLADES, S. N. (2014). </w:t>
      </w:r>
      <w:r w:rsidRPr="00CB6D30">
        <w:rPr>
          <w:i/>
          <w:iCs/>
          <w:noProof/>
          <w:lang w:val="es-ES"/>
        </w:rPr>
        <w:t>Identificar las dinámicas espaciales para el acceso a servicios públicos de los espacios rurales y los asentamientos humanos jerarquizados establecidos en la estrategia territorial nacional 2013-2017.</w:t>
      </w:r>
      <w:r w:rsidRPr="00CB6D30">
        <w:rPr>
          <w:noProof/>
          <w:lang w:val="es-ES"/>
        </w:rPr>
        <w:t xml:space="preserve"> Quito-Ecuador.</w:t>
      </w:r>
    </w:p>
    <w:p w14:paraId="6A4B36AC" w14:textId="77777777" w:rsidR="004348DB" w:rsidRPr="00CB6D30" w:rsidRDefault="004348DB" w:rsidP="004348DB">
      <w:pPr>
        <w:pStyle w:val="Bibliografa"/>
        <w:ind w:left="720" w:hanging="720"/>
        <w:rPr>
          <w:noProof/>
          <w:lang w:val="es-ES"/>
        </w:rPr>
      </w:pPr>
      <w:r w:rsidRPr="00CB6D30">
        <w:rPr>
          <w:noProof/>
          <w:lang w:val="es-ES"/>
        </w:rPr>
        <w:t xml:space="preserve">Sostenible, P. G. (2011). </w:t>
      </w:r>
      <w:r w:rsidRPr="00CB6D30">
        <w:rPr>
          <w:i/>
          <w:iCs/>
          <w:noProof/>
          <w:lang w:val="es-ES"/>
        </w:rPr>
        <w:t>Buenas prácticas ganaderas</w:t>
      </w:r>
      <w:r w:rsidRPr="00CB6D30">
        <w:rPr>
          <w:noProof/>
          <w:lang w:val="es-ES"/>
        </w:rPr>
        <w:t>. Obtenido de http://www.cipav.org.co/pdf/3.Buenas.Practicas.Ganaderas.pdf</w:t>
      </w:r>
    </w:p>
    <w:p w14:paraId="627D5C4B" w14:textId="77777777" w:rsidR="004348DB" w:rsidRPr="00CB6D30" w:rsidRDefault="004348DB" w:rsidP="004348DB">
      <w:pPr>
        <w:pStyle w:val="Bibliografa"/>
        <w:ind w:left="720" w:hanging="720"/>
        <w:rPr>
          <w:noProof/>
          <w:lang w:val="es-ES"/>
        </w:rPr>
      </w:pPr>
      <w:r w:rsidRPr="00CB6D30">
        <w:rPr>
          <w:noProof/>
          <w:lang w:val="es-ES"/>
        </w:rPr>
        <w:lastRenderedPageBreak/>
        <w:t xml:space="preserve">TCA, T. d. (1998). </w:t>
      </w:r>
      <w:r w:rsidRPr="00CB6D30">
        <w:rPr>
          <w:i/>
          <w:iCs/>
          <w:noProof/>
          <w:lang w:val="es-ES"/>
        </w:rPr>
        <w:t>Zonificación Ecológica - Económica Una Propuesta Metodológica para la Amazonía.</w:t>
      </w:r>
      <w:r w:rsidRPr="00CB6D30">
        <w:rPr>
          <w:noProof/>
          <w:lang w:val="es-ES"/>
        </w:rPr>
        <w:t xml:space="preserve"> Caracas - Venezuela: TCA.</w:t>
      </w:r>
    </w:p>
    <w:p w14:paraId="04937CEE" w14:textId="07B4775A" w:rsidR="004D42C0" w:rsidRPr="004D42C0" w:rsidRDefault="004D42C0" w:rsidP="004D42C0">
      <w:pPr>
        <w:pStyle w:val="Bibliografa"/>
        <w:ind w:left="720" w:hanging="720"/>
        <w:rPr>
          <w:noProof/>
          <w:lang w:val="es-ES"/>
        </w:rPr>
      </w:pPr>
      <w:r w:rsidRPr="004D42C0">
        <w:rPr>
          <w:noProof/>
          <w:lang w:val="es-ES"/>
        </w:rPr>
        <w:t>UNCTAD</w:t>
      </w:r>
      <w:r w:rsidR="004E7D33">
        <w:rPr>
          <w:noProof/>
          <w:lang w:val="es-ES"/>
        </w:rPr>
        <w:t>.</w:t>
      </w:r>
      <w:r w:rsidRPr="004D42C0">
        <w:rPr>
          <w:noProof/>
          <w:lang w:val="es-ES"/>
        </w:rPr>
        <w:t xml:space="preserve"> </w:t>
      </w:r>
      <w:r w:rsidR="004E7D33">
        <w:rPr>
          <w:noProof/>
          <w:lang w:val="es-ES"/>
        </w:rPr>
        <w:t>(</w:t>
      </w:r>
      <w:r w:rsidRPr="004D42C0">
        <w:rPr>
          <w:noProof/>
          <w:lang w:val="es-ES"/>
        </w:rPr>
        <w:t>2007</w:t>
      </w:r>
      <w:r w:rsidR="004E7D33">
        <w:rPr>
          <w:noProof/>
          <w:lang w:val="es-ES"/>
        </w:rPr>
        <w:t>)</w:t>
      </w:r>
      <w:r w:rsidRPr="004D42C0">
        <w:rPr>
          <w:noProof/>
          <w:lang w:val="es-ES"/>
        </w:rPr>
        <w:t>. Iniciativa BioTrade. Principios y Criterios de Biocomercio. Consultado el 7 de enero de 2018. Disponible en: http://unctad.org/es/Docs/ditcted20074_sp.pdf</w:t>
      </w:r>
    </w:p>
    <w:p w14:paraId="1BA638E6" w14:textId="3A3554BC" w:rsidR="0034727D" w:rsidRDefault="0034727D" w:rsidP="0034727D">
      <w:pPr>
        <w:pStyle w:val="Bibliografa"/>
        <w:ind w:left="720" w:hanging="720"/>
        <w:rPr>
          <w:noProof/>
          <w:lang w:val="es-ES"/>
        </w:rPr>
      </w:pPr>
      <w:r>
        <w:rPr>
          <w:noProof/>
          <w:lang w:val="es-ES"/>
        </w:rPr>
        <w:t>Uribe, F., Zuluaga A., Valencia, L., Murgueitio, E., Ochoa, L.</w:t>
      </w:r>
      <w:r w:rsidRPr="004D42C0">
        <w:rPr>
          <w:noProof/>
          <w:lang w:val="es-ES"/>
        </w:rPr>
        <w:t xml:space="preserve"> </w:t>
      </w:r>
      <w:r>
        <w:rPr>
          <w:noProof/>
          <w:lang w:val="es-ES"/>
        </w:rPr>
        <w:t>(</w:t>
      </w:r>
      <w:r w:rsidRPr="004D42C0">
        <w:rPr>
          <w:noProof/>
          <w:lang w:val="es-ES"/>
        </w:rPr>
        <w:t>2011</w:t>
      </w:r>
      <w:r>
        <w:rPr>
          <w:noProof/>
          <w:lang w:val="es-ES"/>
        </w:rPr>
        <w:t>)</w:t>
      </w:r>
      <w:r w:rsidRPr="004D42C0">
        <w:rPr>
          <w:noProof/>
          <w:lang w:val="es-ES"/>
        </w:rPr>
        <w:t>. Buenas prácticas ganaderas. Consultado el 12 de enero de 2018. Disponible en: http://www.cipav.org.co/pdf/3.Buenas.Practicas.Ganaderas.pdf</w:t>
      </w:r>
    </w:p>
    <w:p w14:paraId="7E4A9417" w14:textId="77777777" w:rsidR="004348DB" w:rsidRDefault="004348DB" w:rsidP="004D42C0">
      <w:pPr>
        <w:pStyle w:val="Bibliografa"/>
        <w:ind w:left="720" w:hanging="720"/>
        <w:rPr>
          <w:noProof/>
          <w:lang w:val="es-ES"/>
        </w:rPr>
      </w:pPr>
      <w:r w:rsidRPr="004D42C0">
        <w:rPr>
          <w:noProof/>
          <w:lang w:val="es-ES"/>
        </w:rPr>
        <w:t>USAID. (2015). Estudio de caracterización y valoración de los servicios ecosistémicos de Napo. Quito, Ecuador.</w:t>
      </w:r>
    </w:p>
    <w:p w14:paraId="5CE46B12" w14:textId="4DCDE917" w:rsidR="006C3E84" w:rsidRPr="006C3E84" w:rsidRDefault="006C3E84" w:rsidP="006C3E84">
      <w:pPr>
        <w:pStyle w:val="Bibliografa"/>
        <w:ind w:left="720" w:hanging="720"/>
        <w:rPr>
          <w:noProof/>
          <w:lang w:val="es-ES"/>
        </w:rPr>
      </w:pPr>
      <w:r w:rsidRPr="006C3E84">
        <w:rPr>
          <w:noProof/>
          <w:lang w:val="es-ES"/>
        </w:rPr>
        <w:t>Va</w:t>
      </w:r>
      <w:r>
        <w:rPr>
          <w:noProof/>
          <w:lang w:val="es-ES"/>
        </w:rPr>
        <w:t>cas, O., Medina, D., Íniguez, J., Navarrete, H. (201</w:t>
      </w:r>
      <w:r w:rsidRPr="006C3E84">
        <w:rPr>
          <w:noProof/>
          <w:lang w:val="es-ES"/>
        </w:rPr>
        <w:t>7).  Los kichwas del alto Napo y sus plantas medicinales. Facultad de Ciencias Exactas y Naturales, Escuela de Ciencias Biológicas y Herbario QCA de la Pontificia Universidad Católica del Ecuador (p.11).  Quito.</w:t>
      </w:r>
    </w:p>
    <w:p w14:paraId="0E20374F" w14:textId="7AFF68C7" w:rsidR="004348DB" w:rsidRPr="00CB6D30" w:rsidRDefault="0034727D" w:rsidP="004348DB">
      <w:pPr>
        <w:pStyle w:val="Bibliografa"/>
        <w:ind w:left="720" w:hanging="720"/>
        <w:rPr>
          <w:noProof/>
          <w:lang w:val="es-ES"/>
        </w:rPr>
      </w:pPr>
      <w:r>
        <w:rPr>
          <w:noProof/>
          <w:lang w:val="es-ES"/>
        </w:rPr>
        <w:t xml:space="preserve">Velasco, C., </w:t>
      </w:r>
      <w:r w:rsidR="004348DB" w:rsidRPr="00CB6D30">
        <w:rPr>
          <w:noProof/>
          <w:lang w:val="es-ES"/>
        </w:rPr>
        <w:t xml:space="preserve">Betancourt, J. (2017). </w:t>
      </w:r>
      <w:r w:rsidR="004348DB" w:rsidRPr="00CB6D30">
        <w:rPr>
          <w:i/>
          <w:iCs/>
          <w:noProof/>
          <w:lang w:val="es-ES"/>
        </w:rPr>
        <w:t>Plan de manejo integral de la guayusa.</w:t>
      </w:r>
      <w:r w:rsidR="004348DB" w:rsidRPr="00CB6D30">
        <w:rPr>
          <w:noProof/>
          <w:lang w:val="es-ES"/>
        </w:rPr>
        <w:t xml:space="preserve"> </w:t>
      </w:r>
    </w:p>
    <w:p w14:paraId="38B13467" w14:textId="0C144F60" w:rsidR="005B5A20" w:rsidRDefault="004348DB" w:rsidP="004E7D33">
      <w:pPr>
        <w:pStyle w:val="Bibliografa"/>
        <w:ind w:left="720" w:hanging="720"/>
        <w:rPr>
          <w:noProof/>
          <w:lang w:val="es-ES"/>
        </w:rPr>
      </w:pPr>
      <w:r w:rsidRPr="00CB6D30">
        <w:rPr>
          <w:noProof/>
          <w:lang w:val="en-US"/>
        </w:rPr>
        <w:t xml:space="preserve">Winckell, A., Zebrowski, C., Sourdat, M. (1997). </w:t>
      </w:r>
      <w:r w:rsidRPr="00CB6D30">
        <w:rPr>
          <w:i/>
          <w:iCs/>
          <w:noProof/>
          <w:lang w:val="es-ES"/>
        </w:rPr>
        <w:t>Los paisajes naturales del Ecuador</w:t>
      </w:r>
      <w:r w:rsidRPr="00CB6D30">
        <w:rPr>
          <w:noProof/>
          <w:lang w:val="es-ES"/>
        </w:rPr>
        <w:t xml:space="preserve"> (Vol. 2). Quito, Ecuador.</w:t>
      </w:r>
    </w:p>
    <w:p w14:paraId="01342339" w14:textId="77777777" w:rsidR="005B5A20" w:rsidRDefault="005B5A20" w:rsidP="005B5A20">
      <w:pPr>
        <w:rPr>
          <w:lang w:val="es-ES"/>
        </w:rPr>
      </w:pPr>
    </w:p>
    <w:p w14:paraId="4837DFFA" w14:textId="77777777" w:rsidR="005B5A20" w:rsidRDefault="005B5A20" w:rsidP="005B5A20">
      <w:pPr>
        <w:rPr>
          <w:lang w:val="es-ES"/>
        </w:rPr>
      </w:pPr>
    </w:p>
    <w:p w14:paraId="22986259" w14:textId="77777777" w:rsidR="005B5A20" w:rsidRDefault="005B5A20" w:rsidP="005B5A20">
      <w:pPr>
        <w:rPr>
          <w:lang w:val="es-ES"/>
        </w:rPr>
      </w:pPr>
    </w:p>
    <w:p w14:paraId="4B01BE2F" w14:textId="77777777" w:rsidR="005B5A20" w:rsidRDefault="005B5A20" w:rsidP="005B5A20">
      <w:pPr>
        <w:rPr>
          <w:lang w:val="es-ES"/>
        </w:rPr>
      </w:pPr>
    </w:p>
    <w:p w14:paraId="1CE9E05A" w14:textId="77777777" w:rsidR="005B5A20" w:rsidRDefault="005B5A20" w:rsidP="005B5A20">
      <w:pPr>
        <w:rPr>
          <w:lang w:val="es-ES"/>
        </w:rPr>
      </w:pPr>
    </w:p>
    <w:p w14:paraId="535096EA" w14:textId="77777777" w:rsidR="005B5A20" w:rsidRDefault="005B5A20" w:rsidP="005B5A20">
      <w:pPr>
        <w:rPr>
          <w:lang w:val="es-ES"/>
        </w:rPr>
      </w:pPr>
    </w:p>
    <w:p w14:paraId="55BA6E04" w14:textId="77777777" w:rsidR="005B5A20" w:rsidRDefault="005B5A20" w:rsidP="005B5A20">
      <w:pPr>
        <w:rPr>
          <w:lang w:val="es-ES"/>
        </w:rPr>
      </w:pPr>
    </w:p>
    <w:p w14:paraId="6C1B7594" w14:textId="77777777" w:rsidR="005B5A20" w:rsidRDefault="005B5A20" w:rsidP="005B5A20">
      <w:pPr>
        <w:rPr>
          <w:lang w:val="es-ES"/>
        </w:rPr>
      </w:pPr>
    </w:p>
    <w:p w14:paraId="747A9EB5" w14:textId="77777777" w:rsidR="005B5A20" w:rsidRDefault="005B5A20" w:rsidP="005B5A20">
      <w:pPr>
        <w:rPr>
          <w:lang w:val="es-ES"/>
        </w:rPr>
      </w:pPr>
    </w:p>
    <w:p w14:paraId="1F276DFB" w14:textId="77777777" w:rsidR="005B5A20" w:rsidRDefault="005B5A20" w:rsidP="005B5A20">
      <w:pPr>
        <w:rPr>
          <w:lang w:val="es-ES"/>
        </w:rPr>
      </w:pPr>
    </w:p>
    <w:p w14:paraId="46B30323" w14:textId="77777777" w:rsidR="005B5A20" w:rsidRDefault="005B5A20" w:rsidP="005B5A20">
      <w:pPr>
        <w:rPr>
          <w:lang w:val="es-ES"/>
        </w:rPr>
      </w:pPr>
    </w:p>
    <w:p w14:paraId="65891C56" w14:textId="77777777" w:rsidR="004348DB" w:rsidRDefault="004348DB" w:rsidP="005B5A20">
      <w:pPr>
        <w:rPr>
          <w:lang w:val="es-ES"/>
        </w:rPr>
      </w:pPr>
    </w:p>
    <w:p w14:paraId="5810EFD3" w14:textId="77777777" w:rsidR="004348DB" w:rsidRDefault="004348DB" w:rsidP="005B5A20">
      <w:pPr>
        <w:rPr>
          <w:lang w:val="es-ES"/>
        </w:rPr>
      </w:pPr>
    </w:p>
    <w:p w14:paraId="1CCD67AB" w14:textId="77777777" w:rsidR="004348DB" w:rsidRDefault="004348DB" w:rsidP="005B5A20">
      <w:pPr>
        <w:rPr>
          <w:lang w:val="es-ES"/>
        </w:rPr>
      </w:pPr>
    </w:p>
    <w:p w14:paraId="0F0EC1D2" w14:textId="77777777" w:rsidR="004348DB" w:rsidRDefault="004348DB" w:rsidP="005B5A20">
      <w:pPr>
        <w:rPr>
          <w:lang w:val="es-ES"/>
        </w:rPr>
      </w:pPr>
    </w:p>
    <w:p w14:paraId="5C8C1E18" w14:textId="77777777" w:rsidR="005B5A20" w:rsidRDefault="005B5A20" w:rsidP="005B5A20">
      <w:pPr>
        <w:rPr>
          <w:lang w:val="es-ES"/>
        </w:rPr>
      </w:pPr>
    </w:p>
    <w:p w14:paraId="627A3B6E" w14:textId="77777777" w:rsidR="00DD2659" w:rsidRDefault="00DD2659" w:rsidP="005B5A20">
      <w:pPr>
        <w:rPr>
          <w:lang w:val="es-ES"/>
        </w:rPr>
      </w:pPr>
    </w:p>
    <w:p w14:paraId="0646DECE" w14:textId="77777777" w:rsidR="00DD2659" w:rsidRPr="005B5A20" w:rsidRDefault="00DD2659" w:rsidP="005B5A20">
      <w:pPr>
        <w:rPr>
          <w:lang w:val="es-ES"/>
        </w:rPr>
      </w:pPr>
    </w:p>
    <w:sectPr w:rsidR="00DD2659" w:rsidRPr="005B5A20" w:rsidSect="00E514BB">
      <w:pgSz w:w="11907" w:h="16840" w:code="9"/>
      <w:pgMar w:top="1440" w:right="1440" w:bottom="1440" w:left="1440" w:header="709" w:footer="709"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7F7C39B" w16cid:durableId="1E700DAC"/>
  <w16cid:commentId w16cid:paraId="6CD8C0C4" w16cid:durableId="1E700EB4"/>
  <w16cid:commentId w16cid:paraId="16CD2E02" w16cid:durableId="1E700EB5"/>
  <w16cid:commentId w16cid:paraId="240EB593" w16cid:durableId="1E700EB6"/>
  <w16cid:commentId w16cid:paraId="3F65541D" w16cid:durableId="1E700EB7"/>
  <w16cid:commentId w16cid:paraId="2D20309E" w16cid:durableId="1E700EB8"/>
  <w16cid:commentId w16cid:paraId="52C19BB7" w16cid:durableId="1E700EB9"/>
  <w16cid:commentId w16cid:paraId="7FDF292D" w16cid:durableId="1E700EBA"/>
  <w16cid:commentId w16cid:paraId="7B8A6F6C" w16cid:durableId="1E700EBB"/>
  <w16cid:commentId w16cid:paraId="11F05513" w16cid:durableId="1E700EBC"/>
  <w16cid:commentId w16cid:paraId="1A923888" w16cid:durableId="1E700EBE"/>
  <w16cid:commentId w16cid:paraId="1EC6089C" w16cid:durableId="1E700EC0"/>
  <w16cid:commentId w16cid:paraId="3B273E4F" w16cid:durableId="1E700EBF"/>
  <w16cid:commentId w16cid:paraId="59739B58" w16cid:durableId="1E700EC1"/>
  <w16cid:commentId w16cid:paraId="76544CD4" w16cid:durableId="1E700EC2"/>
  <w16cid:commentId w16cid:paraId="48989205" w16cid:durableId="1E700EC3"/>
  <w16cid:commentId w16cid:paraId="44B366AF" w16cid:durableId="1E700EC4"/>
  <w16cid:commentId w16cid:paraId="192B0893" w16cid:durableId="1E700EC5"/>
  <w16cid:commentId w16cid:paraId="003F5E7F" w16cid:durableId="1E700EC6"/>
  <w16cid:commentId w16cid:paraId="79ED7A18" w16cid:durableId="1E700EC7"/>
  <w16cid:commentId w16cid:paraId="0EC2B3E0" w16cid:durableId="1E700EC8"/>
  <w16cid:commentId w16cid:paraId="655FB022" w16cid:durableId="1E700EC9"/>
  <w16cid:commentId w16cid:paraId="75285D51" w16cid:durableId="1E700ECA"/>
  <w16cid:commentId w16cid:paraId="3FC727C3" w16cid:durableId="1E700ECB"/>
  <w16cid:commentId w16cid:paraId="48BA14CA" w16cid:durableId="1E700ECE"/>
  <w16cid:commentId w16cid:paraId="197B2334" w16cid:durableId="1E700ECF"/>
  <w16cid:commentId w16cid:paraId="189727E1" w16cid:durableId="1E700ED1"/>
  <w16cid:commentId w16cid:paraId="198C3F8B" w16cid:durableId="1E700ED0"/>
  <w16cid:commentId w16cid:paraId="0CDC1041" w16cid:durableId="1E700ED2"/>
  <w16cid:commentId w16cid:paraId="3B8167EE" w16cid:durableId="1E700ED3"/>
  <w16cid:commentId w16cid:paraId="1262F5C4" w16cid:durableId="1E700ED4"/>
  <w16cid:commentId w16cid:paraId="1F2414C8" w16cid:durableId="1E700ED6"/>
  <w16cid:commentId w16cid:paraId="70ABFDB2" w16cid:durableId="1E700ED7"/>
  <w16cid:commentId w16cid:paraId="1B80FB97" w16cid:durableId="1E700ED8"/>
  <w16cid:commentId w16cid:paraId="52BD385F" w16cid:durableId="1E700EDA"/>
  <w16cid:commentId w16cid:paraId="1D63ABB8" w16cid:durableId="1E700ED9"/>
  <w16cid:commentId w16cid:paraId="1FDEB76F" w16cid:durableId="1E700EDB"/>
  <w16cid:commentId w16cid:paraId="03AEDBF1" w16cid:durableId="1E700EDC"/>
  <w16cid:commentId w16cid:paraId="46F1D6D3" w16cid:durableId="1E700EDD"/>
  <w16cid:commentId w16cid:paraId="4AA29D86" w16cid:durableId="1E700EDE"/>
  <w16cid:commentId w16cid:paraId="519795F2" w16cid:durableId="1E700EDF"/>
  <w16cid:commentId w16cid:paraId="3417BDFC" w16cid:durableId="1E700EE0"/>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B2FC24C" w14:textId="77777777" w:rsidR="00967746" w:rsidRDefault="00967746" w:rsidP="002D7922">
      <w:pPr>
        <w:spacing w:after="0" w:line="240" w:lineRule="auto"/>
      </w:pPr>
      <w:r>
        <w:separator/>
      </w:r>
    </w:p>
  </w:endnote>
  <w:endnote w:type="continuationSeparator" w:id="0">
    <w:p w14:paraId="397C116F" w14:textId="77777777" w:rsidR="00967746" w:rsidRDefault="00967746" w:rsidP="002D79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MS Reference Specialty">
    <w:panose1 w:val="050005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9290D6" w14:textId="77777777" w:rsidR="00316E01" w:rsidRDefault="00316E01">
    <w:pPr>
      <w:pStyle w:val="Piedepgina"/>
      <w:jc w:val="right"/>
    </w:pPr>
  </w:p>
  <w:p w14:paraId="56CB1EE2" w14:textId="77777777" w:rsidR="00316E01" w:rsidRDefault="00316E01">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11491954"/>
      <w:docPartObj>
        <w:docPartGallery w:val="Page Numbers (Bottom of Page)"/>
        <w:docPartUnique/>
      </w:docPartObj>
    </w:sdtPr>
    <w:sdtEndPr/>
    <w:sdtContent>
      <w:p w14:paraId="0BB6B005" w14:textId="77777777" w:rsidR="00316E01" w:rsidRDefault="00316E01">
        <w:pPr>
          <w:pStyle w:val="Piedepgina"/>
          <w:jc w:val="right"/>
        </w:pPr>
        <w:r>
          <w:fldChar w:fldCharType="begin"/>
        </w:r>
        <w:r>
          <w:instrText>PAGE   \* MERGEFORMAT</w:instrText>
        </w:r>
        <w:r>
          <w:fldChar w:fldCharType="separate"/>
        </w:r>
        <w:r w:rsidR="001D133B" w:rsidRPr="001D133B">
          <w:rPr>
            <w:noProof/>
            <w:lang w:val="es-ES"/>
          </w:rPr>
          <w:t>7</w:t>
        </w:r>
        <w:r>
          <w:fldChar w:fldCharType="end"/>
        </w:r>
      </w:p>
    </w:sdtContent>
  </w:sdt>
  <w:p w14:paraId="7A8B70C7" w14:textId="77777777" w:rsidR="00316E01" w:rsidRDefault="00316E01">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7574687"/>
      <w:docPartObj>
        <w:docPartGallery w:val="Page Numbers (Bottom of Page)"/>
        <w:docPartUnique/>
      </w:docPartObj>
    </w:sdtPr>
    <w:sdtEndPr/>
    <w:sdtContent>
      <w:p w14:paraId="5D97CE21" w14:textId="77777777" w:rsidR="00316E01" w:rsidRDefault="00316E01">
        <w:pPr>
          <w:pStyle w:val="Piedepgina"/>
          <w:jc w:val="right"/>
        </w:pPr>
        <w:r>
          <w:fldChar w:fldCharType="begin"/>
        </w:r>
        <w:r>
          <w:instrText>PAGE   \* MERGEFORMAT</w:instrText>
        </w:r>
        <w:r>
          <w:fldChar w:fldCharType="separate"/>
        </w:r>
        <w:r w:rsidR="001D133B" w:rsidRPr="001D133B">
          <w:rPr>
            <w:noProof/>
            <w:lang w:val="es-ES"/>
          </w:rPr>
          <w:t>13</w:t>
        </w:r>
        <w:r>
          <w:fldChar w:fldCharType="end"/>
        </w:r>
      </w:p>
    </w:sdtContent>
  </w:sdt>
  <w:p w14:paraId="23CBA101" w14:textId="77777777" w:rsidR="00316E01" w:rsidRDefault="00316E01">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231D83B" w14:textId="77777777" w:rsidR="00967746" w:rsidRDefault="00967746" w:rsidP="002D7922">
      <w:pPr>
        <w:spacing w:after="0" w:line="240" w:lineRule="auto"/>
      </w:pPr>
      <w:r>
        <w:separator/>
      </w:r>
    </w:p>
  </w:footnote>
  <w:footnote w:type="continuationSeparator" w:id="0">
    <w:p w14:paraId="4FE04FED" w14:textId="77777777" w:rsidR="00967746" w:rsidRDefault="00967746" w:rsidP="002D7922">
      <w:pPr>
        <w:spacing w:after="0" w:line="240" w:lineRule="auto"/>
      </w:pPr>
      <w:r>
        <w:continuationSeparator/>
      </w:r>
    </w:p>
  </w:footnote>
  <w:footnote w:id="1">
    <w:p w14:paraId="630EEF6A" w14:textId="70CB9355" w:rsidR="00316E01" w:rsidRDefault="00316E01">
      <w:pPr>
        <w:pStyle w:val="Textonotapie"/>
      </w:pPr>
      <w:r>
        <w:rPr>
          <w:rStyle w:val="Refdenotaalpie"/>
        </w:rPr>
        <w:footnoteRef/>
      </w:r>
      <w:r>
        <w:t xml:space="preserve"> Ver documento CAPÍTULO I - Resumen Ejecutivo.</w:t>
      </w:r>
    </w:p>
  </w:footnote>
  <w:footnote w:id="2">
    <w:p w14:paraId="4834D8D9" w14:textId="44C4B7B0" w:rsidR="00316E01" w:rsidRDefault="00316E01" w:rsidP="005D4FE7">
      <w:pPr>
        <w:pStyle w:val="Textonotapie"/>
      </w:pPr>
      <w:r>
        <w:rPr>
          <w:rStyle w:val="Refdenotaalpie"/>
        </w:rPr>
        <w:footnoteRef/>
      </w:r>
      <w:r>
        <w:t xml:space="preserve"> Fuente: SENPLADES 2014, elaboración equipo consultor</w:t>
      </w:r>
    </w:p>
  </w:footnote>
  <w:footnote w:id="3">
    <w:p w14:paraId="2E6FDAA5" w14:textId="0FA26E9F" w:rsidR="00316E01" w:rsidRDefault="00316E01" w:rsidP="005D4FE7">
      <w:pPr>
        <w:pStyle w:val="Textonotapie"/>
      </w:pPr>
      <w:r>
        <w:rPr>
          <w:rStyle w:val="Refdenotaalpie"/>
        </w:rPr>
        <w:footnoteRef/>
      </w:r>
      <w:r>
        <w:t xml:space="preserve"> Fuente: SENPLADES</w:t>
      </w:r>
    </w:p>
  </w:footnote>
  <w:footnote w:id="4">
    <w:p w14:paraId="1423AF4E" w14:textId="7F3440F6" w:rsidR="00316E01" w:rsidRDefault="00316E01" w:rsidP="005D4FE7">
      <w:pPr>
        <w:pStyle w:val="Textonotapie"/>
      </w:pPr>
      <w:r>
        <w:rPr>
          <w:rStyle w:val="Refdenotaalpie"/>
        </w:rPr>
        <w:footnoteRef/>
      </w:r>
      <w:r>
        <w:t xml:space="preserve"> Fuente: SENPLADES 2014, elaboración equipo consultor</w:t>
      </w:r>
    </w:p>
  </w:footnote>
  <w:footnote w:id="5">
    <w:p w14:paraId="38090220" w14:textId="157F855C" w:rsidR="00316E01" w:rsidRDefault="00316E01" w:rsidP="005D4FE7">
      <w:pPr>
        <w:pStyle w:val="Textonotapie"/>
      </w:pPr>
      <w:r>
        <w:rPr>
          <w:rStyle w:val="Refdenotaalpie"/>
        </w:rPr>
        <w:footnoteRef/>
      </w:r>
      <w:r>
        <w:t xml:space="preserve"> Fuente: SENPLADES 2014, elaboración equipo consultor</w:t>
      </w:r>
    </w:p>
  </w:footnote>
  <w:footnote w:id="6">
    <w:p w14:paraId="4CA367B5" w14:textId="77777777" w:rsidR="00316E01" w:rsidRDefault="00316E01" w:rsidP="005D4FE7">
      <w:pPr>
        <w:pStyle w:val="Textonotapie"/>
        <w:jc w:val="both"/>
        <w:rPr>
          <w:rFonts w:cs="Times New Roman"/>
        </w:rPr>
      </w:pPr>
      <w:r>
        <w:rPr>
          <w:rStyle w:val="Refdenotaalpie"/>
        </w:rPr>
        <w:footnoteRef/>
      </w:r>
      <w:r>
        <w:t xml:space="preserve"> Los nombres determinados en esta metodología corresponden a las ZEE ya consensuadas con los actores clave, tanto en el taller realizado con el Consejo Consultivo como en el taller de Actores en territorio.</w:t>
      </w:r>
    </w:p>
  </w:footnote>
  <w:footnote w:id="7">
    <w:p w14:paraId="33CE5BAD" w14:textId="77777777" w:rsidR="00316E01" w:rsidRDefault="00316E01">
      <w:pPr>
        <w:pStyle w:val="Textonotapie"/>
      </w:pPr>
      <w:r>
        <w:rPr>
          <w:rStyle w:val="Refdenotaalpie"/>
        </w:rPr>
        <w:footnoteRef/>
      </w:r>
      <w:r>
        <w:t xml:space="preserve"> </w:t>
      </w:r>
      <w:r w:rsidRPr="004246E7">
        <w:t xml:space="preserve">Metodología que entiende a los servicios ambientales provistos por las áreas protegidas, como insumos a la producción de diferentes sectores económicos y valora el desempeño del sector mediante indicadores económicos, financieros y de equidad para dos escenarios diferentes: el Escenario Sin Cambios Business as Usual (BAU) y el de manejo sostenible de ecosistemas (o </w:t>
      </w:r>
      <w:proofErr w:type="spellStart"/>
      <w:r w:rsidRPr="004246E7">
        <w:t>Sustainable</w:t>
      </w:r>
      <w:proofErr w:type="spellEnd"/>
      <w:r w:rsidRPr="004246E7">
        <w:t xml:space="preserve"> </w:t>
      </w:r>
      <w:proofErr w:type="spellStart"/>
      <w:r w:rsidRPr="004246E7">
        <w:t>Ecosystem</w:t>
      </w:r>
      <w:proofErr w:type="spellEnd"/>
      <w:r w:rsidRPr="004246E7">
        <w:t xml:space="preserve"> Management – SEM), con el fin de comparar los resultados de ambos enfoques.</w:t>
      </w:r>
    </w:p>
  </w:footnote>
  <w:footnote w:id="8">
    <w:p w14:paraId="0E9FDC49" w14:textId="77777777" w:rsidR="00316E01" w:rsidRDefault="00316E01" w:rsidP="00255E62">
      <w:pPr>
        <w:pStyle w:val="Textonotapie"/>
      </w:pPr>
      <w:r>
        <w:rPr>
          <w:rStyle w:val="Refdenotaalpie"/>
        </w:rPr>
        <w:footnoteRef/>
      </w:r>
      <w:r>
        <w:t xml:space="preserve"> Se considera en la Unidad de Manejo el rango de establecido para zonas de protección hídrica en base a los establecido en la Ley Orgánica de Recurso Hídrico</w:t>
      </w:r>
    </w:p>
  </w:footnote>
  <w:footnote w:id="9">
    <w:p w14:paraId="25D2873B" w14:textId="77777777" w:rsidR="00316E01" w:rsidRDefault="00316E01" w:rsidP="00E6655E">
      <w:pPr>
        <w:pStyle w:val="Textonotapie"/>
      </w:pPr>
      <w:r>
        <w:rPr>
          <w:rStyle w:val="Refdenotaalpie"/>
        </w:rPr>
        <w:footnoteRef/>
      </w:r>
      <w:r>
        <w:t xml:space="preserve"> En las fichas de estrategias se han incluido aquellas priorizadas y propuestas por los actores de la provincia como resultado de los talleres desarrollados los días 25 de enero de 2018 en la parte baja (Cantones Archidona, Carlos Julio Arosemena Tola y Tena) y 26 de enero de 2018 en la parte alta (Cantones El Chaco y Quijos).</w:t>
      </w:r>
    </w:p>
  </w:footnote>
  <w:footnote w:id="10">
    <w:p w14:paraId="189AAA71" w14:textId="77777777" w:rsidR="00316E01" w:rsidRDefault="00316E01" w:rsidP="00C5302B">
      <w:pPr>
        <w:pStyle w:val="Textonotapie"/>
      </w:pPr>
      <w:r>
        <w:rPr>
          <w:rStyle w:val="Refdenotaalpie"/>
        </w:rPr>
        <w:footnoteRef/>
      </w:r>
      <w:r>
        <w:t xml:space="preserve"> En las fichas de estrategias se han incluido aquellas priorizadas y propuestas por los actores de la provincia como resultado de los talleres desarrollados los días 25 de enero de 2018 en la parte baja (Cantones Archidona, Carlos Julio Arosemena Tola y Tena) y 26 de enero de 2018 en la parte alta (Cantones El Chaco y Quijos).</w:t>
      </w:r>
    </w:p>
  </w:footnote>
  <w:footnote w:id="11">
    <w:p w14:paraId="008979E3" w14:textId="77777777" w:rsidR="00316E01" w:rsidRDefault="00316E01" w:rsidP="009242C8">
      <w:pPr>
        <w:pStyle w:val="Textonotapie"/>
      </w:pPr>
      <w:r>
        <w:rPr>
          <w:rStyle w:val="Refdenotaalpie"/>
        </w:rPr>
        <w:footnoteRef/>
      </w:r>
      <w:r>
        <w:t xml:space="preserve"> En las fichas de estrategias se han incluido aquellas priorizadas y propuestas por los actores de la provincia como resultado de los talleres desarrollados los días 25 de enero de 2018 en la parte baja (Cantones Archidona, Carlos Julio Arosemena Tola y Tena) y 26 de enero de 2018 en la parte alta (Cantones El Chaco y Quijos).</w:t>
      </w:r>
    </w:p>
  </w:footnote>
  <w:footnote w:id="12">
    <w:p w14:paraId="35159BDC" w14:textId="77777777" w:rsidR="00316E01" w:rsidRDefault="00316E01" w:rsidP="00A97503">
      <w:pPr>
        <w:pStyle w:val="Textonotapie"/>
      </w:pPr>
      <w:r>
        <w:rPr>
          <w:rStyle w:val="Refdenotaalpie"/>
        </w:rPr>
        <w:footnoteRef/>
      </w:r>
      <w:r>
        <w:t xml:space="preserve"> En las fichas de estrategias se han incluido aquellas priorizadas y propuestas por los actores de la provincia como resultado de los talleres desarrollados los días 25 de enero de 2018 en la parte baja (Cantones Archidona, Carlos Julio Arosemena Tola y Tena) y 26 de enero de 2018 en la parte alta (Cantones El Chaco y Quijos).</w:t>
      </w:r>
    </w:p>
  </w:footnote>
  <w:footnote w:id="13">
    <w:p w14:paraId="190908B6" w14:textId="77777777" w:rsidR="00316E01" w:rsidRDefault="00316E01">
      <w:pPr>
        <w:pStyle w:val="Textonotapie"/>
      </w:pPr>
      <w:r>
        <w:rPr>
          <w:rStyle w:val="Refdenotaalpie"/>
        </w:rPr>
        <w:footnoteRef/>
      </w:r>
      <w:r>
        <w:t xml:space="preserve"> </w:t>
      </w:r>
      <w:r w:rsidRPr="0034663D">
        <w:t xml:space="preserve">Adaptación de: </w:t>
      </w:r>
      <w:proofErr w:type="spellStart"/>
      <w:r w:rsidRPr="0034663D">
        <w:t>Altieri</w:t>
      </w:r>
      <w:proofErr w:type="spellEnd"/>
      <w:r w:rsidRPr="0034663D">
        <w:t xml:space="preserve"> M., 2001. Agroecología: principios y estrategias para diseñar sistemas agrarios sustentables; y Chiriboga M., 2015. Pequeñas economías, reflexiones sobre la agricultura familiar campesina. FAO</w:t>
      </w:r>
      <w:r>
        <w:t>.</w:t>
      </w:r>
    </w:p>
  </w:footnote>
  <w:footnote w:id="14">
    <w:p w14:paraId="0A9FFF88" w14:textId="77777777" w:rsidR="00316E01" w:rsidRPr="00246C03" w:rsidRDefault="00316E01" w:rsidP="00467DC6">
      <w:pPr>
        <w:pStyle w:val="Textonotapie"/>
        <w:rPr>
          <w:i/>
        </w:rPr>
      </w:pPr>
      <w:r>
        <w:rPr>
          <w:rStyle w:val="Refdenotaalpie"/>
        </w:rPr>
        <w:footnoteRef/>
      </w:r>
      <w:r>
        <w:t xml:space="preserve"> “</w:t>
      </w:r>
      <w:r w:rsidRPr="00246C03">
        <w:rPr>
          <w:i/>
        </w:rPr>
        <w:t>Como insumos fueron utilizados la capa de cobertura, uso de la tierra y el levantamiento de fichas de investigación de campo. Adicionalmente, se empleó la información biofísica y socioeconómica que se expresan en el campo como los diferentes paisajes agrarios: tamaño de parcelas y riego</w:t>
      </w:r>
      <w:r>
        <w:rPr>
          <w:i/>
        </w:rPr>
        <w:t>”</w:t>
      </w:r>
      <w:r w:rsidRPr="00246C03">
        <w:rPr>
          <w:i/>
        </w:rPr>
        <w:t>.</w:t>
      </w:r>
    </w:p>
  </w:footnote>
  <w:footnote w:id="15">
    <w:p w14:paraId="371AB23A" w14:textId="77777777" w:rsidR="00316E01" w:rsidRDefault="00316E01" w:rsidP="00135C4D">
      <w:pPr>
        <w:pStyle w:val="Textonotapie"/>
        <w:jc w:val="both"/>
        <w:rPr>
          <w:rFonts w:ascii="Calibri" w:hAnsi="Calibri"/>
        </w:rPr>
      </w:pPr>
      <w:r>
        <w:rPr>
          <w:rStyle w:val="Refdenotaalpie"/>
        </w:rPr>
        <w:footnoteRef/>
      </w:r>
      <w:r>
        <w:t xml:space="preserve"> De acuerdo con la Ordenanza Provincial – GAD Napo, la </w:t>
      </w:r>
      <w:proofErr w:type="spellStart"/>
      <w:r>
        <w:t>chakra</w:t>
      </w:r>
      <w:proofErr w:type="spellEnd"/>
      <w:r>
        <w:t xml:space="preserve"> </w:t>
      </w:r>
      <w:r>
        <w:rPr>
          <w:i/>
        </w:rPr>
        <w:t xml:space="preserve">es un espacio productivo ubicado dentro de la finca, manejado por la familia bajo un enfoque orgánico y biodiverso, valorando el conocimiento ancestral, donde se encuentran especies maderables, frutales, artesanales, comestibles, medicinales y ornamentales, como también fauna endémica y doméstica. Manejado con una distribución que permita una producción equilibrada y sostenible que sirva para el consumo familiar y la comercialización, conservando el manejo agroecológico y cultural de los procesos productivos, evitando la producción de monocultivos. </w:t>
      </w:r>
    </w:p>
  </w:footnote>
  <w:footnote w:id="16">
    <w:p w14:paraId="37A12BA4" w14:textId="12190105" w:rsidR="00316E01" w:rsidRDefault="00316E01" w:rsidP="00405D14">
      <w:pPr>
        <w:pStyle w:val="Textonotapie"/>
        <w:jc w:val="both"/>
      </w:pPr>
      <w:r>
        <w:rPr>
          <w:rStyle w:val="Refdenotaalpie"/>
        </w:rPr>
        <w:footnoteRef/>
      </w:r>
      <w:r>
        <w:t xml:space="preserve"> Es </w:t>
      </w:r>
      <w:r w:rsidRPr="00E32A48">
        <w:t xml:space="preserve">una actividad económica que se ubica entre la agricultura y el turismo. Es la actividad que ofrece al turista la posibilidad de conocer y experimentar con los procesos de producción de las fincas agropecuarias y las agroindustrias rurales </w:t>
      </w:r>
      <w:r w:rsidRPr="00F63AEE">
        <w:rPr>
          <w:noProof/>
        </w:rPr>
        <w:t>(IICA 2011)</w:t>
      </w:r>
    </w:p>
  </w:footnote>
  <w:footnote w:id="17">
    <w:p w14:paraId="0BDE0679" w14:textId="77777777" w:rsidR="00316E01" w:rsidRDefault="00316E01">
      <w:pPr>
        <w:pStyle w:val="Textonotapie"/>
      </w:pPr>
      <w:r>
        <w:rPr>
          <w:rStyle w:val="Refdenotaalpie"/>
        </w:rPr>
        <w:footnoteRef/>
      </w:r>
      <w:r>
        <w:t xml:space="preserve"> </w:t>
      </w:r>
      <w:r w:rsidRPr="00F57ADE">
        <w:t>Resultados del taller realizado con los actores locales en la ciudad de Baeza el 26 de enero de 2018</w:t>
      </w:r>
    </w:p>
  </w:footnote>
  <w:footnote w:id="18">
    <w:p w14:paraId="5FAB1018" w14:textId="77777777" w:rsidR="00316E01" w:rsidRDefault="00316E01">
      <w:pPr>
        <w:pStyle w:val="Textonotapie"/>
      </w:pPr>
      <w:r>
        <w:rPr>
          <w:rStyle w:val="Refdenotaalpie"/>
        </w:rPr>
        <w:footnoteRef/>
      </w:r>
      <w:r>
        <w:t xml:space="preserve"> </w:t>
      </w:r>
      <w:r w:rsidRPr="00F57ADE">
        <w:t>Resultados del taller realizado con los actores locales en la ciudad de Tena el 25 de enero de 2018</w:t>
      </w:r>
    </w:p>
  </w:footnote>
  <w:footnote w:id="19">
    <w:p w14:paraId="40955524" w14:textId="77777777" w:rsidR="00316E01" w:rsidRDefault="00316E01" w:rsidP="00FA64CD">
      <w:pPr>
        <w:pStyle w:val="Textonotapie"/>
        <w:jc w:val="both"/>
        <w:rPr>
          <w:rFonts w:ascii="Calibri" w:hAnsi="Calibri"/>
        </w:rPr>
      </w:pPr>
      <w:r>
        <w:rPr>
          <w:rStyle w:val="Refdenotaalpie"/>
        </w:rPr>
        <w:footnoteRef/>
      </w:r>
      <w:r>
        <w:t xml:space="preserve"> En las fichas de estrategias se han incluido aquellas priorizadas y propuestas por los actores de la provincia como resultado de los talleres desarrollados los días 25 de enero de 2018 en la parte baja (Cantones Archidona, Carlos Julio Arosemena Tola y Tena) y 26 de enero de 2018 en la parte alta (Cantones El Chaco y Quijos). </w:t>
      </w:r>
    </w:p>
  </w:footnote>
  <w:footnote w:id="20">
    <w:p w14:paraId="0510F70A" w14:textId="77777777" w:rsidR="00316E01" w:rsidRDefault="00316E01" w:rsidP="002146D2">
      <w:pPr>
        <w:pStyle w:val="Textonotapie"/>
        <w:jc w:val="both"/>
        <w:rPr>
          <w:rFonts w:ascii="Calibri" w:hAnsi="Calibri"/>
        </w:rPr>
      </w:pPr>
      <w:r>
        <w:rPr>
          <w:rStyle w:val="Refdenotaalpie"/>
        </w:rPr>
        <w:footnoteRef/>
      </w:r>
      <w:r>
        <w:t xml:space="preserve"> Un sistema agrícola donde los árboles proveen funciones </w:t>
      </w:r>
      <w:proofErr w:type="spellStart"/>
      <w:r>
        <w:t>protectivas</w:t>
      </w:r>
      <w:proofErr w:type="spellEnd"/>
      <w:r>
        <w:t xml:space="preserve"> y productivas cuando crecen junto con cultivos anuales y/o animales lo que resulta en un aumento de las relaciones complementarias entre los componentes incrementando el uso múltiple del </w:t>
      </w:r>
      <w:proofErr w:type="spellStart"/>
      <w:r>
        <w:t>agroecosistema</w:t>
      </w:r>
      <w:proofErr w:type="spellEnd"/>
      <w:r>
        <w:t>.</w:t>
      </w:r>
    </w:p>
  </w:footnote>
  <w:footnote w:id="21">
    <w:p w14:paraId="15057D8E" w14:textId="7A6FD4CD" w:rsidR="00316E01" w:rsidRDefault="00316E01" w:rsidP="00663B10">
      <w:pPr>
        <w:pStyle w:val="Textonotapie"/>
        <w:jc w:val="both"/>
      </w:pPr>
      <w:r>
        <w:rPr>
          <w:rStyle w:val="Refdenotaalpie"/>
        </w:rPr>
        <w:footnoteRef/>
      </w:r>
      <w:r>
        <w:t xml:space="preserve"> Es una actividad económica que se ubica entre la agricultura y el turismo. Es la actividad que ofrece al turista la posibilidad de conocer y experimentar con los procesos de producción de las fincas agropecuarias y las agroindustrias rurales </w:t>
      </w:r>
      <w:r>
        <w:rPr>
          <w:noProof/>
        </w:rPr>
        <w:t>(IICA 2011)</w:t>
      </w:r>
    </w:p>
  </w:footnote>
  <w:footnote w:id="22">
    <w:p w14:paraId="662B5812" w14:textId="77777777" w:rsidR="00316E01" w:rsidRDefault="00316E01" w:rsidP="00663B10">
      <w:pPr>
        <w:pStyle w:val="Textonotapie"/>
        <w:jc w:val="both"/>
      </w:pPr>
      <w:r>
        <w:rPr>
          <w:rStyle w:val="Refdenotaalpie"/>
        </w:rPr>
        <w:footnoteRef/>
      </w:r>
      <w:r>
        <w:t xml:space="preserve"> La agricultura orgánica es un sistema de producción que trata de utilizar al máximo los recursos de la finca, dándole énfasis a la fertilidad del suelo y la actividad biológica y al mismo tiempo, a minimizar el uso de los recursos no renovables y no utilizar fertilizantes y plaguicidas sintéticos para proteger el medio ambiente y la salud humana. La agricultura orgánica involucra mucho más que no usar agroquímicos.</w:t>
      </w:r>
    </w:p>
  </w:footnote>
  <w:footnote w:id="23">
    <w:p w14:paraId="4F5CFA65" w14:textId="77777777" w:rsidR="00316E01" w:rsidRDefault="00316E01" w:rsidP="00F54EBB">
      <w:pPr>
        <w:pStyle w:val="Textonotapie"/>
      </w:pPr>
      <w:r>
        <w:rPr>
          <w:rStyle w:val="Refdenotaalpie"/>
        </w:rPr>
        <w:footnoteRef/>
      </w:r>
      <w:r>
        <w:t xml:space="preserve"> Las proyecciones de población por parroquias fueron realizadas por el INEC con información del Censo de Población y Vivienda del año 2010 cuando el Cantón Tena contaba con 7 parroquias, a partir del 20 de enero de 2011 se crea la Parroquia San Juan de Muyuna, la cual pertenecía a la Parroquia Tena, es por ello que no se muestran los datos proyectados de población de esta Parroquia. </w:t>
      </w:r>
    </w:p>
  </w:footnote>
  <w:footnote w:id="24">
    <w:p w14:paraId="15B92F6B" w14:textId="73F45DFA" w:rsidR="00316E01" w:rsidRDefault="00316E01" w:rsidP="003E0D82">
      <w:pPr>
        <w:pStyle w:val="Textonotapie"/>
      </w:pPr>
      <w:r>
        <w:rPr>
          <w:rStyle w:val="Refdenotaalpie"/>
        </w:rPr>
        <w:footnoteRef/>
      </w:r>
      <w:r>
        <w:t xml:space="preserve"> Fuente: SENPLADES 2014, elaboración equipo consultor.</w:t>
      </w:r>
    </w:p>
  </w:footnote>
  <w:footnote w:id="25">
    <w:p w14:paraId="7C5CD902" w14:textId="77777777" w:rsidR="00316E01" w:rsidRDefault="00316E01" w:rsidP="008764A1">
      <w:pPr>
        <w:pStyle w:val="Textonotapie"/>
      </w:pPr>
      <w:r>
        <w:rPr>
          <w:rStyle w:val="Refdenotaalpie"/>
        </w:rPr>
        <w:footnoteRef/>
      </w:r>
      <w:r>
        <w:t xml:space="preserve"> En las fichas de estrategias se han incluido aquellas priorizadas y propuestas por los actores de la provincia como resultado de los talleres desarrollados los días 25 de enero de 2018 en la parte baja (Cantones Archidona, Carlos Julio Arosemena Tola y Tena) y 26 de enero de 2018 en la parte alta (Cantones El Chaco y Quijos).</w:t>
      </w:r>
    </w:p>
  </w:footnote>
  <w:footnote w:id="26">
    <w:p w14:paraId="347955DA" w14:textId="77777777" w:rsidR="00316E01" w:rsidRDefault="00316E01" w:rsidP="00E514BB">
      <w:pPr>
        <w:pStyle w:val="Textonotapie"/>
      </w:pPr>
      <w:r>
        <w:rPr>
          <w:rStyle w:val="Refdenotaalpie"/>
        </w:rPr>
        <w:footnoteRef/>
      </w:r>
      <w:r>
        <w:t xml:space="preserve"> En las fichas de estrategias se han incluido aquellas priorizadas y propuestas por los actores de la provincia como resultado de los talleres desarrollados los días 25 de enero de 2018 en la parte baja (Cantones Archidona, Carlos Julio Arosemena Tola y Tena) y 26 de enero de 2018 en la parte alta (Cantones El Chaco y Quijos).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35E9BC" w14:textId="061AC4A2" w:rsidR="00316E01" w:rsidRPr="00115ADA" w:rsidRDefault="00316E01" w:rsidP="00115ADA">
    <w:pPr>
      <w:pStyle w:val="Ttulo4"/>
      <w:jc w:val="right"/>
      <w:rPr>
        <w:b/>
      </w:rPr>
    </w:pPr>
    <w:r>
      <w:rPr>
        <w:b/>
        <w:noProof/>
        <w:lang w:eastAsia="es-EC"/>
      </w:rPr>
      <w:drawing>
        <wp:anchor distT="0" distB="0" distL="114300" distR="114300" simplePos="0" relativeHeight="251660288" behindDoc="0" locked="0" layoutInCell="1" allowOverlap="1" wp14:anchorId="4D099283" wp14:editId="034677CC">
          <wp:simplePos x="0" y="0"/>
          <wp:positionH relativeFrom="margin">
            <wp:align>left</wp:align>
          </wp:positionH>
          <wp:positionV relativeFrom="paragraph">
            <wp:posOffset>-136525</wp:posOffset>
          </wp:positionV>
          <wp:extent cx="883920" cy="451709"/>
          <wp:effectExtent l="0" t="0" r="0" b="5715"/>
          <wp:wrapSquare wrapText="bothSides"/>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GO_OCE.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83920" cy="451709"/>
                  </a:xfrm>
                  <a:prstGeom prst="rect">
                    <a:avLst/>
                  </a:prstGeom>
                </pic:spPr>
              </pic:pic>
            </a:graphicData>
          </a:graphic>
          <wp14:sizeRelH relativeFrom="page">
            <wp14:pctWidth>0</wp14:pctWidth>
          </wp14:sizeRelH>
          <wp14:sizeRelV relativeFrom="page">
            <wp14:pctHeight>0</wp14:pctHeight>
          </wp14:sizeRelV>
        </wp:anchor>
      </w:drawing>
    </w:r>
    <w:r>
      <w:rPr>
        <w:b/>
      </w:rPr>
      <w:tab/>
    </w:r>
    <w:r>
      <w:rPr>
        <w:b/>
      </w:rPr>
      <w:tab/>
    </w:r>
    <w:r w:rsidRPr="00443371">
      <w:rPr>
        <w:b/>
        <w:sz w:val="20"/>
      </w:rPr>
      <w:t>ZONIFICACIÓN ECOLÓGICA ECONÓMICA DE LA PROVINCIA DE NAPO</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0B563C" w14:textId="77777777" w:rsidR="00316E01" w:rsidRPr="00115ADA" w:rsidRDefault="00316E01" w:rsidP="00115ADA">
    <w:pPr>
      <w:pStyle w:val="Ttulo4"/>
      <w:jc w:val="right"/>
      <w:rPr>
        <w:b/>
      </w:rPr>
    </w:pPr>
    <w:r>
      <w:rPr>
        <w:b/>
        <w:noProof/>
        <w:lang w:eastAsia="es-EC"/>
      </w:rPr>
      <w:drawing>
        <wp:anchor distT="0" distB="0" distL="114300" distR="114300" simplePos="0" relativeHeight="251658240" behindDoc="0" locked="0" layoutInCell="1" allowOverlap="1" wp14:anchorId="416E762C" wp14:editId="45B83E25">
          <wp:simplePos x="0" y="0"/>
          <wp:positionH relativeFrom="margin">
            <wp:align>left</wp:align>
          </wp:positionH>
          <wp:positionV relativeFrom="paragraph">
            <wp:posOffset>-136525</wp:posOffset>
          </wp:positionV>
          <wp:extent cx="883920" cy="451709"/>
          <wp:effectExtent l="0" t="0" r="0" b="5715"/>
          <wp:wrapSquare wrapText="bothSides"/>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GO_OCE.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83920" cy="451709"/>
                  </a:xfrm>
                  <a:prstGeom prst="rect">
                    <a:avLst/>
                  </a:prstGeom>
                </pic:spPr>
              </pic:pic>
            </a:graphicData>
          </a:graphic>
          <wp14:sizeRelH relativeFrom="page">
            <wp14:pctWidth>0</wp14:pctWidth>
          </wp14:sizeRelH>
          <wp14:sizeRelV relativeFrom="page">
            <wp14:pctHeight>0</wp14:pctHeight>
          </wp14:sizeRelV>
        </wp:anchor>
      </w:drawing>
    </w:r>
    <w:r>
      <w:rPr>
        <w:b/>
      </w:rPr>
      <w:tab/>
    </w:r>
    <w:r>
      <w:rPr>
        <w:b/>
      </w:rPr>
      <w:tab/>
    </w:r>
    <w:r>
      <w:rPr>
        <w:b/>
      </w:rPr>
      <w:tab/>
    </w:r>
    <w:r>
      <w:rPr>
        <w:b/>
      </w:rPr>
      <w:tab/>
    </w:r>
    <w:r>
      <w:rPr>
        <w:b/>
      </w:rPr>
      <w:tab/>
    </w:r>
    <w:r w:rsidRPr="002D7922">
      <w:rPr>
        <w:b/>
      </w:rPr>
      <w:t>ZONIFICACIÓN ECOLÓGICA ECONÓMICA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843A50"/>
    <w:multiLevelType w:val="hybridMultilevel"/>
    <w:tmpl w:val="A1A81F6E"/>
    <w:lvl w:ilvl="0" w:tplc="1CF08EB8">
      <w:numFmt w:val="bullet"/>
      <w:lvlText w:val="-"/>
      <w:lvlJc w:val="left"/>
      <w:pPr>
        <w:ind w:left="720" w:hanging="360"/>
      </w:pPr>
      <w:rPr>
        <w:rFonts w:ascii="Calibri" w:eastAsia="Calibri" w:hAnsi="Calibri" w:cs="Calibri" w:hint="default"/>
      </w:rPr>
    </w:lvl>
    <w:lvl w:ilvl="1" w:tplc="300A0003" w:tentative="1">
      <w:start w:val="1"/>
      <w:numFmt w:val="bullet"/>
      <w:lvlText w:val="o"/>
      <w:lvlJc w:val="left"/>
      <w:pPr>
        <w:ind w:left="1440" w:hanging="360"/>
      </w:pPr>
      <w:rPr>
        <w:rFonts w:ascii="MS Reference Specialty" w:hAnsi="MS Reference Specialty" w:cs="MS Reference Specialty" w:hint="default"/>
      </w:rPr>
    </w:lvl>
    <w:lvl w:ilvl="2" w:tplc="300A0005" w:tentative="1">
      <w:start w:val="1"/>
      <w:numFmt w:val="bullet"/>
      <w:lvlText w:val=""/>
      <w:lvlJc w:val="left"/>
      <w:pPr>
        <w:ind w:left="2160" w:hanging="360"/>
      </w:pPr>
      <w:rPr>
        <w:rFonts w:ascii="MS Reference Specialty" w:hAnsi="MS Reference Specialty"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MS Reference Specialty" w:hAnsi="MS Reference Specialty" w:cs="MS Reference Specialty" w:hint="default"/>
      </w:rPr>
    </w:lvl>
    <w:lvl w:ilvl="5" w:tplc="300A0005" w:tentative="1">
      <w:start w:val="1"/>
      <w:numFmt w:val="bullet"/>
      <w:lvlText w:val=""/>
      <w:lvlJc w:val="left"/>
      <w:pPr>
        <w:ind w:left="4320" w:hanging="360"/>
      </w:pPr>
      <w:rPr>
        <w:rFonts w:ascii="MS Reference Specialty" w:hAnsi="MS Reference Specialty"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MS Reference Specialty" w:hAnsi="MS Reference Specialty" w:cs="MS Reference Specialty" w:hint="default"/>
      </w:rPr>
    </w:lvl>
    <w:lvl w:ilvl="8" w:tplc="300A0005" w:tentative="1">
      <w:start w:val="1"/>
      <w:numFmt w:val="bullet"/>
      <w:lvlText w:val=""/>
      <w:lvlJc w:val="left"/>
      <w:pPr>
        <w:ind w:left="6480" w:hanging="360"/>
      </w:pPr>
      <w:rPr>
        <w:rFonts w:ascii="MS Reference Specialty" w:hAnsi="MS Reference Specialty" w:hint="default"/>
      </w:rPr>
    </w:lvl>
  </w:abstractNum>
  <w:abstractNum w:abstractNumId="1" w15:restartNumberingAfterBreak="0">
    <w:nsid w:val="04C479AD"/>
    <w:multiLevelType w:val="hybridMultilevel"/>
    <w:tmpl w:val="3B00E244"/>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 w15:restartNumberingAfterBreak="0">
    <w:nsid w:val="067F662A"/>
    <w:multiLevelType w:val="hybridMultilevel"/>
    <w:tmpl w:val="2E3AB642"/>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3" w15:restartNumberingAfterBreak="0">
    <w:nsid w:val="0D6A4A18"/>
    <w:multiLevelType w:val="hybridMultilevel"/>
    <w:tmpl w:val="8530FD14"/>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4" w15:restartNumberingAfterBreak="0">
    <w:nsid w:val="0D896393"/>
    <w:multiLevelType w:val="hybridMultilevel"/>
    <w:tmpl w:val="9D647454"/>
    <w:lvl w:ilvl="0" w:tplc="300A0003">
      <w:start w:val="1"/>
      <w:numFmt w:val="bullet"/>
      <w:lvlText w:val="o"/>
      <w:lvlJc w:val="left"/>
      <w:pPr>
        <w:ind w:left="720" w:hanging="360"/>
      </w:pPr>
      <w:rPr>
        <w:rFonts w:ascii="Courier New" w:hAnsi="Courier New" w:cs="Courier New"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15:restartNumberingAfterBreak="0">
    <w:nsid w:val="0DE40314"/>
    <w:multiLevelType w:val="hybridMultilevel"/>
    <w:tmpl w:val="AAB6B856"/>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6" w15:restartNumberingAfterBreak="0">
    <w:nsid w:val="0DEA7873"/>
    <w:multiLevelType w:val="hybridMultilevel"/>
    <w:tmpl w:val="2BCA5EB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15:restartNumberingAfterBreak="0">
    <w:nsid w:val="0E2E3DE8"/>
    <w:multiLevelType w:val="hybridMultilevel"/>
    <w:tmpl w:val="758E3B3E"/>
    <w:lvl w:ilvl="0" w:tplc="7AD82D08">
      <w:numFmt w:val="bullet"/>
      <w:lvlText w:val="•"/>
      <w:lvlJc w:val="left"/>
      <w:pPr>
        <w:ind w:left="360" w:hanging="360"/>
      </w:pPr>
      <w:rPr>
        <w:rFonts w:ascii="Calibri" w:eastAsia="Calibri" w:hAnsi="Calibri" w:cs="Calibri"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15:restartNumberingAfterBreak="0">
    <w:nsid w:val="0F433E14"/>
    <w:multiLevelType w:val="hybridMultilevel"/>
    <w:tmpl w:val="A2CCE57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15:restartNumberingAfterBreak="0">
    <w:nsid w:val="105717DA"/>
    <w:multiLevelType w:val="hybridMultilevel"/>
    <w:tmpl w:val="8F0E75C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15:restartNumberingAfterBreak="0">
    <w:nsid w:val="148C6CAC"/>
    <w:multiLevelType w:val="hybridMultilevel"/>
    <w:tmpl w:val="0DC2244E"/>
    <w:lvl w:ilvl="0" w:tplc="378A1DB0">
      <w:start w:val="1"/>
      <w:numFmt w:val="decimal"/>
      <w:lvlText w:val="%1."/>
      <w:lvlJc w:val="left"/>
      <w:pPr>
        <w:ind w:left="1428" w:hanging="360"/>
      </w:pPr>
      <w:rPr>
        <w:rFonts w:asciiTheme="minorHAnsi" w:eastAsiaTheme="minorHAnsi" w:hAnsiTheme="minorHAnsi" w:cstheme="minorBidi"/>
      </w:rPr>
    </w:lvl>
    <w:lvl w:ilvl="1" w:tplc="300A0003">
      <w:start w:val="1"/>
      <w:numFmt w:val="bullet"/>
      <w:lvlText w:val="o"/>
      <w:lvlJc w:val="left"/>
      <w:pPr>
        <w:ind w:left="2148" w:hanging="360"/>
      </w:pPr>
      <w:rPr>
        <w:rFonts w:ascii="MS Reference Specialty" w:hAnsi="MS Reference Specialty" w:cs="MS Reference Specialty" w:hint="default"/>
      </w:rPr>
    </w:lvl>
    <w:lvl w:ilvl="2" w:tplc="300A0005">
      <w:start w:val="1"/>
      <w:numFmt w:val="bullet"/>
      <w:lvlText w:val=""/>
      <w:lvlJc w:val="left"/>
      <w:pPr>
        <w:ind w:left="2868" w:hanging="360"/>
      </w:pPr>
      <w:rPr>
        <w:rFonts w:ascii="MS Reference Specialty" w:hAnsi="MS Reference Specialty" w:hint="default"/>
      </w:rPr>
    </w:lvl>
    <w:lvl w:ilvl="3" w:tplc="300A0001">
      <w:start w:val="1"/>
      <w:numFmt w:val="bullet"/>
      <w:lvlText w:val=""/>
      <w:lvlJc w:val="left"/>
      <w:pPr>
        <w:ind w:left="3588" w:hanging="360"/>
      </w:pPr>
      <w:rPr>
        <w:rFonts w:ascii="Symbol" w:hAnsi="Symbol" w:hint="default"/>
      </w:rPr>
    </w:lvl>
    <w:lvl w:ilvl="4" w:tplc="300A0003">
      <w:start w:val="1"/>
      <w:numFmt w:val="bullet"/>
      <w:lvlText w:val="o"/>
      <w:lvlJc w:val="left"/>
      <w:pPr>
        <w:ind w:left="4308" w:hanging="360"/>
      </w:pPr>
      <w:rPr>
        <w:rFonts w:ascii="MS Reference Specialty" w:hAnsi="MS Reference Specialty" w:cs="MS Reference Specialty" w:hint="default"/>
      </w:rPr>
    </w:lvl>
    <w:lvl w:ilvl="5" w:tplc="300A0005">
      <w:start w:val="1"/>
      <w:numFmt w:val="bullet"/>
      <w:lvlText w:val=""/>
      <w:lvlJc w:val="left"/>
      <w:pPr>
        <w:ind w:left="5028" w:hanging="360"/>
      </w:pPr>
      <w:rPr>
        <w:rFonts w:ascii="MS Reference Specialty" w:hAnsi="MS Reference Specialty" w:hint="default"/>
      </w:rPr>
    </w:lvl>
    <w:lvl w:ilvl="6" w:tplc="300A0001">
      <w:start w:val="1"/>
      <w:numFmt w:val="bullet"/>
      <w:lvlText w:val=""/>
      <w:lvlJc w:val="left"/>
      <w:pPr>
        <w:ind w:left="5748" w:hanging="360"/>
      </w:pPr>
      <w:rPr>
        <w:rFonts w:ascii="Symbol" w:hAnsi="Symbol" w:hint="default"/>
      </w:rPr>
    </w:lvl>
    <w:lvl w:ilvl="7" w:tplc="300A0003">
      <w:start w:val="1"/>
      <w:numFmt w:val="bullet"/>
      <w:lvlText w:val="o"/>
      <w:lvlJc w:val="left"/>
      <w:pPr>
        <w:ind w:left="6468" w:hanging="360"/>
      </w:pPr>
      <w:rPr>
        <w:rFonts w:ascii="MS Reference Specialty" w:hAnsi="MS Reference Specialty" w:cs="MS Reference Specialty" w:hint="default"/>
      </w:rPr>
    </w:lvl>
    <w:lvl w:ilvl="8" w:tplc="300A0005">
      <w:start w:val="1"/>
      <w:numFmt w:val="bullet"/>
      <w:lvlText w:val=""/>
      <w:lvlJc w:val="left"/>
      <w:pPr>
        <w:ind w:left="7188" w:hanging="360"/>
      </w:pPr>
      <w:rPr>
        <w:rFonts w:ascii="MS Reference Specialty" w:hAnsi="MS Reference Specialty" w:hint="default"/>
      </w:rPr>
    </w:lvl>
  </w:abstractNum>
  <w:abstractNum w:abstractNumId="11" w15:restartNumberingAfterBreak="0">
    <w:nsid w:val="17C52878"/>
    <w:multiLevelType w:val="hybridMultilevel"/>
    <w:tmpl w:val="98C8B76A"/>
    <w:lvl w:ilvl="0" w:tplc="300A0001">
      <w:start w:val="1"/>
      <w:numFmt w:val="bullet"/>
      <w:lvlText w:val=""/>
      <w:lvlJc w:val="left"/>
      <w:pPr>
        <w:ind w:left="360" w:hanging="360"/>
      </w:pPr>
      <w:rPr>
        <w:rFonts w:ascii="Symbol" w:hAnsi="Symbol" w:hint="default"/>
      </w:rPr>
    </w:lvl>
    <w:lvl w:ilvl="1" w:tplc="300A0003">
      <w:start w:val="1"/>
      <w:numFmt w:val="bullet"/>
      <w:lvlText w:val="o"/>
      <w:lvlJc w:val="left"/>
      <w:pPr>
        <w:ind w:left="1080" w:hanging="360"/>
      </w:pPr>
      <w:rPr>
        <w:rFonts w:ascii="Courier New" w:hAnsi="Courier New" w:cs="Courier New" w:hint="default"/>
      </w:rPr>
    </w:lvl>
    <w:lvl w:ilvl="2" w:tplc="300A0005">
      <w:start w:val="1"/>
      <w:numFmt w:val="bullet"/>
      <w:lvlText w:val=""/>
      <w:lvlJc w:val="left"/>
      <w:pPr>
        <w:ind w:left="1800" w:hanging="360"/>
      </w:pPr>
      <w:rPr>
        <w:rFonts w:ascii="Wingdings" w:hAnsi="Wingdings" w:hint="default"/>
      </w:rPr>
    </w:lvl>
    <w:lvl w:ilvl="3" w:tplc="300A0001">
      <w:start w:val="1"/>
      <w:numFmt w:val="bullet"/>
      <w:lvlText w:val=""/>
      <w:lvlJc w:val="left"/>
      <w:pPr>
        <w:ind w:left="2520" w:hanging="360"/>
      </w:pPr>
      <w:rPr>
        <w:rFonts w:ascii="Symbol" w:hAnsi="Symbol" w:hint="default"/>
      </w:rPr>
    </w:lvl>
    <w:lvl w:ilvl="4" w:tplc="300A0003">
      <w:start w:val="1"/>
      <w:numFmt w:val="bullet"/>
      <w:lvlText w:val="o"/>
      <w:lvlJc w:val="left"/>
      <w:pPr>
        <w:ind w:left="3240" w:hanging="360"/>
      </w:pPr>
      <w:rPr>
        <w:rFonts w:ascii="Courier New" w:hAnsi="Courier New" w:cs="Courier New" w:hint="default"/>
      </w:rPr>
    </w:lvl>
    <w:lvl w:ilvl="5" w:tplc="300A0005">
      <w:start w:val="1"/>
      <w:numFmt w:val="bullet"/>
      <w:lvlText w:val=""/>
      <w:lvlJc w:val="left"/>
      <w:pPr>
        <w:ind w:left="3960" w:hanging="360"/>
      </w:pPr>
      <w:rPr>
        <w:rFonts w:ascii="Wingdings" w:hAnsi="Wingdings" w:hint="default"/>
      </w:rPr>
    </w:lvl>
    <w:lvl w:ilvl="6" w:tplc="300A0001">
      <w:start w:val="1"/>
      <w:numFmt w:val="bullet"/>
      <w:lvlText w:val=""/>
      <w:lvlJc w:val="left"/>
      <w:pPr>
        <w:ind w:left="4680" w:hanging="360"/>
      </w:pPr>
      <w:rPr>
        <w:rFonts w:ascii="Symbol" w:hAnsi="Symbol" w:hint="default"/>
      </w:rPr>
    </w:lvl>
    <w:lvl w:ilvl="7" w:tplc="300A0003">
      <w:start w:val="1"/>
      <w:numFmt w:val="bullet"/>
      <w:lvlText w:val="o"/>
      <w:lvlJc w:val="left"/>
      <w:pPr>
        <w:ind w:left="5400" w:hanging="360"/>
      </w:pPr>
      <w:rPr>
        <w:rFonts w:ascii="Courier New" w:hAnsi="Courier New" w:cs="Courier New" w:hint="default"/>
      </w:rPr>
    </w:lvl>
    <w:lvl w:ilvl="8" w:tplc="300A0005">
      <w:start w:val="1"/>
      <w:numFmt w:val="bullet"/>
      <w:lvlText w:val=""/>
      <w:lvlJc w:val="left"/>
      <w:pPr>
        <w:ind w:left="6120" w:hanging="360"/>
      </w:pPr>
      <w:rPr>
        <w:rFonts w:ascii="Wingdings" w:hAnsi="Wingdings" w:hint="default"/>
      </w:rPr>
    </w:lvl>
  </w:abstractNum>
  <w:abstractNum w:abstractNumId="12" w15:restartNumberingAfterBreak="0">
    <w:nsid w:val="17CB720B"/>
    <w:multiLevelType w:val="hybridMultilevel"/>
    <w:tmpl w:val="CF2C3F90"/>
    <w:lvl w:ilvl="0" w:tplc="300A0001">
      <w:start w:val="1"/>
      <w:numFmt w:val="bullet"/>
      <w:lvlText w:val=""/>
      <w:lvlJc w:val="left"/>
      <w:pPr>
        <w:ind w:left="720" w:hanging="360"/>
      </w:pPr>
      <w:rPr>
        <w:rFonts w:ascii="Symbol" w:hAnsi="Symbol" w:hint="default"/>
      </w:r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start w:val="1"/>
      <w:numFmt w:val="decimal"/>
      <w:lvlText w:val="%4."/>
      <w:lvlJc w:val="left"/>
      <w:pPr>
        <w:ind w:left="2880" w:hanging="360"/>
      </w:pPr>
    </w:lvl>
    <w:lvl w:ilvl="4" w:tplc="300A0019">
      <w:start w:val="1"/>
      <w:numFmt w:val="lowerLetter"/>
      <w:lvlText w:val="%5."/>
      <w:lvlJc w:val="left"/>
      <w:pPr>
        <w:ind w:left="3600" w:hanging="360"/>
      </w:pPr>
    </w:lvl>
    <w:lvl w:ilvl="5" w:tplc="300A001B">
      <w:start w:val="1"/>
      <w:numFmt w:val="lowerRoman"/>
      <w:lvlText w:val="%6."/>
      <w:lvlJc w:val="right"/>
      <w:pPr>
        <w:ind w:left="4320" w:hanging="180"/>
      </w:pPr>
    </w:lvl>
    <w:lvl w:ilvl="6" w:tplc="300A000F">
      <w:start w:val="1"/>
      <w:numFmt w:val="decimal"/>
      <w:lvlText w:val="%7."/>
      <w:lvlJc w:val="left"/>
      <w:pPr>
        <w:ind w:left="5040" w:hanging="360"/>
      </w:pPr>
    </w:lvl>
    <w:lvl w:ilvl="7" w:tplc="300A0019">
      <w:start w:val="1"/>
      <w:numFmt w:val="lowerLetter"/>
      <w:lvlText w:val="%8."/>
      <w:lvlJc w:val="left"/>
      <w:pPr>
        <w:ind w:left="5760" w:hanging="360"/>
      </w:pPr>
    </w:lvl>
    <w:lvl w:ilvl="8" w:tplc="300A001B">
      <w:start w:val="1"/>
      <w:numFmt w:val="lowerRoman"/>
      <w:lvlText w:val="%9."/>
      <w:lvlJc w:val="right"/>
      <w:pPr>
        <w:ind w:left="6480" w:hanging="180"/>
      </w:pPr>
    </w:lvl>
  </w:abstractNum>
  <w:abstractNum w:abstractNumId="13" w15:restartNumberingAfterBreak="0">
    <w:nsid w:val="1888619D"/>
    <w:multiLevelType w:val="hybridMultilevel"/>
    <w:tmpl w:val="EB18A1D6"/>
    <w:lvl w:ilvl="0" w:tplc="300A0001">
      <w:start w:val="1"/>
      <w:numFmt w:val="bullet"/>
      <w:lvlText w:val=""/>
      <w:lvlJc w:val="left"/>
      <w:pPr>
        <w:ind w:left="720" w:hanging="360"/>
      </w:pPr>
      <w:rPr>
        <w:rFonts w:ascii="Symbol" w:hAnsi="Symbol" w:hint="default"/>
      </w:rPr>
    </w:lvl>
    <w:lvl w:ilvl="1" w:tplc="0FAED152">
      <w:start w:val="1"/>
      <w:numFmt w:val="decimal"/>
      <w:lvlText w:val="%2."/>
      <w:lvlJc w:val="left"/>
      <w:pPr>
        <w:ind w:left="1440" w:hanging="360"/>
      </w:pPr>
      <w:rPr>
        <w:rFonts w:asciiTheme="minorHAnsi" w:eastAsiaTheme="minorHAnsi" w:hAnsiTheme="minorHAnsi" w:cstheme="minorBidi"/>
      </w:rPr>
    </w:lvl>
    <w:lvl w:ilvl="2" w:tplc="300A0005">
      <w:start w:val="1"/>
      <w:numFmt w:val="bullet"/>
      <w:lvlText w:val=""/>
      <w:lvlJc w:val="left"/>
      <w:pPr>
        <w:ind w:left="2160" w:hanging="360"/>
      </w:pPr>
      <w:rPr>
        <w:rFonts w:ascii="MS Reference Specialty" w:hAnsi="MS Reference Specialty"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MS Reference Specialty" w:hAnsi="MS Reference Specialty" w:cs="MS Reference Specialty" w:hint="default"/>
      </w:rPr>
    </w:lvl>
    <w:lvl w:ilvl="5" w:tplc="300A0005">
      <w:start w:val="1"/>
      <w:numFmt w:val="bullet"/>
      <w:lvlText w:val=""/>
      <w:lvlJc w:val="left"/>
      <w:pPr>
        <w:ind w:left="4320" w:hanging="360"/>
      </w:pPr>
      <w:rPr>
        <w:rFonts w:ascii="MS Reference Specialty" w:hAnsi="MS Reference Specialty"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MS Reference Specialty" w:hAnsi="MS Reference Specialty" w:cs="MS Reference Specialty" w:hint="default"/>
      </w:rPr>
    </w:lvl>
    <w:lvl w:ilvl="8" w:tplc="300A0005">
      <w:start w:val="1"/>
      <w:numFmt w:val="bullet"/>
      <w:lvlText w:val=""/>
      <w:lvlJc w:val="left"/>
      <w:pPr>
        <w:ind w:left="6480" w:hanging="360"/>
      </w:pPr>
      <w:rPr>
        <w:rFonts w:ascii="MS Reference Specialty" w:hAnsi="MS Reference Specialty" w:hint="default"/>
      </w:rPr>
    </w:lvl>
  </w:abstractNum>
  <w:abstractNum w:abstractNumId="14" w15:restartNumberingAfterBreak="0">
    <w:nsid w:val="1987112E"/>
    <w:multiLevelType w:val="hybridMultilevel"/>
    <w:tmpl w:val="F82438D2"/>
    <w:lvl w:ilvl="0" w:tplc="300A0001">
      <w:start w:val="1"/>
      <w:numFmt w:val="bullet"/>
      <w:lvlText w:val=""/>
      <w:lvlJc w:val="left"/>
      <w:pPr>
        <w:ind w:left="720" w:hanging="360"/>
      </w:pPr>
      <w:rPr>
        <w:rFonts w:ascii="Symbol" w:hAnsi="Symbol" w:hint="default"/>
      </w:rPr>
    </w:lvl>
    <w:lvl w:ilvl="1" w:tplc="2EBEA4C2">
      <w:numFmt w:val="bullet"/>
      <w:lvlText w:val="•"/>
      <w:lvlJc w:val="left"/>
      <w:pPr>
        <w:ind w:left="1785" w:hanging="705"/>
      </w:pPr>
      <w:rPr>
        <w:rFonts w:ascii="Calibri" w:eastAsia="Calibri" w:hAnsi="Calibri" w:cs="Calibri" w:hint="default"/>
      </w:rPr>
    </w:lvl>
    <w:lvl w:ilvl="2" w:tplc="300A0005">
      <w:start w:val="1"/>
      <w:numFmt w:val="bullet"/>
      <w:lvlText w:val=""/>
      <w:lvlJc w:val="left"/>
      <w:pPr>
        <w:ind w:left="2160" w:hanging="360"/>
      </w:pPr>
      <w:rPr>
        <w:rFonts w:ascii="MS Reference Specialty" w:hAnsi="MS Reference Specialty"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MS Reference Specialty" w:hAnsi="MS Reference Specialty" w:cs="MS Reference Specialty" w:hint="default"/>
      </w:rPr>
    </w:lvl>
    <w:lvl w:ilvl="5" w:tplc="300A0005">
      <w:start w:val="1"/>
      <w:numFmt w:val="bullet"/>
      <w:lvlText w:val=""/>
      <w:lvlJc w:val="left"/>
      <w:pPr>
        <w:ind w:left="4320" w:hanging="360"/>
      </w:pPr>
      <w:rPr>
        <w:rFonts w:ascii="MS Reference Specialty" w:hAnsi="MS Reference Specialty"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MS Reference Specialty" w:hAnsi="MS Reference Specialty" w:cs="MS Reference Specialty" w:hint="default"/>
      </w:rPr>
    </w:lvl>
    <w:lvl w:ilvl="8" w:tplc="300A0005">
      <w:start w:val="1"/>
      <w:numFmt w:val="bullet"/>
      <w:lvlText w:val=""/>
      <w:lvlJc w:val="left"/>
      <w:pPr>
        <w:ind w:left="6480" w:hanging="360"/>
      </w:pPr>
      <w:rPr>
        <w:rFonts w:ascii="MS Reference Specialty" w:hAnsi="MS Reference Specialty" w:hint="default"/>
      </w:rPr>
    </w:lvl>
  </w:abstractNum>
  <w:abstractNum w:abstractNumId="15" w15:restartNumberingAfterBreak="0">
    <w:nsid w:val="1A6F5D72"/>
    <w:multiLevelType w:val="hybridMultilevel"/>
    <w:tmpl w:val="DBC224BA"/>
    <w:lvl w:ilvl="0" w:tplc="300A0001">
      <w:start w:val="1"/>
      <w:numFmt w:val="bullet"/>
      <w:lvlText w:val=""/>
      <w:lvlJc w:val="left"/>
      <w:pPr>
        <w:ind w:left="1428" w:hanging="360"/>
      </w:pPr>
      <w:rPr>
        <w:rFonts w:ascii="Symbol" w:hAnsi="Symbol" w:hint="default"/>
      </w:rPr>
    </w:lvl>
    <w:lvl w:ilvl="1" w:tplc="300A0003">
      <w:start w:val="1"/>
      <w:numFmt w:val="bullet"/>
      <w:lvlText w:val="o"/>
      <w:lvlJc w:val="left"/>
      <w:pPr>
        <w:ind w:left="2148" w:hanging="360"/>
      </w:pPr>
      <w:rPr>
        <w:rFonts w:ascii="MS Reference Specialty" w:hAnsi="MS Reference Specialty" w:cs="MS Reference Specialty" w:hint="default"/>
      </w:rPr>
    </w:lvl>
    <w:lvl w:ilvl="2" w:tplc="300A0005">
      <w:start w:val="1"/>
      <w:numFmt w:val="bullet"/>
      <w:lvlText w:val=""/>
      <w:lvlJc w:val="left"/>
      <w:pPr>
        <w:ind w:left="2868" w:hanging="360"/>
      </w:pPr>
      <w:rPr>
        <w:rFonts w:ascii="MS Reference Specialty" w:hAnsi="MS Reference Specialty" w:hint="default"/>
      </w:rPr>
    </w:lvl>
    <w:lvl w:ilvl="3" w:tplc="300A0001">
      <w:start w:val="1"/>
      <w:numFmt w:val="bullet"/>
      <w:lvlText w:val=""/>
      <w:lvlJc w:val="left"/>
      <w:pPr>
        <w:ind w:left="3588" w:hanging="360"/>
      </w:pPr>
      <w:rPr>
        <w:rFonts w:ascii="Symbol" w:hAnsi="Symbol" w:hint="default"/>
      </w:rPr>
    </w:lvl>
    <w:lvl w:ilvl="4" w:tplc="300A0003">
      <w:start w:val="1"/>
      <w:numFmt w:val="bullet"/>
      <w:lvlText w:val="o"/>
      <w:lvlJc w:val="left"/>
      <w:pPr>
        <w:ind w:left="4308" w:hanging="360"/>
      </w:pPr>
      <w:rPr>
        <w:rFonts w:ascii="MS Reference Specialty" w:hAnsi="MS Reference Specialty" w:cs="MS Reference Specialty" w:hint="default"/>
      </w:rPr>
    </w:lvl>
    <w:lvl w:ilvl="5" w:tplc="300A0005">
      <w:start w:val="1"/>
      <w:numFmt w:val="bullet"/>
      <w:lvlText w:val=""/>
      <w:lvlJc w:val="left"/>
      <w:pPr>
        <w:ind w:left="5028" w:hanging="360"/>
      </w:pPr>
      <w:rPr>
        <w:rFonts w:ascii="MS Reference Specialty" w:hAnsi="MS Reference Specialty" w:hint="default"/>
      </w:rPr>
    </w:lvl>
    <w:lvl w:ilvl="6" w:tplc="300A0001">
      <w:start w:val="1"/>
      <w:numFmt w:val="bullet"/>
      <w:lvlText w:val=""/>
      <w:lvlJc w:val="left"/>
      <w:pPr>
        <w:ind w:left="5748" w:hanging="360"/>
      </w:pPr>
      <w:rPr>
        <w:rFonts w:ascii="Symbol" w:hAnsi="Symbol" w:hint="default"/>
      </w:rPr>
    </w:lvl>
    <w:lvl w:ilvl="7" w:tplc="300A0003">
      <w:start w:val="1"/>
      <w:numFmt w:val="bullet"/>
      <w:lvlText w:val="o"/>
      <w:lvlJc w:val="left"/>
      <w:pPr>
        <w:ind w:left="6468" w:hanging="360"/>
      </w:pPr>
      <w:rPr>
        <w:rFonts w:ascii="MS Reference Specialty" w:hAnsi="MS Reference Specialty" w:cs="MS Reference Specialty" w:hint="default"/>
      </w:rPr>
    </w:lvl>
    <w:lvl w:ilvl="8" w:tplc="300A0005">
      <w:start w:val="1"/>
      <w:numFmt w:val="bullet"/>
      <w:lvlText w:val=""/>
      <w:lvlJc w:val="left"/>
      <w:pPr>
        <w:ind w:left="7188" w:hanging="360"/>
      </w:pPr>
      <w:rPr>
        <w:rFonts w:ascii="MS Reference Specialty" w:hAnsi="MS Reference Specialty" w:hint="default"/>
      </w:rPr>
    </w:lvl>
  </w:abstractNum>
  <w:abstractNum w:abstractNumId="16" w15:restartNumberingAfterBreak="0">
    <w:nsid w:val="1CFC1E62"/>
    <w:multiLevelType w:val="hybridMultilevel"/>
    <w:tmpl w:val="883CEE0A"/>
    <w:lvl w:ilvl="0" w:tplc="300A000F">
      <w:start w:val="1"/>
      <w:numFmt w:val="decimal"/>
      <w:lvlText w:val="%1."/>
      <w:lvlJc w:val="left"/>
      <w:pPr>
        <w:ind w:left="720" w:hanging="360"/>
      </w:p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start w:val="1"/>
      <w:numFmt w:val="decimal"/>
      <w:lvlText w:val="%4."/>
      <w:lvlJc w:val="left"/>
      <w:pPr>
        <w:ind w:left="2880" w:hanging="360"/>
      </w:pPr>
    </w:lvl>
    <w:lvl w:ilvl="4" w:tplc="300A0019">
      <w:start w:val="1"/>
      <w:numFmt w:val="lowerLetter"/>
      <w:lvlText w:val="%5."/>
      <w:lvlJc w:val="left"/>
      <w:pPr>
        <w:ind w:left="3600" w:hanging="360"/>
      </w:pPr>
    </w:lvl>
    <w:lvl w:ilvl="5" w:tplc="300A001B">
      <w:start w:val="1"/>
      <w:numFmt w:val="lowerRoman"/>
      <w:lvlText w:val="%6."/>
      <w:lvlJc w:val="right"/>
      <w:pPr>
        <w:ind w:left="4320" w:hanging="180"/>
      </w:pPr>
    </w:lvl>
    <w:lvl w:ilvl="6" w:tplc="300A000F">
      <w:start w:val="1"/>
      <w:numFmt w:val="decimal"/>
      <w:lvlText w:val="%7."/>
      <w:lvlJc w:val="left"/>
      <w:pPr>
        <w:ind w:left="5040" w:hanging="360"/>
      </w:pPr>
    </w:lvl>
    <w:lvl w:ilvl="7" w:tplc="300A0019">
      <w:start w:val="1"/>
      <w:numFmt w:val="lowerLetter"/>
      <w:lvlText w:val="%8."/>
      <w:lvlJc w:val="left"/>
      <w:pPr>
        <w:ind w:left="5760" w:hanging="360"/>
      </w:pPr>
    </w:lvl>
    <w:lvl w:ilvl="8" w:tplc="300A001B">
      <w:start w:val="1"/>
      <w:numFmt w:val="lowerRoman"/>
      <w:lvlText w:val="%9."/>
      <w:lvlJc w:val="right"/>
      <w:pPr>
        <w:ind w:left="6480" w:hanging="180"/>
      </w:pPr>
    </w:lvl>
  </w:abstractNum>
  <w:abstractNum w:abstractNumId="17" w15:restartNumberingAfterBreak="0">
    <w:nsid w:val="1E641BCB"/>
    <w:multiLevelType w:val="hybridMultilevel"/>
    <w:tmpl w:val="E982A2B2"/>
    <w:lvl w:ilvl="0" w:tplc="300A0001">
      <w:start w:val="1"/>
      <w:numFmt w:val="bullet"/>
      <w:lvlText w:val=""/>
      <w:lvlJc w:val="left"/>
      <w:pPr>
        <w:ind w:left="360" w:hanging="360"/>
      </w:pPr>
      <w:rPr>
        <w:rFonts w:ascii="Symbol" w:hAnsi="Symbol" w:hint="default"/>
      </w:rPr>
    </w:lvl>
    <w:lvl w:ilvl="1" w:tplc="300A0003">
      <w:start w:val="1"/>
      <w:numFmt w:val="bullet"/>
      <w:lvlText w:val="o"/>
      <w:lvlJc w:val="left"/>
      <w:pPr>
        <w:ind w:left="1080" w:hanging="360"/>
      </w:pPr>
      <w:rPr>
        <w:rFonts w:ascii="MS Reference Specialty" w:hAnsi="MS Reference Specialty" w:cs="MS Reference Specialty" w:hint="default"/>
      </w:rPr>
    </w:lvl>
    <w:lvl w:ilvl="2" w:tplc="300A0005">
      <w:start w:val="1"/>
      <w:numFmt w:val="bullet"/>
      <w:lvlText w:val=""/>
      <w:lvlJc w:val="left"/>
      <w:pPr>
        <w:ind w:left="1800" w:hanging="360"/>
      </w:pPr>
      <w:rPr>
        <w:rFonts w:ascii="MS Reference Specialty" w:hAnsi="MS Reference Specialty" w:hint="default"/>
      </w:rPr>
    </w:lvl>
    <w:lvl w:ilvl="3" w:tplc="300A0001">
      <w:start w:val="1"/>
      <w:numFmt w:val="bullet"/>
      <w:lvlText w:val=""/>
      <w:lvlJc w:val="left"/>
      <w:pPr>
        <w:ind w:left="2520" w:hanging="360"/>
      </w:pPr>
      <w:rPr>
        <w:rFonts w:ascii="Symbol" w:hAnsi="Symbol" w:hint="default"/>
      </w:rPr>
    </w:lvl>
    <w:lvl w:ilvl="4" w:tplc="300A0003">
      <w:start w:val="1"/>
      <w:numFmt w:val="bullet"/>
      <w:lvlText w:val="o"/>
      <w:lvlJc w:val="left"/>
      <w:pPr>
        <w:ind w:left="3240" w:hanging="360"/>
      </w:pPr>
      <w:rPr>
        <w:rFonts w:ascii="MS Reference Specialty" w:hAnsi="MS Reference Specialty" w:cs="MS Reference Specialty" w:hint="default"/>
      </w:rPr>
    </w:lvl>
    <w:lvl w:ilvl="5" w:tplc="300A0005">
      <w:start w:val="1"/>
      <w:numFmt w:val="bullet"/>
      <w:lvlText w:val=""/>
      <w:lvlJc w:val="left"/>
      <w:pPr>
        <w:ind w:left="3960" w:hanging="360"/>
      </w:pPr>
      <w:rPr>
        <w:rFonts w:ascii="MS Reference Specialty" w:hAnsi="MS Reference Specialty" w:hint="default"/>
      </w:rPr>
    </w:lvl>
    <w:lvl w:ilvl="6" w:tplc="300A0001">
      <w:start w:val="1"/>
      <w:numFmt w:val="bullet"/>
      <w:lvlText w:val=""/>
      <w:lvlJc w:val="left"/>
      <w:pPr>
        <w:ind w:left="4680" w:hanging="360"/>
      </w:pPr>
      <w:rPr>
        <w:rFonts w:ascii="Symbol" w:hAnsi="Symbol" w:hint="default"/>
      </w:rPr>
    </w:lvl>
    <w:lvl w:ilvl="7" w:tplc="300A0003">
      <w:start w:val="1"/>
      <w:numFmt w:val="bullet"/>
      <w:lvlText w:val="o"/>
      <w:lvlJc w:val="left"/>
      <w:pPr>
        <w:ind w:left="5400" w:hanging="360"/>
      </w:pPr>
      <w:rPr>
        <w:rFonts w:ascii="MS Reference Specialty" w:hAnsi="MS Reference Specialty" w:cs="MS Reference Specialty" w:hint="default"/>
      </w:rPr>
    </w:lvl>
    <w:lvl w:ilvl="8" w:tplc="300A0005">
      <w:start w:val="1"/>
      <w:numFmt w:val="bullet"/>
      <w:lvlText w:val=""/>
      <w:lvlJc w:val="left"/>
      <w:pPr>
        <w:ind w:left="6120" w:hanging="360"/>
      </w:pPr>
      <w:rPr>
        <w:rFonts w:ascii="MS Reference Specialty" w:hAnsi="MS Reference Specialty" w:hint="default"/>
      </w:rPr>
    </w:lvl>
  </w:abstractNum>
  <w:abstractNum w:abstractNumId="18" w15:restartNumberingAfterBreak="0">
    <w:nsid w:val="20870038"/>
    <w:multiLevelType w:val="hybridMultilevel"/>
    <w:tmpl w:val="C31C8552"/>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MS Reference Specialty" w:hAnsi="MS Reference Specialty" w:cs="MS Reference Specialty" w:hint="default"/>
      </w:rPr>
    </w:lvl>
    <w:lvl w:ilvl="2" w:tplc="300A0005">
      <w:start w:val="1"/>
      <w:numFmt w:val="bullet"/>
      <w:lvlText w:val=""/>
      <w:lvlJc w:val="left"/>
      <w:pPr>
        <w:ind w:left="2160" w:hanging="360"/>
      </w:pPr>
      <w:rPr>
        <w:rFonts w:ascii="MS Reference Specialty" w:hAnsi="MS Reference Specialty"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MS Reference Specialty" w:hAnsi="MS Reference Specialty" w:cs="MS Reference Specialty" w:hint="default"/>
      </w:rPr>
    </w:lvl>
    <w:lvl w:ilvl="5" w:tplc="300A0005">
      <w:start w:val="1"/>
      <w:numFmt w:val="bullet"/>
      <w:lvlText w:val=""/>
      <w:lvlJc w:val="left"/>
      <w:pPr>
        <w:ind w:left="4320" w:hanging="360"/>
      </w:pPr>
      <w:rPr>
        <w:rFonts w:ascii="MS Reference Specialty" w:hAnsi="MS Reference Specialty"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MS Reference Specialty" w:hAnsi="MS Reference Specialty" w:cs="MS Reference Specialty" w:hint="default"/>
      </w:rPr>
    </w:lvl>
    <w:lvl w:ilvl="8" w:tplc="300A0005">
      <w:start w:val="1"/>
      <w:numFmt w:val="bullet"/>
      <w:lvlText w:val=""/>
      <w:lvlJc w:val="left"/>
      <w:pPr>
        <w:ind w:left="6480" w:hanging="360"/>
      </w:pPr>
      <w:rPr>
        <w:rFonts w:ascii="MS Reference Specialty" w:hAnsi="MS Reference Specialty" w:hint="default"/>
      </w:rPr>
    </w:lvl>
  </w:abstractNum>
  <w:abstractNum w:abstractNumId="19" w15:restartNumberingAfterBreak="0">
    <w:nsid w:val="24EA662C"/>
    <w:multiLevelType w:val="hybridMultilevel"/>
    <w:tmpl w:val="BC126EB8"/>
    <w:lvl w:ilvl="0" w:tplc="300A0001">
      <w:start w:val="1"/>
      <w:numFmt w:val="bullet"/>
      <w:lvlText w:val=""/>
      <w:lvlJc w:val="left"/>
      <w:pPr>
        <w:ind w:left="360" w:hanging="360"/>
      </w:pPr>
      <w:rPr>
        <w:rFonts w:ascii="Symbol" w:hAnsi="Symbol" w:hint="default"/>
      </w:rPr>
    </w:lvl>
    <w:lvl w:ilvl="1" w:tplc="300A0003">
      <w:start w:val="1"/>
      <w:numFmt w:val="bullet"/>
      <w:lvlText w:val="o"/>
      <w:lvlJc w:val="left"/>
      <w:pPr>
        <w:ind w:left="1080" w:hanging="360"/>
      </w:pPr>
      <w:rPr>
        <w:rFonts w:ascii="MS Reference Specialty" w:hAnsi="MS Reference Specialty" w:cs="MS Reference Specialty" w:hint="default"/>
      </w:rPr>
    </w:lvl>
    <w:lvl w:ilvl="2" w:tplc="300A0005">
      <w:start w:val="1"/>
      <w:numFmt w:val="bullet"/>
      <w:lvlText w:val=""/>
      <w:lvlJc w:val="left"/>
      <w:pPr>
        <w:ind w:left="1800" w:hanging="360"/>
      </w:pPr>
      <w:rPr>
        <w:rFonts w:ascii="MS Reference Specialty" w:hAnsi="MS Reference Specialty" w:hint="default"/>
      </w:rPr>
    </w:lvl>
    <w:lvl w:ilvl="3" w:tplc="300A0001">
      <w:start w:val="1"/>
      <w:numFmt w:val="bullet"/>
      <w:lvlText w:val=""/>
      <w:lvlJc w:val="left"/>
      <w:pPr>
        <w:ind w:left="2520" w:hanging="360"/>
      </w:pPr>
      <w:rPr>
        <w:rFonts w:ascii="Symbol" w:hAnsi="Symbol" w:hint="default"/>
      </w:rPr>
    </w:lvl>
    <w:lvl w:ilvl="4" w:tplc="300A0003">
      <w:start w:val="1"/>
      <w:numFmt w:val="bullet"/>
      <w:lvlText w:val="o"/>
      <w:lvlJc w:val="left"/>
      <w:pPr>
        <w:ind w:left="3240" w:hanging="360"/>
      </w:pPr>
      <w:rPr>
        <w:rFonts w:ascii="MS Reference Specialty" w:hAnsi="MS Reference Specialty" w:cs="MS Reference Specialty" w:hint="default"/>
      </w:rPr>
    </w:lvl>
    <w:lvl w:ilvl="5" w:tplc="300A0005">
      <w:start w:val="1"/>
      <w:numFmt w:val="bullet"/>
      <w:lvlText w:val=""/>
      <w:lvlJc w:val="left"/>
      <w:pPr>
        <w:ind w:left="3960" w:hanging="360"/>
      </w:pPr>
      <w:rPr>
        <w:rFonts w:ascii="MS Reference Specialty" w:hAnsi="MS Reference Specialty" w:hint="default"/>
      </w:rPr>
    </w:lvl>
    <w:lvl w:ilvl="6" w:tplc="300A0001">
      <w:start w:val="1"/>
      <w:numFmt w:val="bullet"/>
      <w:lvlText w:val=""/>
      <w:lvlJc w:val="left"/>
      <w:pPr>
        <w:ind w:left="4680" w:hanging="360"/>
      </w:pPr>
      <w:rPr>
        <w:rFonts w:ascii="Symbol" w:hAnsi="Symbol" w:hint="default"/>
      </w:rPr>
    </w:lvl>
    <w:lvl w:ilvl="7" w:tplc="300A0003">
      <w:start w:val="1"/>
      <w:numFmt w:val="bullet"/>
      <w:lvlText w:val="o"/>
      <w:lvlJc w:val="left"/>
      <w:pPr>
        <w:ind w:left="5400" w:hanging="360"/>
      </w:pPr>
      <w:rPr>
        <w:rFonts w:ascii="MS Reference Specialty" w:hAnsi="MS Reference Specialty" w:cs="MS Reference Specialty" w:hint="default"/>
      </w:rPr>
    </w:lvl>
    <w:lvl w:ilvl="8" w:tplc="300A0005">
      <w:start w:val="1"/>
      <w:numFmt w:val="bullet"/>
      <w:lvlText w:val=""/>
      <w:lvlJc w:val="left"/>
      <w:pPr>
        <w:ind w:left="6120" w:hanging="360"/>
      </w:pPr>
      <w:rPr>
        <w:rFonts w:ascii="MS Reference Specialty" w:hAnsi="MS Reference Specialty" w:hint="default"/>
      </w:rPr>
    </w:lvl>
  </w:abstractNum>
  <w:abstractNum w:abstractNumId="20" w15:restartNumberingAfterBreak="0">
    <w:nsid w:val="2A49663E"/>
    <w:multiLevelType w:val="hybridMultilevel"/>
    <w:tmpl w:val="E81ACF52"/>
    <w:lvl w:ilvl="0" w:tplc="298C398A">
      <w:start w:val="1"/>
      <w:numFmt w:val="decimal"/>
      <w:lvlText w:val="%1."/>
      <w:lvlJc w:val="left"/>
      <w:pPr>
        <w:ind w:left="720" w:hanging="360"/>
      </w:pPr>
      <w:rPr>
        <w:b/>
      </w:r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start w:val="1"/>
      <w:numFmt w:val="decimal"/>
      <w:lvlText w:val="%4."/>
      <w:lvlJc w:val="left"/>
      <w:pPr>
        <w:ind w:left="2880" w:hanging="360"/>
      </w:pPr>
    </w:lvl>
    <w:lvl w:ilvl="4" w:tplc="300A0019">
      <w:start w:val="1"/>
      <w:numFmt w:val="lowerLetter"/>
      <w:lvlText w:val="%5."/>
      <w:lvlJc w:val="left"/>
      <w:pPr>
        <w:ind w:left="3600" w:hanging="360"/>
      </w:pPr>
    </w:lvl>
    <w:lvl w:ilvl="5" w:tplc="300A001B">
      <w:start w:val="1"/>
      <w:numFmt w:val="lowerRoman"/>
      <w:lvlText w:val="%6."/>
      <w:lvlJc w:val="right"/>
      <w:pPr>
        <w:ind w:left="4320" w:hanging="180"/>
      </w:pPr>
    </w:lvl>
    <w:lvl w:ilvl="6" w:tplc="300A000F">
      <w:start w:val="1"/>
      <w:numFmt w:val="decimal"/>
      <w:lvlText w:val="%7."/>
      <w:lvlJc w:val="left"/>
      <w:pPr>
        <w:ind w:left="5040" w:hanging="360"/>
      </w:pPr>
    </w:lvl>
    <w:lvl w:ilvl="7" w:tplc="300A0019">
      <w:start w:val="1"/>
      <w:numFmt w:val="lowerLetter"/>
      <w:lvlText w:val="%8."/>
      <w:lvlJc w:val="left"/>
      <w:pPr>
        <w:ind w:left="5760" w:hanging="360"/>
      </w:pPr>
    </w:lvl>
    <w:lvl w:ilvl="8" w:tplc="300A001B">
      <w:start w:val="1"/>
      <w:numFmt w:val="lowerRoman"/>
      <w:lvlText w:val="%9."/>
      <w:lvlJc w:val="right"/>
      <w:pPr>
        <w:ind w:left="6480" w:hanging="180"/>
      </w:pPr>
    </w:lvl>
  </w:abstractNum>
  <w:abstractNum w:abstractNumId="21" w15:restartNumberingAfterBreak="0">
    <w:nsid w:val="308D3CEC"/>
    <w:multiLevelType w:val="hybridMultilevel"/>
    <w:tmpl w:val="B6B85C54"/>
    <w:lvl w:ilvl="0" w:tplc="300A0001">
      <w:start w:val="1"/>
      <w:numFmt w:val="bullet"/>
      <w:lvlText w:val=""/>
      <w:lvlJc w:val="left"/>
      <w:pPr>
        <w:ind w:left="360" w:hanging="360"/>
      </w:pPr>
      <w:rPr>
        <w:rFonts w:ascii="Symbol" w:hAnsi="Symbol" w:hint="default"/>
      </w:rPr>
    </w:lvl>
    <w:lvl w:ilvl="1" w:tplc="300A0003">
      <w:start w:val="1"/>
      <w:numFmt w:val="bullet"/>
      <w:lvlText w:val="o"/>
      <w:lvlJc w:val="left"/>
      <w:pPr>
        <w:ind w:left="1080" w:hanging="360"/>
      </w:pPr>
      <w:rPr>
        <w:rFonts w:ascii="MS Reference Specialty" w:hAnsi="MS Reference Specialty" w:cs="MS Reference Specialty" w:hint="default"/>
      </w:rPr>
    </w:lvl>
    <w:lvl w:ilvl="2" w:tplc="300A0005">
      <w:start w:val="1"/>
      <w:numFmt w:val="bullet"/>
      <w:lvlText w:val=""/>
      <w:lvlJc w:val="left"/>
      <w:pPr>
        <w:ind w:left="1800" w:hanging="360"/>
      </w:pPr>
      <w:rPr>
        <w:rFonts w:ascii="MS Reference Specialty" w:hAnsi="MS Reference Specialty" w:hint="default"/>
      </w:rPr>
    </w:lvl>
    <w:lvl w:ilvl="3" w:tplc="300A0001">
      <w:start w:val="1"/>
      <w:numFmt w:val="bullet"/>
      <w:lvlText w:val=""/>
      <w:lvlJc w:val="left"/>
      <w:pPr>
        <w:ind w:left="2520" w:hanging="360"/>
      </w:pPr>
      <w:rPr>
        <w:rFonts w:ascii="Symbol" w:hAnsi="Symbol" w:hint="default"/>
      </w:rPr>
    </w:lvl>
    <w:lvl w:ilvl="4" w:tplc="300A0003">
      <w:start w:val="1"/>
      <w:numFmt w:val="bullet"/>
      <w:lvlText w:val="o"/>
      <w:lvlJc w:val="left"/>
      <w:pPr>
        <w:ind w:left="3240" w:hanging="360"/>
      </w:pPr>
      <w:rPr>
        <w:rFonts w:ascii="MS Reference Specialty" w:hAnsi="MS Reference Specialty" w:cs="MS Reference Specialty" w:hint="default"/>
      </w:rPr>
    </w:lvl>
    <w:lvl w:ilvl="5" w:tplc="300A0005">
      <w:start w:val="1"/>
      <w:numFmt w:val="bullet"/>
      <w:lvlText w:val=""/>
      <w:lvlJc w:val="left"/>
      <w:pPr>
        <w:ind w:left="3960" w:hanging="360"/>
      </w:pPr>
      <w:rPr>
        <w:rFonts w:ascii="MS Reference Specialty" w:hAnsi="MS Reference Specialty" w:hint="default"/>
      </w:rPr>
    </w:lvl>
    <w:lvl w:ilvl="6" w:tplc="300A0001">
      <w:start w:val="1"/>
      <w:numFmt w:val="bullet"/>
      <w:lvlText w:val=""/>
      <w:lvlJc w:val="left"/>
      <w:pPr>
        <w:ind w:left="4680" w:hanging="360"/>
      </w:pPr>
      <w:rPr>
        <w:rFonts w:ascii="Symbol" w:hAnsi="Symbol" w:hint="default"/>
      </w:rPr>
    </w:lvl>
    <w:lvl w:ilvl="7" w:tplc="300A0003">
      <w:start w:val="1"/>
      <w:numFmt w:val="bullet"/>
      <w:lvlText w:val="o"/>
      <w:lvlJc w:val="left"/>
      <w:pPr>
        <w:ind w:left="5400" w:hanging="360"/>
      </w:pPr>
      <w:rPr>
        <w:rFonts w:ascii="MS Reference Specialty" w:hAnsi="MS Reference Specialty" w:cs="MS Reference Specialty" w:hint="default"/>
      </w:rPr>
    </w:lvl>
    <w:lvl w:ilvl="8" w:tplc="300A0005">
      <w:start w:val="1"/>
      <w:numFmt w:val="bullet"/>
      <w:lvlText w:val=""/>
      <w:lvlJc w:val="left"/>
      <w:pPr>
        <w:ind w:left="6120" w:hanging="360"/>
      </w:pPr>
      <w:rPr>
        <w:rFonts w:ascii="MS Reference Specialty" w:hAnsi="MS Reference Specialty" w:hint="default"/>
      </w:rPr>
    </w:lvl>
  </w:abstractNum>
  <w:abstractNum w:abstractNumId="22" w15:restartNumberingAfterBreak="0">
    <w:nsid w:val="31083AA6"/>
    <w:multiLevelType w:val="hybridMultilevel"/>
    <w:tmpl w:val="76DEA882"/>
    <w:lvl w:ilvl="0" w:tplc="300A000F">
      <w:start w:val="1"/>
      <w:numFmt w:val="decimal"/>
      <w:lvlText w:val="%1."/>
      <w:lvlJc w:val="left"/>
      <w:pPr>
        <w:ind w:left="720" w:hanging="360"/>
      </w:p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start w:val="1"/>
      <w:numFmt w:val="decimal"/>
      <w:lvlText w:val="%4."/>
      <w:lvlJc w:val="left"/>
      <w:pPr>
        <w:ind w:left="2880" w:hanging="360"/>
      </w:pPr>
    </w:lvl>
    <w:lvl w:ilvl="4" w:tplc="300A0019">
      <w:start w:val="1"/>
      <w:numFmt w:val="lowerLetter"/>
      <w:lvlText w:val="%5."/>
      <w:lvlJc w:val="left"/>
      <w:pPr>
        <w:ind w:left="3600" w:hanging="360"/>
      </w:pPr>
    </w:lvl>
    <w:lvl w:ilvl="5" w:tplc="300A001B">
      <w:start w:val="1"/>
      <w:numFmt w:val="lowerRoman"/>
      <w:lvlText w:val="%6."/>
      <w:lvlJc w:val="right"/>
      <w:pPr>
        <w:ind w:left="4320" w:hanging="180"/>
      </w:pPr>
    </w:lvl>
    <w:lvl w:ilvl="6" w:tplc="300A000F">
      <w:start w:val="1"/>
      <w:numFmt w:val="decimal"/>
      <w:lvlText w:val="%7."/>
      <w:lvlJc w:val="left"/>
      <w:pPr>
        <w:ind w:left="5040" w:hanging="360"/>
      </w:pPr>
    </w:lvl>
    <w:lvl w:ilvl="7" w:tplc="300A0019">
      <w:start w:val="1"/>
      <w:numFmt w:val="lowerLetter"/>
      <w:lvlText w:val="%8."/>
      <w:lvlJc w:val="left"/>
      <w:pPr>
        <w:ind w:left="5760" w:hanging="360"/>
      </w:pPr>
    </w:lvl>
    <w:lvl w:ilvl="8" w:tplc="300A001B">
      <w:start w:val="1"/>
      <w:numFmt w:val="lowerRoman"/>
      <w:lvlText w:val="%9."/>
      <w:lvlJc w:val="right"/>
      <w:pPr>
        <w:ind w:left="6480" w:hanging="180"/>
      </w:pPr>
    </w:lvl>
  </w:abstractNum>
  <w:abstractNum w:abstractNumId="23" w15:restartNumberingAfterBreak="0">
    <w:nsid w:val="37A454AD"/>
    <w:multiLevelType w:val="hybridMultilevel"/>
    <w:tmpl w:val="376C9864"/>
    <w:lvl w:ilvl="0" w:tplc="7AD82D08">
      <w:numFmt w:val="bullet"/>
      <w:lvlText w:val="•"/>
      <w:lvlJc w:val="left"/>
      <w:pPr>
        <w:ind w:left="360" w:hanging="360"/>
      </w:pPr>
      <w:rPr>
        <w:rFonts w:ascii="Calibri" w:eastAsia="Calibri" w:hAnsi="Calibri" w:cs="Calibri"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4" w15:restartNumberingAfterBreak="0">
    <w:nsid w:val="3BA55DA8"/>
    <w:multiLevelType w:val="hybridMultilevel"/>
    <w:tmpl w:val="55728F28"/>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5" w15:restartNumberingAfterBreak="0">
    <w:nsid w:val="40BC25CC"/>
    <w:multiLevelType w:val="hybridMultilevel"/>
    <w:tmpl w:val="903CC476"/>
    <w:lvl w:ilvl="0" w:tplc="300A0001">
      <w:start w:val="1"/>
      <w:numFmt w:val="bullet"/>
      <w:lvlText w:val=""/>
      <w:lvlJc w:val="left"/>
      <w:pPr>
        <w:ind w:left="360" w:hanging="360"/>
      </w:pPr>
      <w:rPr>
        <w:rFonts w:ascii="Symbol" w:hAnsi="Symbol" w:hint="default"/>
      </w:rPr>
    </w:lvl>
    <w:lvl w:ilvl="1" w:tplc="300A0003">
      <w:start w:val="1"/>
      <w:numFmt w:val="bullet"/>
      <w:lvlText w:val="o"/>
      <w:lvlJc w:val="left"/>
      <w:pPr>
        <w:ind w:left="1080" w:hanging="360"/>
      </w:pPr>
      <w:rPr>
        <w:rFonts w:ascii="Courier New" w:hAnsi="Courier New" w:cs="Courier New" w:hint="default"/>
      </w:rPr>
    </w:lvl>
    <w:lvl w:ilvl="2" w:tplc="300A0005">
      <w:start w:val="1"/>
      <w:numFmt w:val="bullet"/>
      <w:lvlText w:val=""/>
      <w:lvlJc w:val="left"/>
      <w:pPr>
        <w:ind w:left="1800" w:hanging="360"/>
      </w:pPr>
      <w:rPr>
        <w:rFonts w:ascii="Wingdings" w:hAnsi="Wingdings" w:hint="default"/>
      </w:rPr>
    </w:lvl>
    <w:lvl w:ilvl="3" w:tplc="300A0001">
      <w:start w:val="1"/>
      <w:numFmt w:val="bullet"/>
      <w:lvlText w:val=""/>
      <w:lvlJc w:val="left"/>
      <w:pPr>
        <w:ind w:left="2520" w:hanging="360"/>
      </w:pPr>
      <w:rPr>
        <w:rFonts w:ascii="Symbol" w:hAnsi="Symbol" w:hint="default"/>
      </w:rPr>
    </w:lvl>
    <w:lvl w:ilvl="4" w:tplc="300A0003">
      <w:start w:val="1"/>
      <w:numFmt w:val="bullet"/>
      <w:lvlText w:val="o"/>
      <w:lvlJc w:val="left"/>
      <w:pPr>
        <w:ind w:left="3240" w:hanging="360"/>
      </w:pPr>
      <w:rPr>
        <w:rFonts w:ascii="Courier New" w:hAnsi="Courier New" w:cs="Courier New" w:hint="default"/>
      </w:rPr>
    </w:lvl>
    <w:lvl w:ilvl="5" w:tplc="300A0005">
      <w:start w:val="1"/>
      <w:numFmt w:val="bullet"/>
      <w:lvlText w:val=""/>
      <w:lvlJc w:val="left"/>
      <w:pPr>
        <w:ind w:left="3960" w:hanging="360"/>
      </w:pPr>
      <w:rPr>
        <w:rFonts w:ascii="Wingdings" w:hAnsi="Wingdings" w:hint="default"/>
      </w:rPr>
    </w:lvl>
    <w:lvl w:ilvl="6" w:tplc="300A0001">
      <w:start w:val="1"/>
      <w:numFmt w:val="bullet"/>
      <w:lvlText w:val=""/>
      <w:lvlJc w:val="left"/>
      <w:pPr>
        <w:ind w:left="4680" w:hanging="360"/>
      </w:pPr>
      <w:rPr>
        <w:rFonts w:ascii="Symbol" w:hAnsi="Symbol" w:hint="default"/>
      </w:rPr>
    </w:lvl>
    <w:lvl w:ilvl="7" w:tplc="300A0003">
      <w:start w:val="1"/>
      <w:numFmt w:val="bullet"/>
      <w:lvlText w:val="o"/>
      <w:lvlJc w:val="left"/>
      <w:pPr>
        <w:ind w:left="5400" w:hanging="360"/>
      </w:pPr>
      <w:rPr>
        <w:rFonts w:ascii="Courier New" w:hAnsi="Courier New" w:cs="Courier New" w:hint="default"/>
      </w:rPr>
    </w:lvl>
    <w:lvl w:ilvl="8" w:tplc="300A0005">
      <w:start w:val="1"/>
      <w:numFmt w:val="bullet"/>
      <w:lvlText w:val=""/>
      <w:lvlJc w:val="left"/>
      <w:pPr>
        <w:ind w:left="6120" w:hanging="360"/>
      </w:pPr>
      <w:rPr>
        <w:rFonts w:ascii="Wingdings" w:hAnsi="Wingdings" w:hint="default"/>
      </w:rPr>
    </w:lvl>
  </w:abstractNum>
  <w:abstractNum w:abstractNumId="26" w15:restartNumberingAfterBreak="0">
    <w:nsid w:val="42562F6E"/>
    <w:multiLevelType w:val="hybridMultilevel"/>
    <w:tmpl w:val="9670CED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7" w15:restartNumberingAfterBreak="0">
    <w:nsid w:val="4B291E92"/>
    <w:multiLevelType w:val="hybridMultilevel"/>
    <w:tmpl w:val="14B01502"/>
    <w:lvl w:ilvl="0" w:tplc="300A0003">
      <w:start w:val="1"/>
      <w:numFmt w:val="bullet"/>
      <w:lvlText w:val="o"/>
      <w:lvlJc w:val="left"/>
      <w:pPr>
        <w:ind w:left="720" w:hanging="360"/>
      </w:pPr>
      <w:rPr>
        <w:rFonts w:ascii="Courier New" w:hAnsi="Courier New" w:cs="Courier New"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8" w15:restartNumberingAfterBreak="0">
    <w:nsid w:val="4BEF575B"/>
    <w:multiLevelType w:val="multilevel"/>
    <w:tmpl w:val="6FBC1B08"/>
    <w:lvl w:ilvl="0">
      <w:start w:val="1"/>
      <w:numFmt w:val="bullet"/>
      <w:lvlText w:val=""/>
      <w:lvlJc w:val="left"/>
      <w:pPr>
        <w:ind w:left="600" w:hanging="600"/>
      </w:pPr>
      <w:rPr>
        <w:rFonts w:ascii="Symbol" w:hAnsi="Symbol" w:hint="default"/>
      </w:rPr>
    </w:lvl>
    <w:lvl w:ilvl="1">
      <w:start w:val="2"/>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4C397ECF"/>
    <w:multiLevelType w:val="hybridMultilevel"/>
    <w:tmpl w:val="4A843BE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0" w15:restartNumberingAfterBreak="0">
    <w:nsid w:val="523760F4"/>
    <w:multiLevelType w:val="hybridMultilevel"/>
    <w:tmpl w:val="82DA78B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1" w15:restartNumberingAfterBreak="0">
    <w:nsid w:val="56427006"/>
    <w:multiLevelType w:val="hybridMultilevel"/>
    <w:tmpl w:val="C9B0081E"/>
    <w:lvl w:ilvl="0" w:tplc="300A0003">
      <w:start w:val="1"/>
      <w:numFmt w:val="bullet"/>
      <w:lvlText w:val="o"/>
      <w:lvlJc w:val="left"/>
      <w:pPr>
        <w:ind w:left="720" w:hanging="360"/>
      </w:pPr>
      <w:rPr>
        <w:rFonts w:ascii="Courier New" w:hAnsi="Courier New" w:cs="Courier New"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2" w15:restartNumberingAfterBreak="0">
    <w:nsid w:val="57E541F2"/>
    <w:multiLevelType w:val="hybridMultilevel"/>
    <w:tmpl w:val="5E02CA1C"/>
    <w:lvl w:ilvl="0" w:tplc="300A000F">
      <w:start w:val="1"/>
      <w:numFmt w:val="decimal"/>
      <w:lvlText w:val="%1."/>
      <w:lvlJc w:val="left"/>
      <w:pPr>
        <w:ind w:left="720" w:hanging="360"/>
      </w:p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start w:val="1"/>
      <w:numFmt w:val="decimal"/>
      <w:lvlText w:val="%4."/>
      <w:lvlJc w:val="left"/>
      <w:pPr>
        <w:ind w:left="2880" w:hanging="360"/>
      </w:pPr>
    </w:lvl>
    <w:lvl w:ilvl="4" w:tplc="300A0019">
      <w:start w:val="1"/>
      <w:numFmt w:val="lowerLetter"/>
      <w:lvlText w:val="%5."/>
      <w:lvlJc w:val="left"/>
      <w:pPr>
        <w:ind w:left="3600" w:hanging="360"/>
      </w:pPr>
    </w:lvl>
    <w:lvl w:ilvl="5" w:tplc="300A001B">
      <w:start w:val="1"/>
      <w:numFmt w:val="lowerRoman"/>
      <w:lvlText w:val="%6."/>
      <w:lvlJc w:val="right"/>
      <w:pPr>
        <w:ind w:left="4320" w:hanging="180"/>
      </w:pPr>
    </w:lvl>
    <w:lvl w:ilvl="6" w:tplc="300A000F">
      <w:start w:val="1"/>
      <w:numFmt w:val="decimal"/>
      <w:lvlText w:val="%7."/>
      <w:lvlJc w:val="left"/>
      <w:pPr>
        <w:ind w:left="5040" w:hanging="360"/>
      </w:pPr>
    </w:lvl>
    <w:lvl w:ilvl="7" w:tplc="300A0019">
      <w:start w:val="1"/>
      <w:numFmt w:val="lowerLetter"/>
      <w:lvlText w:val="%8."/>
      <w:lvlJc w:val="left"/>
      <w:pPr>
        <w:ind w:left="5760" w:hanging="360"/>
      </w:pPr>
    </w:lvl>
    <w:lvl w:ilvl="8" w:tplc="300A001B">
      <w:start w:val="1"/>
      <w:numFmt w:val="lowerRoman"/>
      <w:lvlText w:val="%9."/>
      <w:lvlJc w:val="right"/>
      <w:pPr>
        <w:ind w:left="6480" w:hanging="180"/>
      </w:pPr>
    </w:lvl>
  </w:abstractNum>
  <w:abstractNum w:abstractNumId="33" w15:restartNumberingAfterBreak="0">
    <w:nsid w:val="587F4C92"/>
    <w:multiLevelType w:val="hybridMultilevel"/>
    <w:tmpl w:val="797A9E1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4" w15:restartNumberingAfterBreak="0">
    <w:nsid w:val="58E639E6"/>
    <w:multiLevelType w:val="hybridMultilevel"/>
    <w:tmpl w:val="D74CF722"/>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5" w15:restartNumberingAfterBreak="0">
    <w:nsid w:val="59A97083"/>
    <w:multiLevelType w:val="hybridMultilevel"/>
    <w:tmpl w:val="2650403A"/>
    <w:lvl w:ilvl="0" w:tplc="7AD82D08">
      <w:numFmt w:val="bullet"/>
      <w:lvlText w:val="•"/>
      <w:lvlJc w:val="left"/>
      <w:pPr>
        <w:ind w:left="360" w:hanging="360"/>
      </w:pPr>
      <w:rPr>
        <w:rFonts w:ascii="Calibri" w:eastAsia="Calibri" w:hAnsi="Calibri" w:cs="Calibri" w:hint="default"/>
      </w:rPr>
    </w:lvl>
    <w:lvl w:ilvl="1" w:tplc="300A0003">
      <w:start w:val="1"/>
      <w:numFmt w:val="bullet"/>
      <w:lvlText w:val="o"/>
      <w:lvlJc w:val="left"/>
      <w:pPr>
        <w:ind w:left="1440" w:hanging="360"/>
      </w:pPr>
      <w:rPr>
        <w:rFonts w:ascii="MS Reference Specialty" w:hAnsi="MS Reference Specialty" w:cs="MS Reference Specialty" w:hint="default"/>
      </w:rPr>
    </w:lvl>
    <w:lvl w:ilvl="2" w:tplc="300A0005">
      <w:start w:val="1"/>
      <w:numFmt w:val="bullet"/>
      <w:lvlText w:val=""/>
      <w:lvlJc w:val="left"/>
      <w:pPr>
        <w:ind w:left="2160" w:hanging="360"/>
      </w:pPr>
      <w:rPr>
        <w:rFonts w:ascii="MS Reference Specialty" w:hAnsi="MS Reference Specialty"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MS Reference Specialty" w:hAnsi="MS Reference Specialty" w:cs="MS Reference Specialty" w:hint="default"/>
      </w:rPr>
    </w:lvl>
    <w:lvl w:ilvl="5" w:tplc="300A0005">
      <w:start w:val="1"/>
      <w:numFmt w:val="bullet"/>
      <w:lvlText w:val=""/>
      <w:lvlJc w:val="left"/>
      <w:pPr>
        <w:ind w:left="4320" w:hanging="360"/>
      </w:pPr>
      <w:rPr>
        <w:rFonts w:ascii="MS Reference Specialty" w:hAnsi="MS Reference Specialty"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MS Reference Specialty" w:hAnsi="MS Reference Specialty" w:cs="MS Reference Specialty" w:hint="default"/>
      </w:rPr>
    </w:lvl>
    <w:lvl w:ilvl="8" w:tplc="300A0005">
      <w:start w:val="1"/>
      <w:numFmt w:val="bullet"/>
      <w:lvlText w:val=""/>
      <w:lvlJc w:val="left"/>
      <w:pPr>
        <w:ind w:left="6480" w:hanging="360"/>
      </w:pPr>
      <w:rPr>
        <w:rFonts w:ascii="MS Reference Specialty" w:hAnsi="MS Reference Specialty" w:hint="default"/>
      </w:rPr>
    </w:lvl>
  </w:abstractNum>
  <w:abstractNum w:abstractNumId="36" w15:restartNumberingAfterBreak="0">
    <w:nsid w:val="5DD8625B"/>
    <w:multiLevelType w:val="hybridMultilevel"/>
    <w:tmpl w:val="F96AF582"/>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37" w15:restartNumberingAfterBreak="0">
    <w:nsid w:val="64CE046C"/>
    <w:multiLevelType w:val="hybridMultilevel"/>
    <w:tmpl w:val="98C6656C"/>
    <w:lvl w:ilvl="0" w:tplc="FEB65754">
      <w:numFmt w:val="bullet"/>
      <w:lvlText w:val="-"/>
      <w:lvlJc w:val="left"/>
      <w:pPr>
        <w:ind w:left="720" w:hanging="360"/>
      </w:pPr>
      <w:rPr>
        <w:rFonts w:ascii="Calibri" w:eastAsiaTheme="minorHAnsi" w:hAnsi="Calibri" w:cs="Calibri"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8" w15:restartNumberingAfterBreak="0">
    <w:nsid w:val="657E6E83"/>
    <w:multiLevelType w:val="multilevel"/>
    <w:tmpl w:val="52D63B5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9" w15:restartNumberingAfterBreak="0">
    <w:nsid w:val="65F247F5"/>
    <w:multiLevelType w:val="hybridMultilevel"/>
    <w:tmpl w:val="667C1844"/>
    <w:lvl w:ilvl="0" w:tplc="300A0001">
      <w:start w:val="1"/>
      <w:numFmt w:val="bullet"/>
      <w:lvlText w:val=""/>
      <w:lvlJc w:val="left"/>
      <w:pPr>
        <w:ind w:left="360" w:hanging="360"/>
      </w:pPr>
      <w:rPr>
        <w:rFonts w:ascii="Symbol" w:hAnsi="Symbol" w:hint="default"/>
      </w:rPr>
    </w:lvl>
    <w:lvl w:ilvl="1" w:tplc="300A0003">
      <w:start w:val="1"/>
      <w:numFmt w:val="bullet"/>
      <w:lvlText w:val="o"/>
      <w:lvlJc w:val="left"/>
      <w:pPr>
        <w:ind w:left="1080" w:hanging="360"/>
      </w:pPr>
      <w:rPr>
        <w:rFonts w:ascii="Courier New" w:hAnsi="Courier New" w:cs="Courier New" w:hint="default"/>
      </w:rPr>
    </w:lvl>
    <w:lvl w:ilvl="2" w:tplc="300A0005">
      <w:start w:val="1"/>
      <w:numFmt w:val="bullet"/>
      <w:lvlText w:val=""/>
      <w:lvlJc w:val="left"/>
      <w:pPr>
        <w:ind w:left="1800" w:hanging="360"/>
      </w:pPr>
      <w:rPr>
        <w:rFonts w:ascii="Wingdings" w:hAnsi="Wingdings" w:hint="default"/>
      </w:rPr>
    </w:lvl>
    <w:lvl w:ilvl="3" w:tplc="300A0001">
      <w:start w:val="1"/>
      <w:numFmt w:val="bullet"/>
      <w:lvlText w:val=""/>
      <w:lvlJc w:val="left"/>
      <w:pPr>
        <w:ind w:left="2520" w:hanging="360"/>
      </w:pPr>
      <w:rPr>
        <w:rFonts w:ascii="Symbol" w:hAnsi="Symbol" w:hint="default"/>
      </w:rPr>
    </w:lvl>
    <w:lvl w:ilvl="4" w:tplc="300A0003">
      <w:start w:val="1"/>
      <w:numFmt w:val="bullet"/>
      <w:lvlText w:val="o"/>
      <w:lvlJc w:val="left"/>
      <w:pPr>
        <w:ind w:left="3240" w:hanging="360"/>
      </w:pPr>
      <w:rPr>
        <w:rFonts w:ascii="Courier New" w:hAnsi="Courier New" w:cs="Courier New" w:hint="default"/>
      </w:rPr>
    </w:lvl>
    <w:lvl w:ilvl="5" w:tplc="300A0005">
      <w:start w:val="1"/>
      <w:numFmt w:val="bullet"/>
      <w:lvlText w:val=""/>
      <w:lvlJc w:val="left"/>
      <w:pPr>
        <w:ind w:left="3960" w:hanging="360"/>
      </w:pPr>
      <w:rPr>
        <w:rFonts w:ascii="Wingdings" w:hAnsi="Wingdings" w:hint="default"/>
      </w:rPr>
    </w:lvl>
    <w:lvl w:ilvl="6" w:tplc="300A0001">
      <w:start w:val="1"/>
      <w:numFmt w:val="bullet"/>
      <w:lvlText w:val=""/>
      <w:lvlJc w:val="left"/>
      <w:pPr>
        <w:ind w:left="4680" w:hanging="360"/>
      </w:pPr>
      <w:rPr>
        <w:rFonts w:ascii="Symbol" w:hAnsi="Symbol" w:hint="default"/>
      </w:rPr>
    </w:lvl>
    <w:lvl w:ilvl="7" w:tplc="300A0003">
      <w:start w:val="1"/>
      <w:numFmt w:val="bullet"/>
      <w:lvlText w:val="o"/>
      <w:lvlJc w:val="left"/>
      <w:pPr>
        <w:ind w:left="5400" w:hanging="360"/>
      </w:pPr>
      <w:rPr>
        <w:rFonts w:ascii="Courier New" w:hAnsi="Courier New" w:cs="Courier New" w:hint="default"/>
      </w:rPr>
    </w:lvl>
    <w:lvl w:ilvl="8" w:tplc="300A0005">
      <w:start w:val="1"/>
      <w:numFmt w:val="bullet"/>
      <w:lvlText w:val=""/>
      <w:lvlJc w:val="left"/>
      <w:pPr>
        <w:ind w:left="6120" w:hanging="360"/>
      </w:pPr>
      <w:rPr>
        <w:rFonts w:ascii="Wingdings" w:hAnsi="Wingdings" w:hint="default"/>
      </w:rPr>
    </w:lvl>
  </w:abstractNum>
  <w:abstractNum w:abstractNumId="40" w15:restartNumberingAfterBreak="0">
    <w:nsid w:val="68B401D3"/>
    <w:multiLevelType w:val="hybridMultilevel"/>
    <w:tmpl w:val="6B0E50C6"/>
    <w:lvl w:ilvl="0" w:tplc="300A0001">
      <w:start w:val="1"/>
      <w:numFmt w:val="bullet"/>
      <w:lvlText w:val=""/>
      <w:lvlJc w:val="left"/>
      <w:pPr>
        <w:ind w:left="360" w:hanging="360"/>
      </w:pPr>
      <w:rPr>
        <w:rFonts w:ascii="Symbol" w:hAnsi="Symbol" w:hint="default"/>
      </w:rPr>
    </w:lvl>
    <w:lvl w:ilvl="1" w:tplc="300A0003">
      <w:start w:val="1"/>
      <w:numFmt w:val="bullet"/>
      <w:lvlText w:val="o"/>
      <w:lvlJc w:val="left"/>
      <w:pPr>
        <w:ind w:left="1080" w:hanging="360"/>
      </w:pPr>
      <w:rPr>
        <w:rFonts w:ascii="Courier New" w:hAnsi="Courier New" w:cs="Courier New" w:hint="default"/>
      </w:rPr>
    </w:lvl>
    <w:lvl w:ilvl="2" w:tplc="300A0005">
      <w:start w:val="1"/>
      <w:numFmt w:val="bullet"/>
      <w:lvlText w:val=""/>
      <w:lvlJc w:val="left"/>
      <w:pPr>
        <w:ind w:left="1800" w:hanging="360"/>
      </w:pPr>
      <w:rPr>
        <w:rFonts w:ascii="Wingdings" w:hAnsi="Wingdings" w:hint="default"/>
      </w:rPr>
    </w:lvl>
    <w:lvl w:ilvl="3" w:tplc="300A0001">
      <w:start w:val="1"/>
      <w:numFmt w:val="bullet"/>
      <w:lvlText w:val=""/>
      <w:lvlJc w:val="left"/>
      <w:pPr>
        <w:ind w:left="2520" w:hanging="360"/>
      </w:pPr>
      <w:rPr>
        <w:rFonts w:ascii="Symbol" w:hAnsi="Symbol" w:hint="default"/>
      </w:rPr>
    </w:lvl>
    <w:lvl w:ilvl="4" w:tplc="300A0003">
      <w:start w:val="1"/>
      <w:numFmt w:val="bullet"/>
      <w:lvlText w:val="o"/>
      <w:lvlJc w:val="left"/>
      <w:pPr>
        <w:ind w:left="3240" w:hanging="360"/>
      </w:pPr>
      <w:rPr>
        <w:rFonts w:ascii="Courier New" w:hAnsi="Courier New" w:cs="Courier New" w:hint="default"/>
      </w:rPr>
    </w:lvl>
    <w:lvl w:ilvl="5" w:tplc="300A0005">
      <w:start w:val="1"/>
      <w:numFmt w:val="bullet"/>
      <w:lvlText w:val=""/>
      <w:lvlJc w:val="left"/>
      <w:pPr>
        <w:ind w:left="3960" w:hanging="360"/>
      </w:pPr>
      <w:rPr>
        <w:rFonts w:ascii="Wingdings" w:hAnsi="Wingdings" w:hint="default"/>
      </w:rPr>
    </w:lvl>
    <w:lvl w:ilvl="6" w:tplc="300A0001">
      <w:start w:val="1"/>
      <w:numFmt w:val="bullet"/>
      <w:lvlText w:val=""/>
      <w:lvlJc w:val="left"/>
      <w:pPr>
        <w:ind w:left="4680" w:hanging="360"/>
      </w:pPr>
      <w:rPr>
        <w:rFonts w:ascii="Symbol" w:hAnsi="Symbol" w:hint="default"/>
      </w:rPr>
    </w:lvl>
    <w:lvl w:ilvl="7" w:tplc="300A0003">
      <w:start w:val="1"/>
      <w:numFmt w:val="bullet"/>
      <w:lvlText w:val="o"/>
      <w:lvlJc w:val="left"/>
      <w:pPr>
        <w:ind w:left="5400" w:hanging="360"/>
      </w:pPr>
      <w:rPr>
        <w:rFonts w:ascii="Courier New" w:hAnsi="Courier New" w:cs="Courier New" w:hint="default"/>
      </w:rPr>
    </w:lvl>
    <w:lvl w:ilvl="8" w:tplc="300A0005">
      <w:start w:val="1"/>
      <w:numFmt w:val="bullet"/>
      <w:lvlText w:val=""/>
      <w:lvlJc w:val="left"/>
      <w:pPr>
        <w:ind w:left="6120" w:hanging="360"/>
      </w:pPr>
      <w:rPr>
        <w:rFonts w:ascii="Wingdings" w:hAnsi="Wingdings" w:hint="default"/>
      </w:rPr>
    </w:lvl>
  </w:abstractNum>
  <w:abstractNum w:abstractNumId="41" w15:restartNumberingAfterBreak="0">
    <w:nsid w:val="6D3A07C1"/>
    <w:multiLevelType w:val="hybridMultilevel"/>
    <w:tmpl w:val="41F23586"/>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MS Reference Specialty" w:hAnsi="MS Reference Specialty" w:cs="MS Reference Specialty" w:hint="default"/>
      </w:rPr>
    </w:lvl>
    <w:lvl w:ilvl="2" w:tplc="300A0005">
      <w:start w:val="1"/>
      <w:numFmt w:val="bullet"/>
      <w:lvlText w:val=""/>
      <w:lvlJc w:val="left"/>
      <w:pPr>
        <w:ind w:left="2160" w:hanging="360"/>
      </w:pPr>
      <w:rPr>
        <w:rFonts w:ascii="MS Reference Specialty" w:hAnsi="MS Reference Specialty"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MS Reference Specialty" w:hAnsi="MS Reference Specialty" w:cs="MS Reference Specialty" w:hint="default"/>
      </w:rPr>
    </w:lvl>
    <w:lvl w:ilvl="5" w:tplc="300A0005">
      <w:start w:val="1"/>
      <w:numFmt w:val="bullet"/>
      <w:lvlText w:val=""/>
      <w:lvlJc w:val="left"/>
      <w:pPr>
        <w:ind w:left="4320" w:hanging="360"/>
      </w:pPr>
      <w:rPr>
        <w:rFonts w:ascii="MS Reference Specialty" w:hAnsi="MS Reference Specialty"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MS Reference Specialty" w:hAnsi="MS Reference Specialty" w:cs="MS Reference Specialty" w:hint="default"/>
      </w:rPr>
    </w:lvl>
    <w:lvl w:ilvl="8" w:tplc="300A0005">
      <w:start w:val="1"/>
      <w:numFmt w:val="bullet"/>
      <w:lvlText w:val=""/>
      <w:lvlJc w:val="left"/>
      <w:pPr>
        <w:ind w:left="6480" w:hanging="360"/>
      </w:pPr>
      <w:rPr>
        <w:rFonts w:ascii="MS Reference Specialty" w:hAnsi="MS Reference Specialty" w:hint="default"/>
      </w:rPr>
    </w:lvl>
  </w:abstractNum>
  <w:abstractNum w:abstractNumId="42" w15:restartNumberingAfterBreak="0">
    <w:nsid w:val="6E4632FF"/>
    <w:multiLevelType w:val="hybridMultilevel"/>
    <w:tmpl w:val="474E04B8"/>
    <w:lvl w:ilvl="0" w:tplc="300A0001">
      <w:start w:val="1"/>
      <w:numFmt w:val="bullet"/>
      <w:lvlText w:val=""/>
      <w:lvlJc w:val="left"/>
      <w:pPr>
        <w:ind w:left="360" w:hanging="360"/>
      </w:pPr>
      <w:rPr>
        <w:rFonts w:ascii="Symbol" w:hAnsi="Symbol" w:hint="default"/>
      </w:rPr>
    </w:lvl>
    <w:lvl w:ilvl="1" w:tplc="300A0003">
      <w:start w:val="1"/>
      <w:numFmt w:val="bullet"/>
      <w:lvlText w:val="o"/>
      <w:lvlJc w:val="left"/>
      <w:pPr>
        <w:ind w:left="1080" w:hanging="360"/>
      </w:pPr>
      <w:rPr>
        <w:rFonts w:ascii="Courier New" w:hAnsi="Courier New" w:cs="Courier New" w:hint="default"/>
      </w:rPr>
    </w:lvl>
    <w:lvl w:ilvl="2" w:tplc="300A0005">
      <w:start w:val="1"/>
      <w:numFmt w:val="bullet"/>
      <w:lvlText w:val=""/>
      <w:lvlJc w:val="left"/>
      <w:pPr>
        <w:ind w:left="1800" w:hanging="360"/>
      </w:pPr>
      <w:rPr>
        <w:rFonts w:ascii="Wingdings" w:hAnsi="Wingdings" w:hint="default"/>
      </w:rPr>
    </w:lvl>
    <w:lvl w:ilvl="3" w:tplc="300A0001">
      <w:start w:val="1"/>
      <w:numFmt w:val="bullet"/>
      <w:lvlText w:val=""/>
      <w:lvlJc w:val="left"/>
      <w:pPr>
        <w:ind w:left="2520" w:hanging="360"/>
      </w:pPr>
      <w:rPr>
        <w:rFonts w:ascii="Symbol" w:hAnsi="Symbol" w:hint="default"/>
      </w:rPr>
    </w:lvl>
    <w:lvl w:ilvl="4" w:tplc="300A0003">
      <w:start w:val="1"/>
      <w:numFmt w:val="bullet"/>
      <w:lvlText w:val="o"/>
      <w:lvlJc w:val="left"/>
      <w:pPr>
        <w:ind w:left="3240" w:hanging="360"/>
      </w:pPr>
      <w:rPr>
        <w:rFonts w:ascii="Courier New" w:hAnsi="Courier New" w:cs="Courier New" w:hint="default"/>
      </w:rPr>
    </w:lvl>
    <w:lvl w:ilvl="5" w:tplc="300A0005">
      <w:start w:val="1"/>
      <w:numFmt w:val="bullet"/>
      <w:lvlText w:val=""/>
      <w:lvlJc w:val="left"/>
      <w:pPr>
        <w:ind w:left="3960" w:hanging="360"/>
      </w:pPr>
      <w:rPr>
        <w:rFonts w:ascii="Wingdings" w:hAnsi="Wingdings" w:hint="default"/>
      </w:rPr>
    </w:lvl>
    <w:lvl w:ilvl="6" w:tplc="300A0001">
      <w:start w:val="1"/>
      <w:numFmt w:val="bullet"/>
      <w:lvlText w:val=""/>
      <w:lvlJc w:val="left"/>
      <w:pPr>
        <w:ind w:left="4680" w:hanging="360"/>
      </w:pPr>
      <w:rPr>
        <w:rFonts w:ascii="Symbol" w:hAnsi="Symbol" w:hint="default"/>
      </w:rPr>
    </w:lvl>
    <w:lvl w:ilvl="7" w:tplc="300A0003">
      <w:start w:val="1"/>
      <w:numFmt w:val="bullet"/>
      <w:lvlText w:val="o"/>
      <w:lvlJc w:val="left"/>
      <w:pPr>
        <w:ind w:left="5400" w:hanging="360"/>
      </w:pPr>
      <w:rPr>
        <w:rFonts w:ascii="Courier New" w:hAnsi="Courier New" w:cs="Courier New" w:hint="default"/>
      </w:rPr>
    </w:lvl>
    <w:lvl w:ilvl="8" w:tplc="300A0005">
      <w:start w:val="1"/>
      <w:numFmt w:val="bullet"/>
      <w:lvlText w:val=""/>
      <w:lvlJc w:val="left"/>
      <w:pPr>
        <w:ind w:left="6120" w:hanging="360"/>
      </w:pPr>
      <w:rPr>
        <w:rFonts w:ascii="Wingdings" w:hAnsi="Wingdings" w:hint="default"/>
      </w:rPr>
    </w:lvl>
  </w:abstractNum>
  <w:abstractNum w:abstractNumId="43" w15:restartNumberingAfterBreak="0">
    <w:nsid w:val="727B2DE1"/>
    <w:multiLevelType w:val="hybridMultilevel"/>
    <w:tmpl w:val="9FBC7F8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4" w15:restartNumberingAfterBreak="0">
    <w:nsid w:val="737345CB"/>
    <w:multiLevelType w:val="hybridMultilevel"/>
    <w:tmpl w:val="5A501E3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MS Reference Specialty" w:hAnsi="MS Reference Specialty" w:cs="MS Reference Specialty" w:hint="default"/>
      </w:rPr>
    </w:lvl>
    <w:lvl w:ilvl="2" w:tplc="300A0005" w:tentative="1">
      <w:start w:val="1"/>
      <w:numFmt w:val="bullet"/>
      <w:lvlText w:val=""/>
      <w:lvlJc w:val="left"/>
      <w:pPr>
        <w:ind w:left="2160" w:hanging="360"/>
      </w:pPr>
      <w:rPr>
        <w:rFonts w:ascii="MS Reference Specialty" w:hAnsi="MS Reference Specialty"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MS Reference Specialty" w:hAnsi="MS Reference Specialty" w:cs="MS Reference Specialty" w:hint="default"/>
      </w:rPr>
    </w:lvl>
    <w:lvl w:ilvl="5" w:tplc="300A0005" w:tentative="1">
      <w:start w:val="1"/>
      <w:numFmt w:val="bullet"/>
      <w:lvlText w:val=""/>
      <w:lvlJc w:val="left"/>
      <w:pPr>
        <w:ind w:left="4320" w:hanging="360"/>
      </w:pPr>
      <w:rPr>
        <w:rFonts w:ascii="MS Reference Specialty" w:hAnsi="MS Reference Specialty"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MS Reference Specialty" w:hAnsi="MS Reference Specialty" w:cs="MS Reference Specialty" w:hint="default"/>
      </w:rPr>
    </w:lvl>
    <w:lvl w:ilvl="8" w:tplc="300A0005" w:tentative="1">
      <w:start w:val="1"/>
      <w:numFmt w:val="bullet"/>
      <w:lvlText w:val=""/>
      <w:lvlJc w:val="left"/>
      <w:pPr>
        <w:ind w:left="6480" w:hanging="360"/>
      </w:pPr>
      <w:rPr>
        <w:rFonts w:ascii="MS Reference Specialty" w:hAnsi="MS Reference Specialty" w:hint="default"/>
      </w:rPr>
    </w:lvl>
  </w:abstractNum>
  <w:abstractNum w:abstractNumId="45" w15:restartNumberingAfterBreak="0">
    <w:nsid w:val="76CF4499"/>
    <w:multiLevelType w:val="hybridMultilevel"/>
    <w:tmpl w:val="08A88CDA"/>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FEB65754">
      <w:numFmt w:val="bullet"/>
      <w:lvlText w:val="-"/>
      <w:lvlJc w:val="left"/>
      <w:pPr>
        <w:ind w:left="2160" w:hanging="360"/>
      </w:pPr>
      <w:rPr>
        <w:rFonts w:ascii="Calibri" w:eastAsiaTheme="minorHAnsi" w:hAnsi="Calibri" w:cs="Calibri"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6" w15:restartNumberingAfterBreak="0">
    <w:nsid w:val="799B74A1"/>
    <w:multiLevelType w:val="hybridMultilevel"/>
    <w:tmpl w:val="0B60E7B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7" w15:restartNumberingAfterBreak="0">
    <w:nsid w:val="7C993F40"/>
    <w:multiLevelType w:val="hybridMultilevel"/>
    <w:tmpl w:val="612AF056"/>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MS Reference Specialty" w:hAnsi="MS Reference Specialty" w:cs="MS Reference Specialty" w:hint="default"/>
      </w:rPr>
    </w:lvl>
    <w:lvl w:ilvl="2" w:tplc="300A0005">
      <w:start w:val="1"/>
      <w:numFmt w:val="bullet"/>
      <w:lvlText w:val=""/>
      <w:lvlJc w:val="left"/>
      <w:pPr>
        <w:ind w:left="2160" w:hanging="360"/>
      </w:pPr>
      <w:rPr>
        <w:rFonts w:ascii="MS Reference Specialty" w:hAnsi="MS Reference Specialty"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MS Reference Specialty" w:hAnsi="MS Reference Specialty" w:cs="MS Reference Specialty" w:hint="default"/>
      </w:rPr>
    </w:lvl>
    <w:lvl w:ilvl="5" w:tplc="300A0005">
      <w:start w:val="1"/>
      <w:numFmt w:val="bullet"/>
      <w:lvlText w:val=""/>
      <w:lvlJc w:val="left"/>
      <w:pPr>
        <w:ind w:left="4320" w:hanging="360"/>
      </w:pPr>
      <w:rPr>
        <w:rFonts w:ascii="MS Reference Specialty" w:hAnsi="MS Reference Specialty"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MS Reference Specialty" w:hAnsi="MS Reference Specialty" w:cs="MS Reference Specialty" w:hint="default"/>
      </w:rPr>
    </w:lvl>
    <w:lvl w:ilvl="8" w:tplc="300A0005">
      <w:start w:val="1"/>
      <w:numFmt w:val="bullet"/>
      <w:lvlText w:val=""/>
      <w:lvlJc w:val="left"/>
      <w:pPr>
        <w:ind w:left="6480" w:hanging="360"/>
      </w:pPr>
      <w:rPr>
        <w:rFonts w:ascii="MS Reference Specialty" w:hAnsi="MS Reference Specialty" w:hint="default"/>
      </w:rPr>
    </w:lvl>
  </w:abstractNum>
  <w:abstractNum w:abstractNumId="48" w15:restartNumberingAfterBreak="0">
    <w:nsid w:val="7CCD21CF"/>
    <w:multiLevelType w:val="hybridMultilevel"/>
    <w:tmpl w:val="729EBBAC"/>
    <w:lvl w:ilvl="0" w:tplc="1CF08EB8">
      <w:numFmt w:val="bullet"/>
      <w:lvlText w:val="-"/>
      <w:lvlJc w:val="left"/>
      <w:pPr>
        <w:ind w:left="720" w:hanging="360"/>
      </w:pPr>
      <w:rPr>
        <w:rFonts w:ascii="Calibri" w:eastAsia="Calibri" w:hAnsi="Calibri" w:cs="Calibri"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9" w15:restartNumberingAfterBreak="0">
    <w:nsid w:val="7D0F74FB"/>
    <w:multiLevelType w:val="hybridMultilevel"/>
    <w:tmpl w:val="3AE266AE"/>
    <w:lvl w:ilvl="0" w:tplc="300A000F">
      <w:start w:val="1"/>
      <w:numFmt w:val="decimal"/>
      <w:lvlText w:val="%1."/>
      <w:lvlJc w:val="left"/>
      <w:pPr>
        <w:ind w:left="720" w:hanging="360"/>
      </w:pPr>
    </w:lvl>
    <w:lvl w:ilvl="1" w:tplc="300A0001">
      <w:start w:val="1"/>
      <w:numFmt w:val="bullet"/>
      <w:lvlText w:val=""/>
      <w:lvlJc w:val="left"/>
      <w:pPr>
        <w:ind w:left="1440" w:hanging="360"/>
      </w:pPr>
      <w:rPr>
        <w:rFonts w:ascii="Symbol" w:hAnsi="Symbol" w:hint="default"/>
      </w:rPr>
    </w:lvl>
    <w:lvl w:ilvl="2" w:tplc="300A001B">
      <w:start w:val="1"/>
      <w:numFmt w:val="lowerRoman"/>
      <w:lvlText w:val="%3."/>
      <w:lvlJc w:val="right"/>
      <w:pPr>
        <w:ind w:left="2160" w:hanging="180"/>
      </w:pPr>
    </w:lvl>
    <w:lvl w:ilvl="3" w:tplc="300A000F">
      <w:start w:val="1"/>
      <w:numFmt w:val="decimal"/>
      <w:lvlText w:val="%4."/>
      <w:lvlJc w:val="left"/>
      <w:pPr>
        <w:ind w:left="2880" w:hanging="360"/>
      </w:pPr>
    </w:lvl>
    <w:lvl w:ilvl="4" w:tplc="300A0019">
      <w:start w:val="1"/>
      <w:numFmt w:val="lowerLetter"/>
      <w:lvlText w:val="%5."/>
      <w:lvlJc w:val="left"/>
      <w:pPr>
        <w:ind w:left="3600" w:hanging="360"/>
      </w:pPr>
    </w:lvl>
    <w:lvl w:ilvl="5" w:tplc="300A001B">
      <w:start w:val="1"/>
      <w:numFmt w:val="lowerRoman"/>
      <w:lvlText w:val="%6."/>
      <w:lvlJc w:val="right"/>
      <w:pPr>
        <w:ind w:left="4320" w:hanging="180"/>
      </w:pPr>
    </w:lvl>
    <w:lvl w:ilvl="6" w:tplc="300A000F">
      <w:start w:val="1"/>
      <w:numFmt w:val="decimal"/>
      <w:lvlText w:val="%7."/>
      <w:lvlJc w:val="left"/>
      <w:pPr>
        <w:ind w:left="5040" w:hanging="360"/>
      </w:pPr>
    </w:lvl>
    <w:lvl w:ilvl="7" w:tplc="300A0019">
      <w:start w:val="1"/>
      <w:numFmt w:val="lowerLetter"/>
      <w:lvlText w:val="%8."/>
      <w:lvlJc w:val="left"/>
      <w:pPr>
        <w:ind w:left="5760" w:hanging="360"/>
      </w:pPr>
    </w:lvl>
    <w:lvl w:ilvl="8" w:tplc="300A001B">
      <w:start w:val="1"/>
      <w:numFmt w:val="lowerRoman"/>
      <w:lvlText w:val="%9."/>
      <w:lvlJc w:val="right"/>
      <w:pPr>
        <w:ind w:left="6480" w:hanging="180"/>
      </w:pPr>
    </w:lvl>
  </w:abstractNum>
  <w:abstractNum w:abstractNumId="50" w15:restartNumberingAfterBreak="0">
    <w:nsid w:val="7D1D07A4"/>
    <w:multiLevelType w:val="hybridMultilevel"/>
    <w:tmpl w:val="8D4034FE"/>
    <w:lvl w:ilvl="0" w:tplc="300A0003">
      <w:start w:val="1"/>
      <w:numFmt w:val="bullet"/>
      <w:lvlText w:val="o"/>
      <w:lvlJc w:val="left"/>
      <w:pPr>
        <w:ind w:left="720" w:hanging="360"/>
      </w:pPr>
      <w:rPr>
        <w:rFonts w:ascii="Courier New" w:hAnsi="Courier New" w:cs="Courier New"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38"/>
  </w:num>
  <w:num w:numId="2">
    <w:abstractNumId w:val="45"/>
  </w:num>
  <w:num w:numId="3">
    <w:abstractNumId w:val="37"/>
  </w:num>
  <w:num w:numId="4">
    <w:abstractNumId w:val="0"/>
  </w:num>
  <w:num w:numId="5">
    <w:abstractNumId w:val="33"/>
  </w:num>
  <w:num w:numId="6">
    <w:abstractNumId w:val="6"/>
  </w:num>
  <w:num w:numId="7">
    <w:abstractNumId w:val="14"/>
  </w:num>
  <w:num w:numId="8">
    <w:abstractNumId w:val="34"/>
  </w:num>
  <w:num w:numId="9">
    <w:abstractNumId w:val="4"/>
  </w:num>
  <w:num w:numId="10">
    <w:abstractNumId w:val="27"/>
  </w:num>
  <w:num w:numId="11">
    <w:abstractNumId w:val="50"/>
  </w:num>
  <w:num w:numId="12">
    <w:abstractNumId w:val="31"/>
  </w:num>
  <w:num w:numId="13">
    <w:abstractNumId w:val="7"/>
  </w:num>
  <w:num w:numId="14">
    <w:abstractNumId w:val="23"/>
  </w:num>
  <w:num w:numId="15">
    <w:abstractNumId w:val="47"/>
  </w:num>
  <w:num w:numId="16">
    <w:abstractNumId w:val="17"/>
  </w:num>
  <w:num w:numId="17">
    <w:abstractNumId w:val="19"/>
  </w:num>
  <w:num w:numId="18">
    <w:abstractNumId w:val="26"/>
  </w:num>
  <w:num w:numId="19">
    <w:abstractNumId w:val="29"/>
  </w:num>
  <w:num w:numId="20">
    <w:abstractNumId w:val="18"/>
  </w:num>
  <w:num w:numId="21">
    <w:abstractNumId w:val="46"/>
  </w:num>
  <w:num w:numId="22">
    <w:abstractNumId w:val="9"/>
  </w:num>
  <w:num w:numId="23">
    <w:abstractNumId w:val="8"/>
  </w:num>
  <w:num w:numId="24">
    <w:abstractNumId w:val="35"/>
  </w:num>
  <w:num w:numId="25">
    <w:abstractNumId w:val="41"/>
  </w:num>
  <w:num w:numId="26">
    <w:abstractNumId w:val="48"/>
  </w:num>
  <w:num w:numId="27">
    <w:abstractNumId w:val="21"/>
  </w:num>
  <w:num w:numId="28">
    <w:abstractNumId w:val="0"/>
  </w:num>
  <w:num w:numId="29">
    <w:abstractNumId w:val="7"/>
  </w:num>
  <w:num w:numId="30">
    <w:abstractNumId w:val="23"/>
  </w:num>
  <w:num w:numId="31">
    <w:abstractNumId w:val="13"/>
  </w:num>
  <w:num w:numId="32">
    <w:abstractNumId w:val="10"/>
  </w:num>
  <w:num w:numId="33">
    <w:abstractNumId w:val="15"/>
  </w:num>
  <w:num w:numId="34">
    <w:abstractNumId w:val="24"/>
  </w:num>
  <w:num w:numId="35">
    <w:abstractNumId w:val="1"/>
  </w:num>
  <w:num w:numId="36">
    <w:abstractNumId w:val="28"/>
  </w:num>
  <w:num w:numId="37">
    <w:abstractNumId w:val="44"/>
  </w:num>
  <w:num w:numId="38">
    <w:abstractNumId w:val="43"/>
  </w:num>
  <w:num w:numId="3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0"/>
  </w:num>
  <w:num w:numId="43">
    <w:abstractNumId w:val="2"/>
  </w:num>
  <w:num w:numId="44">
    <w:abstractNumId w:val="5"/>
  </w:num>
  <w:num w:numId="4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
  </w:num>
  <w:num w:numId="48">
    <w:abstractNumId w:val="36"/>
  </w:num>
  <w:num w:numId="49">
    <w:abstractNumId w:val="4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1"/>
  </w:num>
  <w:num w:numId="51">
    <w:abstractNumId w:val="25"/>
  </w:num>
  <w:num w:numId="52">
    <w:abstractNumId w:val="39"/>
  </w:num>
  <w:num w:numId="53">
    <w:abstractNumId w:val="40"/>
  </w:num>
  <w:num w:numId="54">
    <w:abstractNumId w:val="42"/>
  </w:num>
  <w:num w:numId="55">
    <w:abstractNumId w:val="30"/>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146D"/>
    <w:rsid w:val="00002543"/>
    <w:rsid w:val="00004945"/>
    <w:rsid w:val="000050AC"/>
    <w:rsid w:val="000178B8"/>
    <w:rsid w:val="000268F2"/>
    <w:rsid w:val="00030CEA"/>
    <w:rsid w:val="00032956"/>
    <w:rsid w:val="000524E3"/>
    <w:rsid w:val="0005456A"/>
    <w:rsid w:val="000614FC"/>
    <w:rsid w:val="000632C4"/>
    <w:rsid w:val="00063DA1"/>
    <w:rsid w:val="000653EF"/>
    <w:rsid w:val="00067683"/>
    <w:rsid w:val="00072A9F"/>
    <w:rsid w:val="00076D74"/>
    <w:rsid w:val="00092CF3"/>
    <w:rsid w:val="00093FC5"/>
    <w:rsid w:val="000A5A0C"/>
    <w:rsid w:val="000A650F"/>
    <w:rsid w:val="000B14AC"/>
    <w:rsid w:val="000B3EC0"/>
    <w:rsid w:val="000B64FF"/>
    <w:rsid w:val="000C3D43"/>
    <w:rsid w:val="000D0C60"/>
    <w:rsid w:val="000D640E"/>
    <w:rsid w:val="000D6C4C"/>
    <w:rsid w:val="000E4A8D"/>
    <w:rsid w:val="000F7390"/>
    <w:rsid w:val="00115ADA"/>
    <w:rsid w:val="00122A25"/>
    <w:rsid w:val="00126636"/>
    <w:rsid w:val="001355DF"/>
    <w:rsid w:val="00135C4D"/>
    <w:rsid w:val="00143C4A"/>
    <w:rsid w:val="00171610"/>
    <w:rsid w:val="0018302D"/>
    <w:rsid w:val="001A3041"/>
    <w:rsid w:val="001A554F"/>
    <w:rsid w:val="001A64D8"/>
    <w:rsid w:val="001B5054"/>
    <w:rsid w:val="001C2A35"/>
    <w:rsid w:val="001C4C26"/>
    <w:rsid w:val="001D133B"/>
    <w:rsid w:val="001D30D9"/>
    <w:rsid w:val="001D5D41"/>
    <w:rsid w:val="001E0AFF"/>
    <w:rsid w:val="001E4BEB"/>
    <w:rsid w:val="001F4B19"/>
    <w:rsid w:val="00210B69"/>
    <w:rsid w:val="002146D2"/>
    <w:rsid w:val="002160E1"/>
    <w:rsid w:val="00221FCB"/>
    <w:rsid w:val="00225FB2"/>
    <w:rsid w:val="00254D7E"/>
    <w:rsid w:val="00255E62"/>
    <w:rsid w:val="00263E85"/>
    <w:rsid w:val="00267095"/>
    <w:rsid w:val="00271607"/>
    <w:rsid w:val="00271787"/>
    <w:rsid w:val="002727E6"/>
    <w:rsid w:val="00276FB0"/>
    <w:rsid w:val="00282311"/>
    <w:rsid w:val="00283F0F"/>
    <w:rsid w:val="00286C3F"/>
    <w:rsid w:val="00294AC0"/>
    <w:rsid w:val="002A39EF"/>
    <w:rsid w:val="002B0A8E"/>
    <w:rsid w:val="002B331E"/>
    <w:rsid w:val="002B6F52"/>
    <w:rsid w:val="002C0C30"/>
    <w:rsid w:val="002C785E"/>
    <w:rsid w:val="002D42D3"/>
    <w:rsid w:val="002D7922"/>
    <w:rsid w:val="002E32BD"/>
    <w:rsid w:val="002E3948"/>
    <w:rsid w:val="002E4CB4"/>
    <w:rsid w:val="002F24E4"/>
    <w:rsid w:val="002F2E89"/>
    <w:rsid w:val="00300650"/>
    <w:rsid w:val="00316E01"/>
    <w:rsid w:val="0032487E"/>
    <w:rsid w:val="003263D1"/>
    <w:rsid w:val="00336DE1"/>
    <w:rsid w:val="003372E8"/>
    <w:rsid w:val="003433D6"/>
    <w:rsid w:val="0034663D"/>
    <w:rsid w:val="0034727D"/>
    <w:rsid w:val="00350645"/>
    <w:rsid w:val="00351878"/>
    <w:rsid w:val="00356003"/>
    <w:rsid w:val="0035796F"/>
    <w:rsid w:val="003618B7"/>
    <w:rsid w:val="00376BB0"/>
    <w:rsid w:val="00397A1A"/>
    <w:rsid w:val="003A23E8"/>
    <w:rsid w:val="003A5DC5"/>
    <w:rsid w:val="003B78B5"/>
    <w:rsid w:val="003C2923"/>
    <w:rsid w:val="003D0508"/>
    <w:rsid w:val="003D2216"/>
    <w:rsid w:val="003D33A4"/>
    <w:rsid w:val="003D5E66"/>
    <w:rsid w:val="003E0D82"/>
    <w:rsid w:val="003E27A5"/>
    <w:rsid w:val="003E4119"/>
    <w:rsid w:val="003E5E0F"/>
    <w:rsid w:val="003F154F"/>
    <w:rsid w:val="003F1F12"/>
    <w:rsid w:val="003F7794"/>
    <w:rsid w:val="00401AC7"/>
    <w:rsid w:val="00405D14"/>
    <w:rsid w:val="00406E65"/>
    <w:rsid w:val="0041273C"/>
    <w:rsid w:val="00413A70"/>
    <w:rsid w:val="0041728E"/>
    <w:rsid w:val="004246E7"/>
    <w:rsid w:val="004301D4"/>
    <w:rsid w:val="0043045A"/>
    <w:rsid w:val="0043126F"/>
    <w:rsid w:val="004348DB"/>
    <w:rsid w:val="00443371"/>
    <w:rsid w:val="00445099"/>
    <w:rsid w:val="00445F39"/>
    <w:rsid w:val="00446868"/>
    <w:rsid w:val="00466AC2"/>
    <w:rsid w:val="00467DC6"/>
    <w:rsid w:val="00470415"/>
    <w:rsid w:val="00476B37"/>
    <w:rsid w:val="00480DDA"/>
    <w:rsid w:val="004842F0"/>
    <w:rsid w:val="00485281"/>
    <w:rsid w:val="004940CE"/>
    <w:rsid w:val="004969AE"/>
    <w:rsid w:val="004A0A11"/>
    <w:rsid w:val="004B1A0C"/>
    <w:rsid w:val="004C318A"/>
    <w:rsid w:val="004C4225"/>
    <w:rsid w:val="004C6975"/>
    <w:rsid w:val="004D42C0"/>
    <w:rsid w:val="004D4C2B"/>
    <w:rsid w:val="004E7499"/>
    <w:rsid w:val="004E7D33"/>
    <w:rsid w:val="004F0859"/>
    <w:rsid w:val="004F1572"/>
    <w:rsid w:val="004F4E27"/>
    <w:rsid w:val="004F5215"/>
    <w:rsid w:val="004F615B"/>
    <w:rsid w:val="00500D00"/>
    <w:rsid w:val="005050E8"/>
    <w:rsid w:val="0051795D"/>
    <w:rsid w:val="00521650"/>
    <w:rsid w:val="00526CB4"/>
    <w:rsid w:val="00526FF5"/>
    <w:rsid w:val="00530555"/>
    <w:rsid w:val="00532CFB"/>
    <w:rsid w:val="0054385E"/>
    <w:rsid w:val="00545CE8"/>
    <w:rsid w:val="00555DB4"/>
    <w:rsid w:val="00562FB7"/>
    <w:rsid w:val="00563BA0"/>
    <w:rsid w:val="00566AE1"/>
    <w:rsid w:val="00576059"/>
    <w:rsid w:val="00581D46"/>
    <w:rsid w:val="0058375E"/>
    <w:rsid w:val="00594E50"/>
    <w:rsid w:val="005A10CA"/>
    <w:rsid w:val="005A677D"/>
    <w:rsid w:val="005B5A20"/>
    <w:rsid w:val="005D1AF3"/>
    <w:rsid w:val="005D2ADE"/>
    <w:rsid w:val="005D396D"/>
    <w:rsid w:val="005D4FE7"/>
    <w:rsid w:val="005D7F62"/>
    <w:rsid w:val="005E0DFD"/>
    <w:rsid w:val="005E1416"/>
    <w:rsid w:val="005E1EF2"/>
    <w:rsid w:val="005F3866"/>
    <w:rsid w:val="005F3C69"/>
    <w:rsid w:val="005F4518"/>
    <w:rsid w:val="005F63A9"/>
    <w:rsid w:val="006001B4"/>
    <w:rsid w:val="00600E3F"/>
    <w:rsid w:val="00610498"/>
    <w:rsid w:val="00614CF9"/>
    <w:rsid w:val="00621C76"/>
    <w:rsid w:val="00624DDA"/>
    <w:rsid w:val="0062765F"/>
    <w:rsid w:val="00636CC5"/>
    <w:rsid w:val="006425D7"/>
    <w:rsid w:val="00647463"/>
    <w:rsid w:val="00663B10"/>
    <w:rsid w:val="00675739"/>
    <w:rsid w:val="00683DBE"/>
    <w:rsid w:val="0068525D"/>
    <w:rsid w:val="0068773C"/>
    <w:rsid w:val="00694C48"/>
    <w:rsid w:val="0069560A"/>
    <w:rsid w:val="006B430A"/>
    <w:rsid w:val="006B5AFB"/>
    <w:rsid w:val="006B66A4"/>
    <w:rsid w:val="006C3E84"/>
    <w:rsid w:val="006C520F"/>
    <w:rsid w:val="006D24CF"/>
    <w:rsid w:val="006E24E0"/>
    <w:rsid w:val="006F4C70"/>
    <w:rsid w:val="00704354"/>
    <w:rsid w:val="00704623"/>
    <w:rsid w:val="00712110"/>
    <w:rsid w:val="007129F9"/>
    <w:rsid w:val="00714149"/>
    <w:rsid w:val="007158CF"/>
    <w:rsid w:val="00720C5B"/>
    <w:rsid w:val="00727B37"/>
    <w:rsid w:val="00734D09"/>
    <w:rsid w:val="00737224"/>
    <w:rsid w:val="007373AB"/>
    <w:rsid w:val="00761E89"/>
    <w:rsid w:val="00772343"/>
    <w:rsid w:val="007744F1"/>
    <w:rsid w:val="00782511"/>
    <w:rsid w:val="00790030"/>
    <w:rsid w:val="00790206"/>
    <w:rsid w:val="0079463A"/>
    <w:rsid w:val="00796AD0"/>
    <w:rsid w:val="007A3E1E"/>
    <w:rsid w:val="007B2A3A"/>
    <w:rsid w:val="007B480E"/>
    <w:rsid w:val="007C7243"/>
    <w:rsid w:val="007D7549"/>
    <w:rsid w:val="007F32B2"/>
    <w:rsid w:val="007F5EE5"/>
    <w:rsid w:val="007F7044"/>
    <w:rsid w:val="0080625E"/>
    <w:rsid w:val="008216FB"/>
    <w:rsid w:val="00822F84"/>
    <w:rsid w:val="00826111"/>
    <w:rsid w:val="00833680"/>
    <w:rsid w:val="00851D66"/>
    <w:rsid w:val="00852D6F"/>
    <w:rsid w:val="00855470"/>
    <w:rsid w:val="00871FD1"/>
    <w:rsid w:val="00873685"/>
    <w:rsid w:val="008764A1"/>
    <w:rsid w:val="00887997"/>
    <w:rsid w:val="008C4A6C"/>
    <w:rsid w:val="008D1918"/>
    <w:rsid w:val="008D436D"/>
    <w:rsid w:val="008F0DDC"/>
    <w:rsid w:val="00915DB7"/>
    <w:rsid w:val="009172BD"/>
    <w:rsid w:val="009242C8"/>
    <w:rsid w:val="00925DE1"/>
    <w:rsid w:val="00926240"/>
    <w:rsid w:val="00933CDE"/>
    <w:rsid w:val="00935220"/>
    <w:rsid w:val="00953A6F"/>
    <w:rsid w:val="00957325"/>
    <w:rsid w:val="00967746"/>
    <w:rsid w:val="009923BE"/>
    <w:rsid w:val="009B16DC"/>
    <w:rsid w:val="009B418E"/>
    <w:rsid w:val="009C33FD"/>
    <w:rsid w:val="009C51B9"/>
    <w:rsid w:val="009D35F8"/>
    <w:rsid w:val="009E0281"/>
    <w:rsid w:val="009E09BF"/>
    <w:rsid w:val="009E1D8B"/>
    <w:rsid w:val="009E6901"/>
    <w:rsid w:val="009F099B"/>
    <w:rsid w:val="009F12B9"/>
    <w:rsid w:val="009F338B"/>
    <w:rsid w:val="009F61DF"/>
    <w:rsid w:val="00A0468A"/>
    <w:rsid w:val="00A11E8C"/>
    <w:rsid w:val="00A15A55"/>
    <w:rsid w:val="00A269D0"/>
    <w:rsid w:val="00A345E4"/>
    <w:rsid w:val="00A660D1"/>
    <w:rsid w:val="00A67C2E"/>
    <w:rsid w:val="00A7455A"/>
    <w:rsid w:val="00A97503"/>
    <w:rsid w:val="00AA0526"/>
    <w:rsid w:val="00AA6522"/>
    <w:rsid w:val="00AB05E9"/>
    <w:rsid w:val="00AB5ACA"/>
    <w:rsid w:val="00AB616D"/>
    <w:rsid w:val="00AB7578"/>
    <w:rsid w:val="00AC03C5"/>
    <w:rsid w:val="00AC0C83"/>
    <w:rsid w:val="00AC4EDF"/>
    <w:rsid w:val="00AC5CEF"/>
    <w:rsid w:val="00AC7D8F"/>
    <w:rsid w:val="00AE2B4B"/>
    <w:rsid w:val="00AE2F13"/>
    <w:rsid w:val="00AE61AA"/>
    <w:rsid w:val="00AF296B"/>
    <w:rsid w:val="00B00D6A"/>
    <w:rsid w:val="00B042D5"/>
    <w:rsid w:val="00B31152"/>
    <w:rsid w:val="00B33C7A"/>
    <w:rsid w:val="00B34EE8"/>
    <w:rsid w:val="00B46346"/>
    <w:rsid w:val="00B52994"/>
    <w:rsid w:val="00B61BB5"/>
    <w:rsid w:val="00B61EE2"/>
    <w:rsid w:val="00B72E11"/>
    <w:rsid w:val="00B91ED8"/>
    <w:rsid w:val="00BA2B8B"/>
    <w:rsid w:val="00BC2FFA"/>
    <w:rsid w:val="00BD0525"/>
    <w:rsid w:val="00BD2DFA"/>
    <w:rsid w:val="00BE0E78"/>
    <w:rsid w:val="00BE11A8"/>
    <w:rsid w:val="00BE5369"/>
    <w:rsid w:val="00BF3A8F"/>
    <w:rsid w:val="00C0197B"/>
    <w:rsid w:val="00C03789"/>
    <w:rsid w:val="00C04FAA"/>
    <w:rsid w:val="00C1120B"/>
    <w:rsid w:val="00C179C9"/>
    <w:rsid w:val="00C22FA1"/>
    <w:rsid w:val="00C3320B"/>
    <w:rsid w:val="00C432C2"/>
    <w:rsid w:val="00C44076"/>
    <w:rsid w:val="00C477E9"/>
    <w:rsid w:val="00C5302B"/>
    <w:rsid w:val="00C64530"/>
    <w:rsid w:val="00C72B57"/>
    <w:rsid w:val="00C83D0D"/>
    <w:rsid w:val="00C90991"/>
    <w:rsid w:val="00C94D49"/>
    <w:rsid w:val="00C9595B"/>
    <w:rsid w:val="00CA7B34"/>
    <w:rsid w:val="00CC7534"/>
    <w:rsid w:val="00CD3CA7"/>
    <w:rsid w:val="00CD4433"/>
    <w:rsid w:val="00CD50A9"/>
    <w:rsid w:val="00CE7BE2"/>
    <w:rsid w:val="00CF107F"/>
    <w:rsid w:val="00CF14CD"/>
    <w:rsid w:val="00CF27EA"/>
    <w:rsid w:val="00D00F51"/>
    <w:rsid w:val="00D06063"/>
    <w:rsid w:val="00D102F2"/>
    <w:rsid w:val="00D11F63"/>
    <w:rsid w:val="00D129C7"/>
    <w:rsid w:val="00D14528"/>
    <w:rsid w:val="00D20862"/>
    <w:rsid w:val="00D3420C"/>
    <w:rsid w:val="00D669EB"/>
    <w:rsid w:val="00D83D25"/>
    <w:rsid w:val="00D85FC4"/>
    <w:rsid w:val="00D97617"/>
    <w:rsid w:val="00DA2B9C"/>
    <w:rsid w:val="00DA31F1"/>
    <w:rsid w:val="00DB34A3"/>
    <w:rsid w:val="00DB3CEF"/>
    <w:rsid w:val="00DB6F62"/>
    <w:rsid w:val="00DB7518"/>
    <w:rsid w:val="00DC076C"/>
    <w:rsid w:val="00DC5342"/>
    <w:rsid w:val="00DD2659"/>
    <w:rsid w:val="00DD2E66"/>
    <w:rsid w:val="00DD3B8A"/>
    <w:rsid w:val="00DE2664"/>
    <w:rsid w:val="00E11AF2"/>
    <w:rsid w:val="00E14DF2"/>
    <w:rsid w:val="00E26AA2"/>
    <w:rsid w:val="00E2788D"/>
    <w:rsid w:val="00E3473D"/>
    <w:rsid w:val="00E4296D"/>
    <w:rsid w:val="00E50202"/>
    <w:rsid w:val="00E514BB"/>
    <w:rsid w:val="00E56333"/>
    <w:rsid w:val="00E56A44"/>
    <w:rsid w:val="00E6259C"/>
    <w:rsid w:val="00E64884"/>
    <w:rsid w:val="00E6655E"/>
    <w:rsid w:val="00E72BBF"/>
    <w:rsid w:val="00E8146D"/>
    <w:rsid w:val="00E90B22"/>
    <w:rsid w:val="00EA1164"/>
    <w:rsid w:val="00EA16C9"/>
    <w:rsid w:val="00EB4C61"/>
    <w:rsid w:val="00EC5FEE"/>
    <w:rsid w:val="00EC5FFC"/>
    <w:rsid w:val="00ED105E"/>
    <w:rsid w:val="00ED139F"/>
    <w:rsid w:val="00ED38E8"/>
    <w:rsid w:val="00EE2165"/>
    <w:rsid w:val="00EF0ACE"/>
    <w:rsid w:val="00EF35A3"/>
    <w:rsid w:val="00EF5F50"/>
    <w:rsid w:val="00EF6AFD"/>
    <w:rsid w:val="00F34A55"/>
    <w:rsid w:val="00F402DF"/>
    <w:rsid w:val="00F44250"/>
    <w:rsid w:val="00F46B85"/>
    <w:rsid w:val="00F50C27"/>
    <w:rsid w:val="00F54EBB"/>
    <w:rsid w:val="00F557C5"/>
    <w:rsid w:val="00F57ADE"/>
    <w:rsid w:val="00F86938"/>
    <w:rsid w:val="00F875E0"/>
    <w:rsid w:val="00FA32FF"/>
    <w:rsid w:val="00FA5692"/>
    <w:rsid w:val="00FA64CD"/>
    <w:rsid w:val="00FB39C9"/>
    <w:rsid w:val="00FB684A"/>
    <w:rsid w:val="00FC0F76"/>
    <w:rsid w:val="00FC2427"/>
    <w:rsid w:val="00FE65F7"/>
    <w:rsid w:val="00FF66D9"/>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2456170"/>
  <w15:chartTrackingRefBased/>
  <w15:docId w15:val="{D9E5496B-6597-40BF-A6D5-180DCEF9F3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7C7243"/>
    <w:pPr>
      <w:keepNext/>
      <w:keepLines/>
      <w:spacing w:before="240" w:after="0" w:line="256" w:lineRule="auto"/>
      <w:ind w:left="432" w:hanging="432"/>
      <w:outlineLvl w:val="0"/>
    </w:pPr>
    <w:rPr>
      <w:rFonts w:ascii="Tahoma" w:eastAsia="Times New Roman" w:hAnsi="Tahoma" w:cs="Times New Roman"/>
      <w:color w:val="2F5496"/>
      <w:sz w:val="32"/>
      <w:szCs w:val="32"/>
    </w:rPr>
  </w:style>
  <w:style w:type="paragraph" w:styleId="Ttulo2">
    <w:name w:val="heading 2"/>
    <w:basedOn w:val="Normal"/>
    <w:next w:val="Normal"/>
    <w:link w:val="Ttulo2Car"/>
    <w:uiPriority w:val="9"/>
    <w:unhideWhenUsed/>
    <w:qFormat/>
    <w:rsid w:val="00E8146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E8146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unhideWhenUsed/>
    <w:qFormat/>
    <w:rsid w:val="00852D6F"/>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unhideWhenUsed/>
    <w:qFormat/>
    <w:rsid w:val="00135C4D"/>
    <w:pPr>
      <w:keepNext/>
      <w:keepLines/>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7C7243"/>
    <w:pPr>
      <w:keepNext/>
      <w:keepLines/>
      <w:spacing w:before="40" w:after="0" w:line="256" w:lineRule="auto"/>
      <w:ind w:left="1152" w:hanging="1152"/>
      <w:outlineLvl w:val="5"/>
    </w:pPr>
    <w:rPr>
      <w:rFonts w:ascii="Tahoma" w:eastAsia="Times New Roman" w:hAnsi="Tahoma" w:cs="Times New Roman"/>
      <w:color w:val="1F3763"/>
    </w:rPr>
  </w:style>
  <w:style w:type="paragraph" w:styleId="Ttulo7">
    <w:name w:val="heading 7"/>
    <w:basedOn w:val="Normal"/>
    <w:next w:val="Normal"/>
    <w:link w:val="Ttulo7Car"/>
    <w:uiPriority w:val="9"/>
    <w:semiHidden/>
    <w:unhideWhenUsed/>
    <w:qFormat/>
    <w:rsid w:val="007C7243"/>
    <w:pPr>
      <w:keepNext/>
      <w:keepLines/>
      <w:spacing w:before="40" w:after="0" w:line="256" w:lineRule="auto"/>
      <w:ind w:left="1296" w:hanging="1296"/>
      <w:outlineLvl w:val="6"/>
    </w:pPr>
    <w:rPr>
      <w:rFonts w:ascii="Tahoma" w:eastAsia="Times New Roman" w:hAnsi="Tahoma" w:cs="Times New Roman"/>
      <w:i/>
      <w:iCs/>
      <w:color w:val="1F3763"/>
    </w:rPr>
  </w:style>
  <w:style w:type="paragraph" w:styleId="Ttulo8">
    <w:name w:val="heading 8"/>
    <w:basedOn w:val="Normal"/>
    <w:next w:val="Normal"/>
    <w:link w:val="Ttulo8Car"/>
    <w:uiPriority w:val="9"/>
    <w:semiHidden/>
    <w:unhideWhenUsed/>
    <w:qFormat/>
    <w:rsid w:val="007C7243"/>
    <w:pPr>
      <w:keepNext/>
      <w:keepLines/>
      <w:spacing w:before="40" w:after="0" w:line="256" w:lineRule="auto"/>
      <w:ind w:left="1440" w:hanging="1440"/>
      <w:outlineLvl w:val="7"/>
    </w:pPr>
    <w:rPr>
      <w:rFonts w:ascii="Tahoma" w:eastAsia="Times New Roman" w:hAnsi="Tahoma" w:cs="Times New Roman"/>
      <w:color w:val="272727"/>
      <w:sz w:val="21"/>
      <w:szCs w:val="21"/>
    </w:rPr>
  </w:style>
  <w:style w:type="paragraph" w:styleId="Ttulo9">
    <w:name w:val="heading 9"/>
    <w:basedOn w:val="Normal"/>
    <w:next w:val="Normal"/>
    <w:link w:val="Ttulo9Car"/>
    <w:uiPriority w:val="9"/>
    <w:semiHidden/>
    <w:unhideWhenUsed/>
    <w:qFormat/>
    <w:rsid w:val="007C7243"/>
    <w:pPr>
      <w:keepNext/>
      <w:keepLines/>
      <w:spacing w:before="40" w:after="0" w:line="256" w:lineRule="auto"/>
      <w:ind w:left="1584" w:hanging="1584"/>
      <w:outlineLvl w:val="8"/>
    </w:pPr>
    <w:rPr>
      <w:rFonts w:ascii="Tahoma" w:eastAsia="Times New Roman" w:hAnsi="Tahoma" w:cs="Times New Roman"/>
      <w:i/>
      <w:iCs/>
      <w:color w:val="272727"/>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7C7243"/>
    <w:rPr>
      <w:rFonts w:ascii="Tahoma" w:eastAsia="Times New Roman" w:hAnsi="Tahoma" w:cs="Times New Roman"/>
      <w:color w:val="2F5496"/>
      <w:sz w:val="32"/>
      <w:szCs w:val="32"/>
    </w:rPr>
  </w:style>
  <w:style w:type="character" w:customStyle="1" w:styleId="Ttulo2Car">
    <w:name w:val="Título 2 Car"/>
    <w:basedOn w:val="Fuentedeprrafopredeter"/>
    <w:link w:val="Ttulo2"/>
    <w:uiPriority w:val="9"/>
    <w:rsid w:val="00E8146D"/>
    <w:rPr>
      <w:rFonts w:asciiTheme="majorHAnsi" w:eastAsiaTheme="majorEastAsia" w:hAnsiTheme="majorHAnsi" w:cstheme="majorBidi"/>
      <w:color w:val="2E74B5" w:themeColor="accent1" w:themeShade="BF"/>
      <w:sz w:val="26"/>
      <w:szCs w:val="26"/>
    </w:rPr>
  </w:style>
  <w:style w:type="character" w:customStyle="1" w:styleId="Ttulo3Car">
    <w:name w:val="Título 3 Car"/>
    <w:basedOn w:val="Fuentedeprrafopredeter"/>
    <w:link w:val="Ttulo3"/>
    <w:uiPriority w:val="9"/>
    <w:rsid w:val="00E8146D"/>
    <w:rPr>
      <w:rFonts w:asciiTheme="majorHAnsi" w:eastAsiaTheme="majorEastAsia" w:hAnsiTheme="majorHAnsi" w:cstheme="majorBidi"/>
      <w:color w:val="1F4D78" w:themeColor="accent1" w:themeShade="7F"/>
      <w:sz w:val="24"/>
      <w:szCs w:val="24"/>
    </w:rPr>
  </w:style>
  <w:style w:type="character" w:customStyle="1" w:styleId="Ttulo4Car">
    <w:name w:val="Título 4 Car"/>
    <w:basedOn w:val="Fuentedeprrafopredeter"/>
    <w:link w:val="Ttulo4"/>
    <w:uiPriority w:val="9"/>
    <w:rsid w:val="00852D6F"/>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rsid w:val="00135C4D"/>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7C7243"/>
    <w:rPr>
      <w:rFonts w:ascii="Tahoma" w:eastAsia="Times New Roman" w:hAnsi="Tahoma" w:cs="Times New Roman"/>
      <w:color w:val="1F3763"/>
    </w:rPr>
  </w:style>
  <w:style w:type="character" w:customStyle="1" w:styleId="Ttulo7Car">
    <w:name w:val="Título 7 Car"/>
    <w:basedOn w:val="Fuentedeprrafopredeter"/>
    <w:link w:val="Ttulo7"/>
    <w:uiPriority w:val="9"/>
    <w:semiHidden/>
    <w:rsid w:val="007C7243"/>
    <w:rPr>
      <w:rFonts w:ascii="Tahoma" w:eastAsia="Times New Roman" w:hAnsi="Tahoma" w:cs="Times New Roman"/>
      <w:i/>
      <w:iCs/>
      <w:color w:val="1F3763"/>
    </w:rPr>
  </w:style>
  <w:style w:type="character" w:customStyle="1" w:styleId="Ttulo8Car">
    <w:name w:val="Título 8 Car"/>
    <w:basedOn w:val="Fuentedeprrafopredeter"/>
    <w:link w:val="Ttulo8"/>
    <w:uiPriority w:val="9"/>
    <w:semiHidden/>
    <w:rsid w:val="007C7243"/>
    <w:rPr>
      <w:rFonts w:ascii="Tahoma" w:eastAsia="Times New Roman" w:hAnsi="Tahoma" w:cs="Times New Roman"/>
      <w:color w:val="272727"/>
      <w:sz w:val="21"/>
      <w:szCs w:val="21"/>
    </w:rPr>
  </w:style>
  <w:style w:type="character" w:customStyle="1" w:styleId="Ttulo9Car">
    <w:name w:val="Título 9 Car"/>
    <w:basedOn w:val="Fuentedeprrafopredeter"/>
    <w:link w:val="Ttulo9"/>
    <w:uiPriority w:val="9"/>
    <w:semiHidden/>
    <w:rsid w:val="007C7243"/>
    <w:rPr>
      <w:rFonts w:ascii="Tahoma" w:eastAsia="Times New Roman" w:hAnsi="Tahoma" w:cs="Times New Roman"/>
      <w:i/>
      <w:iCs/>
      <w:color w:val="272727"/>
      <w:sz w:val="21"/>
      <w:szCs w:val="21"/>
    </w:rPr>
  </w:style>
  <w:style w:type="paragraph" w:styleId="Prrafodelista">
    <w:name w:val="List Paragraph"/>
    <w:aliases w:val="Texto,cuadro ghf1,PARRAFOS,Titulo parrafo,TIT 2 IND"/>
    <w:basedOn w:val="Normal"/>
    <w:link w:val="PrrafodelistaCar"/>
    <w:uiPriority w:val="34"/>
    <w:qFormat/>
    <w:rsid w:val="00E8146D"/>
    <w:pPr>
      <w:ind w:left="720"/>
      <w:contextualSpacing/>
    </w:pPr>
  </w:style>
  <w:style w:type="character" w:customStyle="1" w:styleId="PrrafodelistaCar">
    <w:name w:val="Párrafo de lista Car"/>
    <w:aliases w:val="Texto Car,cuadro ghf1 Car,PARRAFOS Car,Titulo parrafo Car,TIT 2 IND Car"/>
    <w:basedOn w:val="Fuentedeprrafopredeter"/>
    <w:link w:val="Prrafodelista"/>
    <w:uiPriority w:val="34"/>
    <w:locked/>
    <w:rsid w:val="00E6655E"/>
  </w:style>
  <w:style w:type="paragraph" w:styleId="Encabezado">
    <w:name w:val="header"/>
    <w:basedOn w:val="Normal"/>
    <w:link w:val="EncabezadoCar"/>
    <w:uiPriority w:val="99"/>
    <w:unhideWhenUsed/>
    <w:rsid w:val="002D7922"/>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2D7922"/>
  </w:style>
  <w:style w:type="paragraph" w:styleId="Piedepgina">
    <w:name w:val="footer"/>
    <w:basedOn w:val="Normal"/>
    <w:link w:val="PiedepginaCar"/>
    <w:uiPriority w:val="99"/>
    <w:unhideWhenUsed/>
    <w:rsid w:val="002D7922"/>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2D7922"/>
  </w:style>
  <w:style w:type="paragraph" w:styleId="Sinespaciado">
    <w:name w:val="No Spacing"/>
    <w:link w:val="SinespaciadoCar"/>
    <w:uiPriority w:val="1"/>
    <w:qFormat/>
    <w:rsid w:val="00115ADA"/>
    <w:pPr>
      <w:spacing w:after="0" w:line="240" w:lineRule="auto"/>
    </w:pPr>
    <w:rPr>
      <w:rFonts w:eastAsiaTheme="minorEastAsia"/>
      <w:lang w:eastAsia="es-EC"/>
    </w:rPr>
  </w:style>
  <w:style w:type="character" w:customStyle="1" w:styleId="SinespaciadoCar">
    <w:name w:val="Sin espaciado Car"/>
    <w:basedOn w:val="Fuentedeprrafopredeter"/>
    <w:link w:val="Sinespaciado"/>
    <w:uiPriority w:val="1"/>
    <w:rsid w:val="00115ADA"/>
    <w:rPr>
      <w:rFonts w:eastAsiaTheme="minorEastAsia"/>
      <w:lang w:eastAsia="es-EC"/>
    </w:rPr>
  </w:style>
  <w:style w:type="paragraph" w:styleId="Textonotapie">
    <w:name w:val="footnote text"/>
    <w:basedOn w:val="Normal"/>
    <w:link w:val="TextonotapieCar"/>
    <w:uiPriority w:val="99"/>
    <w:semiHidden/>
    <w:unhideWhenUsed/>
    <w:rsid w:val="004246E7"/>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4246E7"/>
    <w:rPr>
      <w:sz w:val="20"/>
      <w:szCs w:val="20"/>
    </w:rPr>
  </w:style>
  <w:style w:type="character" w:styleId="Refdenotaalpie">
    <w:name w:val="footnote reference"/>
    <w:basedOn w:val="Fuentedeprrafopredeter"/>
    <w:uiPriority w:val="99"/>
    <w:semiHidden/>
    <w:unhideWhenUsed/>
    <w:rsid w:val="004246E7"/>
    <w:rPr>
      <w:vertAlign w:val="superscript"/>
    </w:rPr>
  </w:style>
  <w:style w:type="character" w:styleId="Hipervnculo">
    <w:name w:val="Hyperlink"/>
    <w:basedOn w:val="Fuentedeprrafopredeter"/>
    <w:uiPriority w:val="99"/>
    <w:unhideWhenUsed/>
    <w:rsid w:val="009E09BF"/>
    <w:rPr>
      <w:color w:val="0563C1" w:themeColor="hyperlink"/>
      <w:u w:val="single"/>
    </w:rPr>
  </w:style>
  <w:style w:type="character" w:styleId="Hipervnculovisitado">
    <w:name w:val="FollowedHyperlink"/>
    <w:basedOn w:val="Fuentedeprrafopredeter"/>
    <w:uiPriority w:val="99"/>
    <w:semiHidden/>
    <w:unhideWhenUsed/>
    <w:rsid w:val="009E09BF"/>
    <w:rPr>
      <w:color w:val="954F72" w:themeColor="followedHyperlink"/>
      <w:u w:val="single"/>
    </w:rPr>
  </w:style>
  <w:style w:type="paragraph" w:styleId="Bibliografa">
    <w:name w:val="Bibliography"/>
    <w:basedOn w:val="Normal"/>
    <w:next w:val="Normal"/>
    <w:uiPriority w:val="37"/>
    <w:unhideWhenUsed/>
    <w:rsid w:val="004D4C2B"/>
    <w:rPr>
      <w:rFonts w:ascii="Calibri" w:eastAsia="Calibri" w:hAnsi="Calibri" w:cs="Times New Roman"/>
    </w:rPr>
  </w:style>
  <w:style w:type="paragraph" w:styleId="Textodeglobo">
    <w:name w:val="Balloon Text"/>
    <w:basedOn w:val="Normal"/>
    <w:link w:val="TextodegloboCar"/>
    <w:uiPriority w:val="99"/>
    <w:semiHidden/>
    <w:unhideWhenUsed/>
    <w:rsid w:val="0043126F"/>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43126F"/>
    <w:rPr>
      <w:rFonts w:ascii="Segoe UI" w:hAnsi="Segoe UI" w:cs="Segoe UI"/>
      <w:sz w:val="18"/>
      <w:szCs w:val="18"/>
    </w:rPr>
  </w:style>
  <w:style w:type="table" w:styleId="Tabladecuadrcula2">
    <w:name w:val="Grid Table 2"/>
    <w:basedOn w:val="Tablanormal"/>
    <w:uiPriority w:val="47"/>
    <w:rsid w:val="00576059"/>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
    <w:name w:val="Table Grid"/>
    <w:basedOn w:val="Tablanormal"/>
    <w:uiPriority w:val="39"/>
    <w:rsid w:val="005D4F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5D4FE7"/>
    <w:pPr>
      <w:autoSpaceDE w:val="0"/>
      <w:autoSpaceDN w:val="0"/>
      <w:adjustRightInd w:val="0"/>
      <w:spacing w:after="0" w:line="240" w:lineRule="auto"/>
    </w:pPr>
    <w:rPr>
      <w:rFonts w:ascii="Calibri" w:eastAsiaTheme="minorEastAsia" w:hAnsi="Calibri" w:cs="Calibri"/>
      <w:color w:val="000000"/>
      <w:sz w:val="24"/>
      <w:szCs w:val="24"/>
      <w:lang w:val="en-US" w:eastAsia="zh-CN"/>
    </w:rPr>
  </w:style>
  <w:style w:type="paragraph" w:styleId="TtulodeTDC">
    <w:name w:val="TOC Heading"/>
    <w:basedOn w:val="Ttulo1"/>
    <w:next w:val="Normal"/>
    <w:uiPriority w:val="39"/>
    <w:unhideWhenUsed/>
    <w:qFormat/>
    <w:rsid w:val="00AE2B4B"/>
    <w:pPr>
      <w:spacing w:line="259" w:lineRule="auto"/>
      <w:ind w:left="0" w:firstLine="0"/>
      <w:outlineLvl w:val="9"/>
    </w:pPr>
    <w:rPr>
      <w:rFonts w:asciiTheme="majorHAnsi" w:eastAsiaTheme="majorEastAsia" w:hAnsiTheme="majorHAnsi" w:cstheme="majorBidi"/>
      <w:color w:val="2E74B5" w:themeColor="accent1" w:themeShade="BF"/>
      <w:lang w:eastAsia="es-EC"/>
    </w:rPr>
  </w:style>
  <w:style w:type="paragraph" w:styleId="TDC2">
    <w:name w:val="toc 2"/>
    <w:basedOn w:val="Normal"/>
    <w:next w:val="Normal"/>
    <w:autoRedefine/>
    <w:uiPriority w:val="39"/>
    <w:unhideWhenUsed/>
    <w:rsid w:val="00AE2B4B"/>
    <w:pPr>
      <w:spacing w:after="100"/>
      <w:ind w:left="220"/>
    </w:pPr>
  </w:style>
  <w:style w:type="paragraph" w:styleId="TDC3">
    <w:name w:val="toc 3"/>
    <w:basedOn w:val="Normal"/>
    <w:next w:val="Normal"/>
    <w:autoRedefine/>
    <w:uiPriority w:val="39"/>
    <w:unhideWhenUsed/>
    <w:rsid w:val="00AE2B4B"/>
    <w:pPr>
      <w:spacing w:after="100"/>
      <w:ind w:left="440"/>
    </w:pPr>
  </w:style>
  <w:style w:type="paragraph" w:styleId="TDC1">
    <w:name w:val="toc 1"/>
    <w:basedOn w:val="Normal"/>
    <w:next w:val="Normal"/>
    <w:autoRedefine/>
    <w:uiPriority w:val="39"/>
    <w:unhideWhenUsed/>
    <w:rsid w:val="005B5A20"/>
    <w:pPr>
      <w:spacing w:after="100"/>
    </w:pPr>
    <w:rPr>
      <w:rFonts w:eastAsiaTheme="minorEastAsia"/>
      <w:lang w:eastAsia="es-EC"/>
    </w:rPr>
  </w:style>
  <w:style w:type="paragraph" w:styleId="TDC4">
    <w:name w:val="toc 4"/>
    <w:basedOn w:val="Normal"/>
    <w:next w:val="Normal"/>
    <w:autoRedefine/>
    <w:uiPriority w:val="39"/>
    <w:unhideWhenUsed/>
    <w:rsid w:val="005B5A20"/>
    <w:pPr>
      <w:spacing w:after="100"/>
      <w:ind w:left="660"/>
    </w:pPr>
    <w:rPr>
      <w:rFonts w:eastAsiaTheme="minorEastAsia"/>
      <w:lang w:eastAsia="es-EC"/>
    </w:rPr>
  </w:style>
  <w:style w:type="paragraph" w:styleId="TDC5">
    <w:name w:val="toc 5"/>
    <w:basedOn w:val="Normal"/>
    <w:next w:val="Normal"/>
    <w:autoRedefine/>
    <w:uiPriority w:val="39"/>
    <w:unhideWhenUsed/>
    <w:rsid w:val="005B5A20"/>
    <w:pPr>
      <w:spacing w:after="100"/>
      <w:ind w:left="880"/>
    </w:pPr>
    <w:rPr>
      <w:rFonts w:eastAsiaTheme="minorEastAsia"/>
      <w:lang w:eastAsia="es-EC"/>
    </w:rPr>
  </w:style>
  <w:style w:type="paragraph" w:styleId="TDC6">
    <w:name w:val="toc 6"/>
    <w:basedOn w:val="Normal"/>
    <w:next w:val="Normal"/>
    <w:autoRedefine/>
    <w:uiPriority w:val="39"/>
    <w:unhideWhenUsed/>
    <w:rsid w:val="005B5A20"/>
    <w:pPr>
      <w:spacing w:after="100"/>
      <w:ind w:left="1100"/>
    </w:pPr>
    <w:rPr>
      <w:rFonts w:eastAsiaTheme="minorEastAsia"/>
      <w:lang w:eastAsia="es-EC"/>
    </w:rPr>
  </w:style>
  <w:style w:type="paragraph" w:styleId="TDC7">
    <w:name w:val="toc 7"/>
    <w:basedOn w:val="Normal"/>
    <w:next w:val="Normal"/>
    <w:autoRedefine/>
    <w:uiPriority w:val="39"/>
    <w:unhideWhenUsed/>
    <w:rsid w:val="005B5A20"/>
    <w:pPr>
      <w:spacing w:after="100"/>
      <w:ind w:left="1320"/>
    </w:pPr>
    <w:rPr>
      <w:rFonts w:eastAsiaTheme="minorEastAsia"/>
      <w:lang w:eastAsia="es-EC"/>
    </w:rPr>
  </w:style>
  <w:style w:type="paragraph" w:styleId="TDC8">
    <w:name w:val="toc 8"/>
    <w:basedOn w:val="Normal"/>
    <w:next w:val="Normal"/>
    <w:autoRedefine/>
    <w:uiPriority w:val="39"/>
    <w:unhideWhenUsed/>
    <w:rsid w:val="005B5A20"/>
    <w:pPr>
      <w:spacing w:after="100"/>
      <w:ind w:left="1540"/>
    </w:pPr>
    <w:rPr>
      <w:rFonts w:eastAsiaTheme="minorEastAsia"/>
      <w:lang w:eastAsia="es-EC"/>
    </w:rPr>
  </w:style>
  <w:style w:type="paragraph" w:styleId="TDC9">
    <w:name w:val="toc 9"/>
    <w:basedOn w:val="Normal"/>
    <w:next w:val="Normal"/>
    <w:autoRedefine/>
    <w:uiPriority w:val="39"/>
    <w:unhideWhenUsed/>
    <w:rsid w:val="005B5A20"/>
    <w:pPr>
      <w:spacing w:after="100"/>
      <w:ind w:left="1760"/>
    </w:pPr>
    <w:rPr>
      <w:rFonts w:eastAsiaTheme="minorEastAsia"/>
      <w:lang w:eastAsia="es-EC"/>
    </w:rPr>
  </w:style>
  <w:style w:type="character" w:styleId="Refdecomentario">
    <w:name w:val="annotation reference"/>
    <w:basedOn w:val="Fuentedeprrafopredeter"/>
    <w:uiPriority w:val="99"/>
    <w:semiHidden/>
    <w:unhideWhenUsed/>
    <w:rsid w:val="0005456A"/>
    <w:rPr>
      <w:sz w:val="16"/>
      <w:szCs w:val="16"/>
    </w:rPr>
  </w:style>
  <w:style w:type="paragraph" w:styleId="Textocomentario">
    <w:name w:val="annotation text"/>
    <w:basedOn w:val="Normal"/>
    <w:link w:val="TextocomentarioCar"/>
    <w:uiPriority w:val="99"/>
    <w:semiHidden/>
    <w:unhideWhenUsed/>
    <w:rsid w:val="0005456A"/>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05456A"/>
    <w:rPr>
      <w:sz w:val="20"/>
      <w:szCs w:val="20"/>
    </w:rPr>
  </w:style>
  <w:style w:type="paragraph" w:styleId="Asuntodelcomentario">
    <w:name w:val="annotation subject"/>
    <w:basedOn w:val="Textocomentario"/>
    <w:next w:val="Textocomentario"/>
    <w:link w:val="AsuntodelcomentarioCar"/>
    <w:uiPriority w:val="99"/>
    <w:semiHidden/>
    <w:unhideWhenUsed/>
    <w:rsid w:val="0005456A"/>
    <w:rPr>
      <w:b/>
      <w:bCs/>
    </w:rPr>
  </w:style>
  <w:style w:type="character" w:customStyle="1" w:styleId="AsuntodelcomentarioCar">
    <w:name w:val="Asunto del comentario Car"/>
    <w:basedOn w:val="TextocomentarioCar"/>
    <w:link w:val="Asuntodelcomentario"/>
    <w:uiPriority w:val="99"/>
    <w:semiHidden/>
    <w:rsid w:val="0005456A"/>
    <w:rPr>
      <w:b/>
      <w:bCs/>
      <w:sz w:val="20"/>
      <w:szCs w:val="20"/>
    </w:rPr>
  </w:style>
  <w:style w:type="character" w:styleId="nfasis">
    <w:name w:val="Emphasis"/>
    <w:basedOn w:val="Fuentedeprrafopredeter"/>
    <w:uiPriority w:val="20"/>
    <w:qFormat/>
    <w:rsid w:val="00480DDA"/>
    <w:rPr>
      <w:i/>
      <w:iCs/>
    </w:rPr>
  </w:style>
  <w:style w:type="paragraph" w:styleId="Revisin">
    <w:name w:val="Revision"/>
    <w:hidden/>
    <w:uiPriority w:val="99"/>
    <w:semiHidden/>
    <w:rsid w:val="00AC0C83"/>
    <w:pPr>
      <w:spacing w:after="0" w:line="240" w:lineRule="auto"/>
    </w:pPr>
  </w:style>
  <w:style w:type="table" w:styleId="Tablanormal2">
    <w:name w:val="Plain Table 2"/>
    <w:basedOn w:val="Tablanormal"/>
    <w:uiPriority w:val="42"/>
    <w:rsid w:val="009E0281"/>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023991">
      <w:bodyDiv w:val="1"/>
      <w:marLeft w:val="0"/>
      <w:marRight w:val="0"/>
      <w:marTop w:val="0"/>
      <w:marBottom w:val="0"/>
      <w:divBdr>
        <w:top w:val="none" w:sz="0" w:space="0" w:color="auto"/>
        <w:left w:val="none" w:sz="0" w:space="0" w:color="auto"/>
        <w:bottom w:val="none" w:sz="0" w:space="0" w:color="auto"/>
        <w:right w:val="none" w:sz="0" w:space="0" w:color="auto"/>
      </w:divBdr>
    </w:div>
    <w:div w:id="22093272">
      <w:bodyDiv w:val="1"/>
      <w:marLeft w:val="0"/>
      <w:marRight w:val="0"/>
      <w:marTop w:val="0"/>
      <w:marBottom w:val="0"/>
      <w:divBdr>
        <w:top w:val="none" w:sz="0" w:space="0" w:color="auto"/>
        <w:left w:val="none" w:sz="0" w:space="0" w:color="auto"/>
        <w:bottom w:val="none" w:sz="0" w:space="0" w:color="auto"/>
        <w:right w:val="none" w:sz="0" w:space="0" w:color="auto"/>
      </w:divBdr>
    </w:div>
    <w:div w:id="26948739">
      <w:bodyDiv w:val="1"/>
      <w:marLeft w:val="0"/>
      <w:marRight w:val="0"/>
      <w:marTop w:val="0"/>
      <w:marBottom w:val="0"/>
      <w:divBdr>
        <w:top w:val="none" w:sz="0" w:space="0" w:color="auto"/>
        <w:left w:val="none" w:sz="0" w:space="0" w:color="auto"/>
        <w:bottom w:val="none" w:sz="0" w:space="0" w:color="auto"/>
        <w:right w:val="none" w:sz="0" w:space="0" w:color="auto"/>
      </w:divBdr>
    </w:div>
    <w:div w:id="78066457">
      <w:bodyDiv w:val="1"/>
      <w:marLeft w:val="0"/>
      <w:marRight w:val="0"/>
      <w:marTop w:val="0"/>
      <w:marBottom w:val="0"/>
      <w:divBdr>
        <w:top w:val="none" w:sz="0" w:space="0" w:color="auto"/>
        <w:left w:val="none" w:sz="0" w:space="0" w:color="auto"/>
        <w:bottom w:val="none" w:sz="0" w:space="0" w:color="auto"/>
        <w:right w:val="none" w:sz="0" w:space="0" w:color="auto"/>
      </w:divBdr>
    </w:div>
    <w:div w:id="89665106">
      <w:bodyDiv w:val="1"/>
      <w:marLeft w:val="0"/>
      <w:marRight w:val="0"/>
      <w:marTop w:val="0"/>
      <w:marBottom w:val="0"/>
      <w:divBdr>
        <w:top w:val="none" w:sz="0" w:space="0" w:color="auto"/>
        <w:left w:val="none" w:sz="0" w:space="0" w:color="auto"/>
        <w:bottom w:val="none" w:sz="0" w:space="0" w:color="auto"/>
        <w:right w:val="none" w:sz="0" w:space="0" w:color="auto"/>
      </w:divBdr>
    </w:div>
    <w:div w:id="176389775">
      <w:bodyDiv w:val="1"/>
      <w:marLeft w:val="0"/>
      <w:marRight w:val="0"/>
      <w:marTop w:val="0"/>
      <w:marBottom w:val="0"/>
      <w:divBdr>
        <w:top w:val="none" w:sz="0" w:space="0" w:color="auto"/>
        <w:left w:val="none" w:sz="0" w:space="0" w:color="auto"/>
        <w:bottom w:val="none" w:sz="0" w:space="0" w:color="auto"/>
        <w:right w:val="none" w:sz="0" w:space="0" w:color="auto"/>
      </w:divBdr>
    </w:div>
    <w:div w:id="200168115">
      <w:bodyDiv w:val="1"/>
      <w:marLeft w:val="0"/>
      <w:marRight w:val="0"/>
      <w:marTop w:val="0"/>
      <w:marBottom w:val="0"/>
      <w:divBdr>
        <w:top w:val="none" w:sz="0" w:space="0" w:color="auto"/>
        <w:left w:val="none" w:sz="0" w:space="0" w:color="auto"/>
        <w:bottom w:val="none" w:sz="0" w:space="0" w:color="auto"/>
        <w:right w:val="none" w:sz="0" w:space="0" w:color="auto"/>
      </w:divBdr>
    </w:div>
    <w:div w:id="234511007">
      <w:bodyDiv w:val="1"/>
      <w:marLeft w:val="0"/>
      <w:marRight w:val="0"/>
      <w:marTop w:val="0"/>
      <w:marBottom w:val="0"/>
      <w:divBdr>
        <w:top w:val="none" w:sz="0" w:space="0" w:color="auto"/>
        <w:left w:val="none" w:sz="0" w:space="0" w:color="auto"/>
        <w:bottom w:val="none" w:sz="0" w:space="0" w:color="auto"/>
        <w:right w:val="none" w:sz="0" w:space="0" w:color="auto"/>
      </w:divBdr>
    </w:div>
    <w:div w:id="286133277">
      <w:bodyDiv w:val="1"/>
      <w:marLeft w:val="0"/>
      <w:marRight w:val="0"/>
      <w:marTop w:val="0"/>
      <w:marBottom w:val="0"/>
      <w:divBdr>
        <w:top w:val="none" w:sz="0" w:space="0" w:color="auto"/>
        <w:left w:val="none" w:sz="0" w:space="0" w:color="auto"/>
        <w:bottom w:val="none" w:sz="0" w:space="0" w:color="auto"/>
        <w:right w:val="none" w:sz="0" w:space="0" w:color="auto"/>
      </w:divBdr>
    </w:div>
    <w:div w:id="322197100">
      <w:bodyDiv w:val="1"/>
      <w:marLeft w:val="0"/>
      <w:marRight w:val="0"/>
      <w:marTop w:val="0"/>
      <w:marBottom w:val="0"/>
      <w:divBdr>
        <w:top w:val="none" w:sz="0" w:space="0" w:color="auto"/>
        <w:left w:val="none" w:sz="0" w:space="0" w:color="auto"/>
        <w:bottom w:val="none" w:sz="0" w:space="0" w:color="auto"/>
        <w:right w:val="none" w:sz="0" w:space="0" w:color="auto"/>
      </w:divBdr>
    </w:div>
    <w:div w:id="323172165">
      <w:bodyDiv w:val="1"/>
      <w:marLeft w:val="0"/>
      <w:marRight w:val="0"/>
      <w:marTop w:val="0"/>
      <w:marBottom w:val="0"/>
      <w:divBdr>
        <w:top w:val="none" w:sz="0" w:space="0" w:color="auto"/>
        <w:left w:val="none" w:sz="0" w:space="0" w:color="auto"/>
        <w:bottom w:val="none" w:sz="0" w:space="0" w:color="auto"/>
        <w:right w:val="none" w:sz="0" w:space="0" w:color="auto"/>
      </w:divBdr>
    </w:div>
    <w:div w:id="327246705">
      <w:bodyDiv w:val="1"/>
      <w:marLeft w:val="0"/>
      <w:marRight w:val="0"/>
      <w:marTop w:val="0"/>
      <w:marBottom w:val="0"/>
      <w:divBdr>
        <w:top w:val="none" w:sz="0" w:space="0" w:color="auto"/>
        <w:left w:val="none" w:sz="0" w:space="0" w:color="auto"/>
        <w:bottom w:val="none" w:sz="0" w:space="0" w:color="auto"/>
        <w:right w:val="none" w:sz="0" w:space="0" w:color="auto"/>
      </w:divBdr>
    </w:div>
    <w:div w:id="328024469">
      <w:bodyDiv w:val="1"/>
      <w:marLeft w:val="0"/>
      <w:marRight w:val="0"/>
      <w:marTop w:val="0"/>
      <w:marBottom w:val="0"/>
      <w:divBdr>
        <w:top w:val="none" w:sz="0" w:space="0" w:color="auto"/>
        <w:left w:val="none" w:sz="0" w:space="0" w:color="auto"/>
        <w:bottom w:val="none" w:sz="0" w:space="0" w:color="auto"/>
        <w:right w:val="none" w:sz="0" w:space="0" w:color="auto"/>
      </w:divBdr>
    </w:div>
    <w:div w:id="363599570">
      <w:bodyDiv w:val="1"/>
      <w:marLeft w:val="0"/>
      <w:marRight w:val="0"/>
      <w:marTop w:val="0"/>
      <w:marBottom w:val="0"/>
      <w:divBdr>
        <w:top w:val="none" w:sz="0" w:space="0" w:color="auto"/>
        <w:left w:val="none" w:sz="0" w:space="0" w:color="auto"/>
        <w:bottom w:val="none" w:sz="0" w:space="0" w:color="auto"/>
        <w:right w:val="none" w:sz="0" w:space="0" w:color="auto"/>
      </w:divBdr>
    </w:div>
    <w:div w:id="399521190">
      <w:bodyDiv w:val="1"/>
      <w:marLeft w:val="0"/>
      <w:marRight w:val="0"/>
      <w:marTop w:val="0"/>
      <w:marBottom w:val="0"/>
      <w:divBdr>
        <w:top w:val="none" w:sz="0" w:space="0" w:color="auto"/>
        <w:left w:val="none" w:sz="0" w:space="0" w:color="auto"/>
        <w:bottom w:val="none" w:sz="0" w:space="0" w:color="auto"/>
        <w:right w:val="none" w:sz="0" w:space="0" w:color="auto"/>
      </w:divBdr>
    </w:div>
    <w:div w:id="400055259">
      <w:bodyDiv w:val="1"/>
      <w:marLeft w:val="0"/>
      <w:marRight w:val="0"/>
      <w:marTop w:val="0"/>
      <w:marBottom w:val="0"/>
      <w:divBdr>
        <w:top w:val="none" w:sz="0" w:space="0" w:color="auto"/>
        <w:left w:val="none" w:sz="0" w:space="0" w:color="auto"/>
        <w:bottom w:val="none" w:sz="0" w:space="0" w:color="auto"/>
        <w:right w:val="none" w:sz="0" w:space="0" w:color="auto"/>
      </w:divBdr>
    </w:div>
    <w:div w:id="432436739">
      <w:bodyDiv w:val="1"/>
      <w:marLeft w:val="0"/>
      <w:marRight w:val="0"/>
      <w:marTop w:val="0"/>
      <w:marBottom w:val="0"/>
      <w:divBdr>
        <w:top w:val="none" w:sz="0" w:space="0" w:color="auto"/>
        <w:left w:val="none" w:sz="0" w:space="0" w:color="auto"/>
        <w:bottom w:val="none" w:sz="0" w:space="0" w:color="auto"/>
        <w:right w:val="none" w:sz="0" w:space="0" w:color="auto"/>
      </w:divBdr>
    </w:div>
    <w:div w:id="434785361">
      <w:bodyDiv w:val="1"/>
      <w:marLeft w:val="0"/>
      <w:marRight w:val="0"/>
      <w:marTop w:val="0"/>
      <w:marBottom w:val="0"/>
      <w:divBdr>
        <w:top w:val="none" w:sz="0" w:space="0" w:color="auto"/>
        <w:left w:val="none" w:sz="0" w:space="0" w:color="auto"/>
        <w:bottom w:val="none" w:sz="0" w:space="0" w:color="auto"/>
        <w:right w:val="none" w:sz="0" w:space="0" w:color="auto"/>
      </w:divBdr>
    </w:div>
    <w:div w:id="440036228">
      <w:bodyDiv w:val="1"/>
      <w:marLeft w:val="0"/>
      <w:marRight w:val="0"/>
      <w:marTop w:val="0"/>
      <w:marBottom w:val="0"/>
      <w:divBdr>
        <w:top w:val="none" w:sz="0" w:space="0" w:color="auto"/>
        <w:left w:val="none" w:sz="0" w:space="0" w:color="auto"/>
        <w:bottom w:val="none" w:sz="0" w:space="0" w:color="auto"/>
        <w:right w:val="none" w:sz="0" w:space="0" w:color="auto"/>
      </w:divBdr>
    </w:div>
    <w:div w:id="444080477">
      <w:bodyDiv w:val="1"/>
      <w:marLeft w:val="0"/>
      <w:marRight w:val="0"/>
      <w:marTop w:val="0"/>
      <w:marBottom w:val="0"/>
      <w:divBdr>
        <w:top w:val="none" w:sz="0" w:space="0" w:color="auto"/>
        <w:left w:val="none" w:sz="0" w:space="0" w:color="auto"/>
        <w:bottom w:val="none" w:sz="0" w:space="0" w:color="auto"/>
        <w:right w:val="none" w:sz="0" w:space="0" w:color="auto"/>
      </w:divBdr>
    </w:div>
    <w:div w:id="445663156">
      <w:bodyDiv w:val="1"/>
      <w:marLeft w:val="0"/>
      <w:marRight w:val="0"/>
      <w:marTop w:val="0"/>
      <w:marBottom w:val="0"/>
      <w:divBdr>
        <w:top w:val="none" w:sz="0" w:space="0" w:color="auto"/>
        <w:left w:val="none" w:sz="0" w:space="0" w:color="auto"/>
        <w:bottom w:val="none" w:sz="0" w:space="0" w:color="auto"/>
        <w:right w:val="none" w:sz="0" w:space="0" w:color="auto"/>
      </w:divBdr>
    </w:div>
    <w:div w:id="459685226">
      <w:bodyDiv w:val="1"/>
      <w:marLeft w:val="0"/>
      <w:marRight w:val="0"/>
      <w:marTop w:val="0"/>
      <w:marBottom w:val="0"/>
      <w:divBdr>
        <w:top w:val="none" w:sz="0" w:space="0" w:color="auto"/>
        <w:left w:val="none" w:sz="0" w:space="0" w:color="auto"/>
        <w:bottom w:val="none" w:sz="0" w:space="0" w:color="auto"/>
        <w:right w:val="none" w:sz="0" w:space="0" w:color="auto"/>
      </w:divBdr>
    </w:div>
    <w:div w:id="478427536">
      <w:bodyDiv w:val="1"/>
      <w:marLeft w:val="0"/>
      <w:marRight w:val="0"/>
      <w:marTop w:val="0"/>
      <w:marBottom w:val="0"/>
      <w:divBdr>
        <w:top w:val="none" w:sz="0" w:space="0" w:color="auto"/>
        <w:left w:val="none" w:sz="0" w:space="0" w:color="auto"/>
        <w:bottom w:val="none" w:sz="0" w:space="0" w:color="auto"/>
        <w:right w:val="none" w:sz="0" w:space="0" w:color="auto"/>
      </w:divBdr>
    </w:div>
    <w:div w:id="484979646">
      <w:bodyDiv w:val="1"/>
      <w:marLeft w:val="0"/>
      <w:marRight w:val="0"/>
      <w:marTop w:val="0"/>
      <w:marBottom w:val="0"/>
      <w:divBdr>
        <w:top w:val="none" w:sz="0" w:space="0" w:color="auto"/>
        <w:left w:val="none" w:sz="0" w:space="0" w:color="auto"/>
        <w:bottom w:val="none" w:sz="0" w:space="0" w:color="auto"/>
        <w:right w:val="none" w:sz="0" w:space="0" w:color="auto"/>
      </w:divBdr>
    </w:div>
    <w:div w:id="492110044">
      <w:bodyDiv w:val="1"/>
      <w:marLeft w:val="0"/>
      <w:marRight w:val="0"/>
      <w:marTop w:val="0"/>
      <w:marBottom w:val="0"/>
      <w:divBdr>
        <w:top w:val="none" w:sz="0" w:space="0" w:color="auto"/>
        <w:left w:val="none" w:sz="0" w:space="0" w:color="auto"/>
        <w:bottom w:val="none" w:sz="0" w:space="0" w:color="auto"/>
        <w:right w:val="none" w:sz="0" w:space="0" w:color="auto"/>
      </w:divBdr>
    </w:div>
    <w:div w:id="521171162">
      <w:bodyDiv w:val="1"/>
      <w:marLeft w:val="0"/>
      <w:marRight w:val="0"/>
      <w:marTop w:val="0"/>
      <w:marBottom w:val="0"/>
      <w:divBdr>
        <w:top w:val="none" w:sz="0" w:space="0" w:color="auto"/>
        <w:left w:val="none" w:sz="0" w:space="0" w:color="auto"/>
        <w:bottom w:val="none" w:sz="0" w:space="0" w:color="auto"/>
        <w:right w:val="none" w:sz="0" w:space="0" w:color="auto"/>
      </w:divBdr>
    </w:div>
    <w:div w:id="531039236">
      <w:bodyDiv w:val="1"/>
      <w:marLeft w:val="0"/>
      <w:marRight w:val="0"/>
      <w:marTop w:val="0"/>
      <w:marBottom w:val="0"/>
      <w:divBdr>
        <w:top w:val="none" w:sz="0" w:space="0" w:color="auto"/>
        <w:left w:val="none" w:sz="0" w:space="0" w:color="auto"/>
        <w:bottom w:val="none" w:sz="0" w:space="0" w:color="auto"/>
        <w:right w:val="none" w:sz="0" w:space="0" w:color="auto"/>
      </w:divBdr>
    </w:div>
    <w:div w:id="537546454">
      <w:bodyDiv w:val="1"/>
      <w:marLeft w:val="0"/>
      <w:marRight w:val="0"/>
      <w:marTop w:val="0"/>
      <w:marBottom w:val="0"/>
      <w:divBdr>
        <w:top w:val="none" w:sz="0" w:space="0" w:color="auto"/>
        <w:left w:val="none" w:sz="0" w:space="0" w:color="auto"/>
        <w:bottom w:val="none" w:sz="0" w:space="0" w:color="auto"/>
        <w:right w:val="none" w:sz="0" w:space="0" w:color="auto"/>
      </w:divBdr>
    </w:div>
    <w:div w:id="560021178">
      <w:bodyDiv w:val="1"/>
      <w:marLeft w:val="0"/>
      <w:marRight w:val="0"/>
      <w:marTop w:val="0"/>
      <w:marBottom w:val="0"/>
      <w:divBdr>
        <w:top w:val="none" w:sz="0" w:space="0" w:color="auto"/>
        <w:left w:val="none" w:sz="0" w:space="0" w:color="auto"/>
        <w:bottom w:val="none" w:sz="0" w:space="0" w:color="auto"/>
        <w:right w:val="none" w:sz="0" w:space="0" w:color="auto"/>
      </w:divBdr>
    </w:div>
    <w:div w:id="571886602">
      <w:bodyDiv w:val="1"/>
      <w:marLeft w:val="0"/>
      <w:marRight w:val="0"/>
      <w:marTop w:val="0"/>
      <w:marBottom w:val="0"/>
      <w:divBdr>
        <w:top w:val="none" w:sz="0" w:space="0" w:color="auto"/>
        <w:left w:val="none" w:sz="0" w:space="0" w:color="auto"/>
        <w:bottom w:val="none" w:sz="0" w:space="0" w:color="auto"/>
        <w:right w:val="none" w:sz="0" w:space="0" w:color="auto"/>
      </w:divBdr>
    </w:div>
    <w:div w:id="576130814">
      <w:bodyDiv w:val="1"/>
      <w:marLeft w:val="0"/>
      <w:marRight w:val="0"/>
      <w:marTop w:val="0"/>
      <w:marBottom w:val="0"/>
      <w:divBdr>
        <w:top w:val="none" w:sz="0" w:space="0" w:color="auto"/>
        <w:left w:val="none" w:sz="0" w:space="0" w:color="auto"/>
        <w:bottom w:val="none" w:sz="0" w:space="0" w:color="auto"/>
        <w:right w:val="none" w:sz="0" w:space="0" w:color="auto"/>
      </w:divBdr>
    </w:div>
    <w:div w:id="591476172">
      <w:bodyDiv w:val="1"/>
      <w:marLeft w:val="0"/>
      <w:marRight w:val="0"/>
      <w:marTop w:val="0"/>
      <w:marBottom w:val="0"/>
      <w:divBdr>
        <w:top w:val="none" w:sz="0" w:space="0" w:color="auto"/>
        <w:left w:val="none" w:sz="0" w:space="0" w:color="auto"/>
        <w:bottom w:val="none" w:sz="0" w:space="0" w:color="auto"/>
        <w:right w:val="none" w:sz="0" w:space="0" w:color="auto"/>
      </w:divBdr>
    </w:div>
    <w:div w:id="608859427">
      <w:bodyDiv w:val="1"/>
      <w:marLeft w:val="0"/>
      <w:marRight w:val="0"/>
      <w:marTop w:val="0"/>
      <w:marBottom w:val="0"/>
      <w:divBdr>
        <w:top w:val="none" w:sz="0" w:space="0" w:color="auto"/>
        <w:left w:val="none" w:sz="0" w:space="0" w:color="auto"/>
        <w:bottom w:val="none" w:sz="0" w:space="0" w:color="auto"/>
        <w:right w:val="none" w:sz="0" w:space="0" w:color="auto"/>
      </w:divBdr>
    </w:div>
    <w:div w:id="660814846">
      <w:bodyDiv w:val="1"/>
      <w:marLeft w:val="0"/>
      <w:marRight w:val="0"/>
      <w:marTop w:val="0"/>
      <w:marBottom w:val="0"/>
      <w:divBdr>
        <w:top w:val="none" w:sz="0" w:space="0" w:color="auto"/>
        <w:left w:val="none" w:sz="0" w:space="0" w:color="auto"/>
        <w:bottom w:val="none" w:sz="0" w:space="0" w:color="auto"/>
        <w:right w:val="none" w:sz="0" w:space="0" w:color="auto"/>
      </w:divBdr>
    </w:div>
    <w:div w:id="663049146">
      <w:bodyDiv w:val="1"/>
      <w:marLeft w:val="0"/>
      <w:marRight w:val="0"/>
      <w:marTop w:val="0"/>
      <w:marBottom w:val="0"/>
      <w:divBdr>
        <w:top w:val="none" w:sz="0" w:space="0" w:color="auto"/>
        <w:left w:val="none" w:sz="0" w:space="0" w:color="auto"/>
        <w:bottom w:val="none" w:sz="0" w:space="0" w:color="auto"/>
        <w:right w:val="none" w:sz="0" w:space="0" w:color="auto"/>
      </w:divBdr>
    </w:div>
    <w:div w:id="674922018">
      <w:bodyDiv w:val="1"/>
      <w:marLeft w:val="0"/>
      <w:marRight w:val="0"/>
      <w:marTop w:val="0"/>
      <w:marBottom w:val="0"/>
      <w:divBdr>
        <w:top w:val="none" w:sz="0" w:space="0" w:color="auto"/>
        <w:left w:val="none" w:sz="0" w:space="0" w:color="auto"/>
        <w:bottom w:val="none" w:sz="0" w:space="0" w:color="auto"/>
        <w:right w:val="none" w:sz="0" w:space="0" w:color="auto"/>
      </w:divBdr>
    </w:div>
    <w:div w:id="675497450">
      <w:bodyDiv w:val="1"/>
      <w:marLeft w:val="0"/>
      <w:marRight w:val="0"/>
      <w:marTop w:val="0"/>
      <w:marBottom w:val="0"/>
      <w:divBdr>
        <w:top w:val="none" w:sz="0" w:space="0" w:color="auto"/>
        <w:left w:val="none" w:sz="0" w:space="0" w:color="auto"/>
        <w:bottom w:val="none" w:sz="0" w:space="0" w:color="auto"/>
        <w:right w:val="none" w:sz="0" w:space="0" w:color="auto"/>
      </w:divBdr>
    </w:div>
    <w:div w:id="678436007">
      <w:bodyDiv w:val="1"/>
      <w:marLeft w:val="0"/>
      <w:marRight w:val="0"/>
      <w:marTop w:val="0"/>
      <w:marBottom w:val="0"/>
      <w:divBdr>
        <w:top w:val="none" w:sz="0" w:space="0" w:color="auto"/>
        <w:left w:val="none" w:sz="0" w:space="0" w:color="auto"/>
        <w:bottom w:val="none" w:sz="0" w:space="0" w:color="auto"/>
        <w:right w:val="none" w:sz="0" w:space="0" w:color="auto"/>
      </w:divBdr>
    </w:div>
    <w:div w:id="734741501">
      <w:bodyDiv w:val="1"/>
      <w:marLeft w:val="0"/>
      <w:marRight w:val="0"/>
      <w:marTop w:val="0"/>
      <w:marBottom w:val="0"/>
      <w:divBdr>
        <w:top w:val="none" w:sz="0" w:space="0" w:color="auto"/>
        <w:left w:val="none" w:sz="0" w:space="0" w:color="auto"/>
        <w:bottom w:val="none" w:sz="0" w:space="0" w:color="auto"/>
        <w:right w:val="none" w:sz="0" w:space="0" w:color="auto"/>
      </w:divBdr>
    </w:div>
    <w:div w:id="749696404">
      <w:bodyDiv w:val="1"/>
      <w:marLeft w:val="0"/>
      <w:marRight w:val="0"/>
      <w:marTop w:val="0"/>
      <w:marBottom w:val="0"/>
      <w:divBdr>
        <w:top w:val="none" w:sz="0" w:space="0" w:color="auto"/>
        <w:left w:val="none" w:sz="0" w:space="0" w:color="auto"/>
        <w:bottom w:val="none" w:sz="0" w:space="0" w:color="auto"/>
        <w:right w:val="none" w:sz="0" w:space="0" w:color="auto"/>
      </w:divBdr>
    </w:div>
    <w:div w:id="790244226">
      <w:bodyDiv w:val="1"/>
      <w:marLeft w:val="0"/>
      <w:marRight w:val="0"/>
      <w:marTop w:val="0"/>
      <w:marBottom w:val="0"/>
      <w:divBdr>
        <w:top w:val="none" w:sz="0" w:space="0" w:color="auto"/>
        <w:left w:val="none" w:sz="0" w:space="0" w:color="auto"/>
        <w:bottom w:val="none" w:sz="0" w:space="0" w:color="auto"/>
        <w:right w:val="none" w:sz="0" w:space="0" w:color="auto"/>
      </w:divBdr>
    </w:div>
    <w:div w:id="805128769">
      <w:bodyDiv w:val="1"/>
      <w:marLeft w:val="0"/>
      <w:marRight w:val="0"/>
      <w:marTop w:val="0"/>
      <w:marBottom w:val="0"/>
      <w:divBdr>
        <w:top w:val="none" w:sz="0" w:space="0" w:color="auto"/>
        <w:left w:val="none" w:sz="0" w:space="0" w:color="auto"/>
        <w:bottom w:val="none" w:sz="0" w:space="0" w:color="auto"/>
        <w:right w:val="none" w:sz="0" w:space="0" w:color="auto"/>
      </w:divBdr>
    </w:div>
    <w:div w:id="831525531">
      <w:bodyDiv w:val="1"/>
      <w:marLeft w:val="0"/>
      <w:marRight w:val="0"/>
      <w:marTop w:val="0"/>
      <w:marBottom w:val="0"/>
      <w:divBdr>
        <w:top w:val="none" w:sz="0" w:space="0" w:color="auto"/>
        <w:left w:val="none" w:sz="0" w:space="0" w:color="auto"/>
        <w:bottom w:val="none" w:sz="0" w:space="0" w:color="auto"/>
        <w:right w:val="none" w:sz="0" w:space="0" w:color="auto"/>
      </w:divBdr>
    </w:div>
    <w:div w:id="837844706">
      <w:bodyDiv w:val="1"/>
      <w:marLeft w:val="0"/>
      <w:marRight w:val="0"/>
      <w:marTop w:val="0"/>
      <w:marBottom w:val="0"/>
      <w:divBdr>
        <w:top w:val="none" w:sz="0" w:space="0" w:color="auto"/>
        <w:left w:val="none" w:sz="0" w:space="0" w:color="auto"/>
        <w:bottom w:val="none" w:sz="0" w:space="0" w:color="auto"/>
        <w:right w:val="none" w:sz="0" w:space="0" w:color="auto"/>
      </w:divBdr>
    </w:div>
    <w:div w:id="839007327">
      <w:bodyDiv w:val="1"/>
      <w:marLeft w:val="0"/>
      <w:marRight w:val="0"/>
      <w:marTop w:val="0"/>
      <w:marBottom w:val="0"/>
      <w:divBdr>
        <w:top w:val="none" w:sz="0" w:space="0" w:color="auto"/>
        <w:left w:val="none" w:sz="0" w:space="0" w:color="auto"/>
        <w:bottom w:val="none" w:sz="0" w:space="0" w:color="auto"/>
        <w:right w:val="none" w:sz="0" w:space="0" w:color="auto"/>
      </w:divBdr>
    </w:div>
    <w:div w:id="863330018">
      <w:bodyDiv w:val="1"/>
      <w:marLeft w:val="0"/>
      <w:marRight w:val="0"/>
      <w:marTop w:val="0"/>
      <w:marBottom w:val="0"/>
      <w:divBdr>
        <w:top w:val="none" w:sz="0" w:space="0" w:color="auto"/>
        <w:left w:val="none" w:sz="0" w:space="0" w:color="auto"/>
        <w:bottom w:val="none" w:sz="0" w:space="0" w:color="auto"/>
        <w:right w:val="none" w:sz="0" w:space="0" w:color="auto"/>
      </w:divBdr>
    </w:div>
    <w:div w:id="873232502">
      <w:bodyDiv w:val="1"/>
      <w:marLeft w:val="0"/>
      <w:marRight w:val="0"/>
      <w:marTop w:val="0"/>
      <w:marBottom w:val="0"/>
      <w:divBdr>
        <w:top w:val="none" w:sz="0" w:space="0" w:color="auto"/>
        <w:left w:val="none" w:sz="0" w:space="0" w:color="auto"/>
        <w:bottom w:val="none" w:sz="0" w:space="0" w:color="auto"/>
        <w:right w:val="none" w:sz="0" w:space="0" w:color="auto"/>
      </w:divBdr>
    </w:div>
    <w:div w:id="918905221">
      <w:bodyDiv w:val="1"/>
      <w:marLeft w:val="0"/>
      <w:marRight w:val="0"/>
      <w:marTop w:val="0"/>
      <w:marBottom w:val="0"/>
      <w:divBdr>
        <w:top w:val="none" w:sz="0" w:space="0" w:color="auto"/>
        <w:left w:val="none" w:sz="0" w:space="0" w:color="auto"/>
        <w:bottom w:val="none" w:sz="0" w:space="0" w:color="auto"/>
        <w:right w:val="none" w:sz="0" w:space="0" w:color="auto"/>
      </w:divBdr>
    </w:div>
    <w:div w:id="1008603909">
      <w:bodyDiv w:val="1"/>
      <w:marLeft w:val="0"/>
      <w:marRight w:val="0"/>
      <w:marTop w:val="0"/>
      <w:marBottom w:val="0"/>
      <w:divBdr>
        <w:top w:val="none" w:sz="0" w:space="0" w:color="auto"/>
        <w:left w:val="none" w:sz="0" w:space="0" w:color="auto"/>
        <w:bottom w:val="none" w:sz="0" w:space="0" w:color="auto"/>
        <w:right w:val="none" w:sz="0" w:space="0" w:color="auto"/>
      </w:divBdr>
    </w:div>
    <w:div w:id="1023283345">
      <w:bodyDiv w:val="1"/>
      <w:marLeft w:val="0"/>
      <w:marRight w:val="0"/>
      <w:marTop w:val="0"/>
      <w:marBottom w:val="0"/>
      <w:divBdr>
        <w:top w:val="none" w:sz="0" w:space="0" w:color="auto"/>
        <w:left w:val="none" w:sz="0" w:space="0" w:color="auto"/>
        <w:bottom w:val="none" w:sz="0" w:space="0" w:color="auto"/>
        <w:right w:val="none" w:sz="0" w:space="0" w:color="auto"/>
      </w:divBdr>
    </w:div>
    <w:div w:id="1031760713">
      <w:bodyDiv w:val="1"/>
      <w:marLeft w:val="0"/>
      <w:marRight w:val="0"/>
      <w:marTop w:val="0"/>
      <w:marBottom w:val="0"/>
      <w:divBdr>
        <w:top w:val="none" w:sz="0" w:space="0" w:color="auto"/>
        <w:left w:val="none" w:sz="0" w:space="0" w:color="auto"/>
        <w:bottom w:val="none" w:sz="0" w:space="0" w:color="auto"/>
        <w:right w:val="none" w:sz="0" w:space="0" w:color="auto"/>
      </w:divBdr>
    </w:div>
    <w:div w:id="1034380516">
      <w:bodyDiv w:val="1"/>
      <w:marLeft w:val="0"/>
      <w:marRight w:val="0"/>
      <w:marTop w:val="0"/>
      <w:marBottom w:val="0"/>
      <w:divBdr>
        <w:top w:val="none" w:sz="0" w:space="0" w:color="auto"/>
        <w:left w:val="none" w:sz="0" w:space="0" w:color="auto"/>
        <w:bottom w:val="none" w:sz="0" w:space="0" w:color="auto"/>
        <w:right w:val="none" w:sz="0" w:space="0" w:color="auto"/>
      </w:divBdr>
    </w:div>
    <w:div w:id="1060251940">
      <w:bodyDiv w:val="1"/>
      <w:marLeft w:val="0"/>
      <w:marRight w:val="0"/>
      <w:marTop w:val="0"/>
      <w:marBottom w:val="0"/>
      <w:divBdr>
        <w:top w:val="none" w:sz="0" w:space="0" w:color="auto"/>
        <w:left w:val="none" w:sz="0" w:space="0" w:color="auto"/>
        <w:bottom w:val="none" w:sz="0" w:space="0" w:color="auto"/>
        <w:right w:val="none" w:sz="0" w:space="0" w:color="auto"/>
      </w:divBdr>
    </w:div>
    <w:div w:id="1083838359">
      <w:bodyDiv w:val="1"/>
      <w:marLeft w:val="0"/>
      <w:marRight w:val="0"/>
      <w:marTop w:val="0"/>
      <w:marBottom w:val="0"/>
      <w:divBdr>
        <w:top w:val="none" w:sz="0" w:space="0" w:color="auto"/>
        <w:left w:val="none" w:sz="0" w:space="0" w:color="auto"/>
        <w:bottom w:val="none" w:sz="0" w:space="0" w:color="auto"/>
        <w:right w:val="none" w:sz="0" w:space="0" w:color="auto"/>
      </w:divBdr>
    </w:div>
    <w:div w:id="1110395204">
      <w:bodyDiv w:val="1"/>
      <w:marLeft w:val="0"/>
      <w:marRight w:val="0"/>
      <w:marTop w:val="0"/>
      <w:marBottom w:val="0"/>
      <w:divBdr>
        <w:top w:val="none" w:sz="0" w:space="0" w:color="auto"/>
        <w:left w:val="none" w:sz="0" w:space="0" w:color="auto"/>
        <w:bottom w:val="none" w:sz="0" w:space="0" w:color="auto"/>
        <w:right w:val="none" w:sz="0" w:space="0" w:color="auto"/>
      </w:divBdr>
    </w:div>
    <w:div w:id="1125152758">
      <w:bodyDiv w:val="1"/>
      <w:marLeft w:val="0"/>
      <w:marRight w:val="0"/>
      <w:marTop w:val="0"/>
      <w:marBottom w:val="0"/>
      <w:divBdr>
        <w:top w:val="none" w:sz="0" w:space="0" w:color="auto"/>
        <w:left w:val="none" w:sz="0" w:space="0" w:color="auto"/>
        <w:bottom w:val="none" w:sz="0" w:space="0" w:color="auto"/>
        <w:right w:val="none" w:sz="0" w:space="0" w:color="auto"/>
      </w:divBdr>
    </w:div>
    <w:div w:id="1219435336">
      <w:bodyDiv w:val="1"/>
      <w:marLeft w:val="0"/>
      <w:marRight w:val="0"/>
      <w:marTop w:val="0"/>
      <w:marBottom w:val="0"/>
      <w:divBdr>
        <w:top w:val="none" w:sz="0" w:space="0" w:color="auto"/>
        <w:left w:val="none" w:sz="0" w:space="0" w:color="auto"/>
        <w:bottom w:val="none" w:sz="0" w:space="0" w:color="auto"/>
        <w:right w:val="none" w:sz="0" w:space="0" w:color="auto"/>
      </w:divBdr>
    </w:div>
    <w:div w:id="1271014964">
      <w:bodyDiv w:val="1"/>
      <w:marLeft w:val="0"/>
      <w:marRight w:val="0"/>
      <w:marTop w:val="0"/>
      <w:marBottom w:val="0"/>
      <w:divBdr>
        <w:top w:val="none" w:sz="0" w:space="0" w:color="auto"/>
        <w:left w:val="none" w:sz="0" w:space="0" w:color="auto"/>
        <w:bottom w:val="none" w:sz="0" w:space="0" w:color="auto"/>
        <w:right w:val="none" w:sz="0" w:space="0" w:color="auto"/>
      </w:divBdr>
    </w:div>
    <w:div w:id="1285312270">
      <w:bodyDiv w:val="1"/>
      <w:marLeft w:val="0"/>
      <w:marRight w:val="0"/>
      <w:marTop w:val="0"/>
      <w:marBottom w:val="0"/>
      <w:divBdr>
        <w:top w:val="none" w:sz="0" w:space="0" w:color="auto"/>
        <w:left w:val="none" w:sz="0" w:space="0" w:color="auto"/>
        <w:bottom w:val="none" w:sz="0" w:space="0" w:color="auto"/>
        <w:right w:val="none" w:sz="0" w:space="0" w:color="auto"/>
      </w:divBdr>
    </w:div>
    <w:div w:id="1328485748">
      <w:bodyDiv w:val="1"/>
      <w:marLeft w:val="0"/>
      <w:marRight w:val="0"/>
      <w:marTop w:val="0"/>
      <w:marBottom w:val="0"/>
      <w:divBdr>
        <w:top w:val="none" w:sz="0" w:space="0" w:color="auto"/>
        <w:left w:val="none" w:sz="0" w:space="0" w:color="auto"/>
        <w:bottom w:val="none" w:sz="0" w:space="0" w:color="auto"/>
        <w:right w:val="none" w:sz="0" w:space="0" w:color="auto"/>
      </w:divBdr>
    </w:div>
    <w:div w:id="1391029210">
      <w:bodyDiv w:val="1"/>
      <w:marLeft w:val="0"/>
      <w:marRight w:val="0"/>
      <w:marTop w:val="0"/>
      <w:marBottom w:val="0"/>
      <w:divBdr>
        <w:top w:val="none" w:sz="0" w:space="0" w:color="auto"/>
        <w:left w:val="none" w:sz="0" w:space="0" w:color="auto"/>
        <w:bottom w:val="none" w:sz="0" w:space="0" w:color="auto"/>
        <w:right w:val="none" w:sz="0" w:space="0" w:color="auto"/>
      </w:divBdr>
    </w:div>
    <w:div w:id="1399086238">
      <w:bodyDiv w:val="1"/>
      <w:marLeft w:val="0"/>
      <w:marRight w:val="0"/>
      <w:marTop w:val="0"/>
      <w:marBottom w:val="0"/>
      <w:divBdr>
        <w:top w:val="none" w:sz="0" w:space="0" w:color="auto"/>
        <w:left w:val="none" w:sz="0" w:space="0" w:color="auto"/>
        <w:bottom w:val="none" w:sz="0" w:space="0" w:color="auto"/>
        <w:right w:val="none" w:sz="0" w:space="0" w:color="auto"/>
      </w:divBdr>
    </w:div>
    <w:div w:id="1457408157">
      <w:bodyDiv w:val="1"/>
      <w:marLeft w:val="0"/>
      <w:marRight w:val="0"/>
      <w:marTop w:val="0"/>
      <w:marBottom w:val="0"/>
      <w:divBdr>
        <w:top w:val="none" w:sz="0" w:space="0" w:color="auto"/>
        <w:left w:val="none" w:sz="0" w:space="0" w:color="auto"/>
        <w:bottom w:val="none" w:sz="0" w:space="0" w:color="auto"/>
        <w:right w:val="none" w:sz="0" w:space="0" w:color="auto"/>
      </w:divBdr>
    </w:div>
    <w:div w:id="1472094400">
      <w:bodyDiv w:val="1"/>
      <w:marLeft w:val="0"/>
      <w:marRight w:val="0"/>
      <w:marTop w:val="0"/>
      <w:marBottom w:val="0"/>
      <w:divBdr>
        <w:top w:val="none" w:sz="0" w:space="0" w:color="auto"/>
        <w:left w:val="none" w:sz="0" w:space="0" w:color="auto"/>
        <w:bottom w:val="none" w:sz="0" w:space="0" w:color="auto"/>
        <w:right w:val="none" w:sz="0" w:space="0" w:color="auto"/>
      </w:divBdr>
    </w:div>
    <w:div w:id="1486899924">
      <w:bodyDiv w:val="1"/>
      <w:marLeft w:val="0"/>
      <w:marRight w:val="0"/>
      <w:marTop w:val="0"/>
      <w:marBottom w:val="0"/>
      <w:divBdr>
        <w:top w:val="none" w:sz="0" w:space="0" w:color="auto"/>
        <w:left w:val="none" w:sz="0" w:space="0" w:color="auto"/>
        <w:bottom w:val="none" w:sz="0" w:space="0" w:color="auto"/>
        <w:right w:val="none" w:sz="0" w:space="0" w:color="auto"/>
      </w:divBdr>
    </w:div>
    <w:div w:id="1501460477">
      <w:bodyDiv w:val="1"/>
      <w:marLeft w:val="0"/>
      <w:marRight w:val="0"/>
      <w:marTop w:val="0"/>
      <w:marBottom w:val="0"/>
      <w:divBdr>
        <w:top w:val="none" w:sz="0" w:space="0" w:color="auto"/>
        <w:left w:val="none" w:sz="0" w:space="0" w:color="auto"/>
        <w:bottom w:val="none" w:sz="0" w:space="0" w:color="auto"/>
        <w:right w:val="none" w:sz="0" w:space="0" w:color="auto"/>
      </w:divBdr>
    </w:div>
    <w:div w:id="1542402291">
      <w:bodyDiv w:val="1"/>
      <w:marLeft w:val="0"/>
      <w:marRight w:val="0"/>
      <w:marTop w:val="0"/>
      <w:marBottom w:val="0"/>
      <w:divBdr>
        <w:top w:val="none" w:sz="0" w:space="0" w:color="auto"/>
        <w:left w:val="none" w:sz="0" w:space="0" w:color="auto"/>
        <w:bottom w:val="none" w:sz="0" w:space="0" w:color="auto"/>
        <w:right w:val="none" w:sz="0" w:space="0" w:color="auto"/>
      </w:divBdr>
    </w:div>
    <w:div w:id="1552962140">
      <w:bodyDiv w:val="1"/>
      <w:marLeft w:val="0"/>
      <w:marRight w:val="0"/>
      <w:marTop w:val="0"/>
      <w:marBottom w:val="0"/>
      <w:divBdr>
        <w:top w:val="none" w:sz="0" w:space="0" w:color="auto"/>
        <w:left w:val="none" w:sz="0" w:space="0" w:color="auto"/>
        <w:bottom w:val="none" w:sz="0" w:space="0" w:color="auto"/>
        <w:right w:val="none" w:sz="0" w:space="0" w:color="auto"/>
      </w:divBdr>
    </w:div>
    <w:div w:id="1680546664">
      <w:bodyDiv w:val="1"/>
      <w:marLeft w:val="0"/>
      <w:marRight w:val="0"/>
      <w:marTop w:val="0"/>
      <w:marBottom w:val="0"/>
      <w:divBdr>
        <w:top w:val="none" w:sz="0" w:space="0" w:color="auto"/>
        <w:left w:val="none" w:sz="0" w:space="0" w:color="auto"/>
        <w:bottom w:val="none" w:sz="0" w:space="0" w:color="auto"/>
        <w:right w:val="none" w:sz="0" w:space="0" w:color="auto"/>
      </w:divBdr>
    </w:div>
    <w:div w:id="1682901307">
      <w:bodyDiv w:val="1"/>
      <w:marLeft w:val="0"/>
      <w:marRight w:val="0"/>
      <w:marTop w:val="0"/>
      <w:marBottom w:val="0"/>
      <w:divBdr>
        <w:top w:val="none" w:sz="0" w:space="0" w:color="auto"/>
        <w:left w:val="none" w:sz="0" w:space="0" w:color="auto"/>
        <w:bottom w:val="none" w:sz="0" w:space="0" w:color="auto"/>
        <w:right w:val="none" w:sz="0" w:space="0" w:color="auto"/>
      </w:divBdr>
    </w:div>
    <w:div w:id="1684239168">
      <w:bodyDiv w:val="1"/>
      <w:marLeft w:val="0"/>
      <w:marRight w:val="0"/>
      <w:marTop w:val="0"/>
      <w:marBottom w:val="0"/>
      <w:divBdr>
        <w:top w:val="none" w:sz="0" w:space="0" w:color="auto"/>
        <w:left w:val="none" w:sz="0" w:space="0" w:color="auto"/>
        <w:bottom w:val="none" w:sz="0" w:space="0" w:color="auto"/>
        <w:right w:val="none" w:sz="0" w:space="0" w:color="auto"/>
      </w:divBdr>
    </w:div>
    <w:div w:id="1692074674">
      <w:bodyDiv w:val="1"/>
      <w:marLeft w:val="0"/>
      <w:marRight w:val="0"/>
      <w:marTop w:val="0"/>
      <w:marBottom w:val="0"/>
      <w:divBdr>
        <w:top w:val="none" w:sz="0" w:space="0" w:color="auto"/>
        <w:left w:val="none" w:sz="0" w:space="0" w:color="auto"/>
        <w:bottom w:val="none" w:sz="0" w:space="0" w:color="auto"/>
        <w:right w:val="none" w:sz="0" w:space="0" w:color="auto"/>
      </w:divBdr>
    </w:div>
    <w:div w:id="1694916489">
      <w:bodyDiv w:val="1"/>
      <w:marLeft w:val="0"/>
      <w:marRight w:val="0"/>
      <w:marTop w:val="0"/>
      <w:marBottom w:val="0"/>
      <w:divBdr>
        <w:top w:val="none" w:sz="0" w:space="0" w:color="auto"/>
        <w:left w:val="none" w:sz="0" w:space="0" w:color="auto"/>
        <w:bottom w:val="none" w:sz="0" w:space="0" w:color="auto"/>
        <w:right w:val="none" w:sz="0" w:space="0" w:color="auto"/>
      </w:divBdr>
    </w:div>
    <w:div w:id="1704013718">
      <w:bodyDiv w:val="1"/>
      <w:marLeft w:val="0"/>
      <w:marRight w:val="0"/>
      <w:marTop w:val="0"/>
      <w:marBottom w:val="0"/>
      <w:divBdr>
        <w:top w:val="none" w:sz="0" w:space="0" w:color="auto"/>
        <w:left w:val="none" w:sz="0" w:space="0" w:color="auto"/>
        <w:bottom w:val="none" w:sz="0" w:space="0" w:color="auto"/>
        <w:right w:val="none" w:sz="0" w:space="0" w:color="auto"/>
      </w:divBdr>
    </w:div>
    <w:div w:id="1704207626">
      <w:bodyDiv w:val="1"/>
      <w:marLeft w:val="0"/>
      <w:marRight w:val="0"/>
      <w:marTop w:val="0"/>
      <w:marBottom w:val="0"/>
      <w:divBdr>
        <w:top w:val="none" w:sz="0" w:space="0" w:color="auto"/>
        <w:left w:val="none" w:sz="0" w:space="0" w:color="auto"/>
        <w:bottom w:val="none" w:sz="0" w:space="0" w:color="auto"/>
        <w:right w:val="none" w:sz="0" w:space="0" w:color="auto"/>
      </w:divBdr>
    </w:div>
    <w:div w:id="1709993158">
      <w:bodyDiv w:val="1"/>
      <w:marLeft w:val="0"/>
      <w:marRight w:val="0"/>
      <w:marTop w:val="0"/>
      <w:marBottom w:val="0"/>
      <w:divBdr>
        <w:top w:val="none" w:sz="0" w:space="0" w:color="auto"/>
        <w:left w:val="none" w:sz="0" w:space="0" w:color="auto"/>
        <w:bottom w:val="none" w:sz="0" w:space="0" w:color="auto"/>
        <w:right w:val="none" w:sz="0" w:space="0" w:color="auto"/>
      </w:divBdr>
    </w:div>
    <w:div w:id="1717510893">
      <w:bodyDiv w:val="1"/>
      <w:marLeft w:val="0"/>
      <w:marRight w:val="0"/>
      <w:marTop w:val="0"/>
      <w:marBottom w:val="0"/>
      <w:divBdr>
        <w:top w:val="none" w:sz="0" w:space="0" w:color="auto"/>
        <w:left w:val="none" w:sz="0" w:space="0" w:color="auto"/>
        <w:bottom w:val="none" w:sz="0" w:space="0" w:color="auto"/>
        <w:right w:val="none" w:sz="0" w:space="0" w:color="auto"/>
      </w:divBdr>
    </w:div>
    <w:div w:id="1727803853">
      <w:bodyDiv w:val="1"/>
      <w:marLeft w:val="0"/>
      <w:marRight w:val="0"/>
      <w:marTop w:val="0"/>
      <w:marBottom w:val="0"/>
      <w:divBdr>
        <w:top w:val="none" w:sz="0" w:space="0" w:color="auto"/>
        <w:left w:val="none" w:sz="0" w:space="0" w:color="auto"/>
        <w:bottom w:val="none" w:sz="0" w:space="0" w:color="auto"/>
        <w:right w:val="none" w:sz="0" w:space="0" w:color="auto"/>
      </w:divBdr>
    </w:div>
    <w:div w:id="1758744736">
      <w:bodyDiv w:val="1"/>
      <w:marLeft w:val="0"/>
      <w:marRight w:val="0"/>
      <w:marTop w:val="0"/>
      <w:marBottom w:val="0"/>
      <w:divBdr>
        <w:top w:val="none" w:sz="0" w:space="0" w:color="auto"/>
        <w:left w:val="none" w:sz="0" w:space="0" w:color="auto"/>
        <w:bottom w:val="none" w:sz="0" w:space="0" w:color="auto"/>
        <w:right w:val="none" w:sz="0" w:space="0" w:color="auto"/>
      </w:divBdr>
    </w:div>
    <w:div w:id="1792431211">
      <w:bodyDiv w:val="1"/>
      <w:marLeft w:val="0"/>
      <w:marRight w:val="0"/>
      <w:marTop w:val="0"/>
      <w:marBottom w:val="0"/>
      <w:divBdr>
        <w:top w:val="none" w:sz="0" w:space="0" w:color="auto"/>
        <w:left w:val="none" w:sz="0" w:space="0" w:color="auto"/>
        <w:bottom w:val="none" w:sz="0" w:space="0" w:color="auto"/>
        <w:right w:val="none" w:sz="0" w:space="0" w:color="auto"/>
      </w:divBdr>
    </w:div>
    <w:div w:id="1825849136">
      <w:bodyDiv w:val="1"/>
      <w:marLeft w:val="0"/>
      <w:marRight w:val="0"/>
      <w:marTop w:val="0"/>
      <w:marBottom w:val="0"/>
      <w:divBdr>
        <w:top w:val="none" w:sz="0" w:space="0" w:color="auto"/>
        <w:left w:val="none" w:sz="0" w:space="0" w:color="auto"/>
        <w:bottom w:val="none" w:sz="0" w:space="0" w:color="auto"/>
        <w:right w:val="none" w:sz="0" w:space="0" w:color="auto"/>
      </w:divBdr>
    </w:div>
    <w:div w:id="1853641511">
      <w:bodyDiv w:val="1"/>
      <w:marLeft w:val="0"/>
      <w:marRight w:val="0"/>
      <w:marTop w:val="0"/>
      <w:marBottom w:val="0"/>
      <w:divBdr>
        <w:top w:val="none" w:sz="0" w:space="0" w:color="auto"/>
        <w:left w:val="none" w:sz="0" w:space="0" w:color="auto"/>
        <w:bottom w:val="none" w:sz="0" w:space="0" w:color="auto"/>
        <w:right w:val="none" w:sz="0" w:space="0" w:color="auto"/>
      </w:divBdr>
    </w:div>
    <w:div w:id="1864858194">
      <w:bodyDiv w:val="1"/>
      <w:marLeft w:val="0"/>
      <w:marRight w:val="0"/>
      <w:marTop w:val="0"/>
      <w:marBottom w:val="0"/>
      <w:divBdr>
        <w:top w:val="none" w:sz="0" w:space="0" w:color="auto"/>
        <w:left w:val="none" w:sz="0" w:space="0" w:color="auto"/>
        <w:bottom w:val="none" w:sz="0" w:space="0" w:color="auto"/>
        <w:right w:val="none" w:sz="0" w:space="0" w:color="auto"/>
      </w:divBdr>
    </w:div>
    <w:div w:id="1871842679">
      <w:bodyDiv w:val="1"/>
      <w:marLeft w:val="0"/>
      <w:marRight w:val="0"/>
      <w:marTop w:val="0"/>
      <w:marBottom w:val="0"/>
      <w:divBdr>
        <w:top w:val="none" w:sz="0" w:space="0" w:color="auto"/>
        <w:left w:val="none" w:sz="0" w:space="0" w:color="auto"/>
        <w:bottom w:val="none" w:sz="0" w:space="0" w:color="auto"/>
        <w:right w:val="none" w:sz="0" w:space="0" w:color="auto"/>
      </w:divBdr>
    </w:div>
    <w:div w:id="1891187935">
      <w:bodyDiv w:val="1"/>
      <w:marLeft w:val="0"/>
      <w:marRight w:val="0"/>
      <w:marTop w:val="0"/>
      <w:marBottom w:val="0"/>
      <w:divBdr>
        <w:top w:val="none" w:sz="0" w:space="0" w:color="auto"/>
        <w:left w:val="none" w:sz="0" w:space="0" w:color="auto"/>
        <w:bottom w:val="none" w:sz="0" w:space="0" w:color="auto"/>
        <w:right w:val="none" w:sz="0" w:space="0" w:color="auto"/>
      </w:divBdr>
    </w:div>
    <w:div w:id="1934390029">
      <w:bodyDiv w:val="1"/>
      <w:marLeft w:val="0"/>
      <w:marRight w:val="0"/>
      <w:marTop w:val="0"/>
      <w:marBottom w:val="0"/>
      <w:divBdr>
        <w:top w:val="none" w:sz="0" w:space="0" w:color="auto"/>
        <w:left w:val="none" w:sz="0" w:space="0" w:color="auto"/>
        <w:bottom w:val="none" w:sz="0" w:space="0" w:color="auto"/>
        <w:right w:val="none" w:sz="0" w:space="0" w:color="auto"/>
      </w:divBdr>
    </w:div>
    <w:div w:id="1980765918">
      <w:bodyDiv w:val="1"/>
      <w:marLeft w:val="0"/>
      <w:marRight w:val="0"/>
      <w:marTop w:val="0"/>
      <w:marBottom w:val="0"/>
      <w:divBdr>
        <w:top w:val="none" w:sz="0" w:space="0" w:color="auto"/>
        <w:left w:val="none" w:sz="0" w:space="0" w:color="auto"/>
        <w:bottom w:val="none" w:sz="0" w:space="0" w:color="auto"/>
        <w:right w:val="none" w:sz="0" w:space="0" w:color="auto"/>
      </w:divBdr>
    </w:div>
    <w:div w:id="2030182643">
      <w:bodyDiv w:val="1"/>
      <w:marLeft w:val="0"/>
      <w:marRight w:val="0"/>
      <w:marTop w:val="0"/>
      <w:marBottom w:val="0"/>
      <w:divBdr>
        <w:top w:val="none" w:sz="0" w:space="0" w:color="auto"/>
        <w:left w:val="none" w:sz="0" w:space="0" w:color="auto"/>
        <w:bottom w:val="none" w:sz="0" w:space="0" w:color="auto"/>
        <w:right w:val="none" w:sz="0" w:space="0" w:color="auto"/>
      </w:divBdr>
    </w:div>
    <w:div w:id="2032877310">
      <w:bodyDiv w:val="1"/>
      <w:marLeft w:val="0"/>
      <w:marRight w:val="0"/>
      <w:marTop w:val="0"/>
      <w:marBottom w:val="0"/>
      <w:divBdr>
        <w:top w:val="none" w:sz="0" w:space="0" w:color="auto"/>
        <w:left w:val="none" w:sz="0" w:space="0" w:color="auto"/>
        <w:bottom w:val="none" w:sz="0" w:space="0" w:color="auto"/>
        <w:right w:val="none" w:sz="0" w:space="0" w:color="auto"/>
      </w:divBdr>
    </w:div>
    <w:div w:id="2059434076">
      <w:bodyDiv w:val="1"/>
      <w:marLeft w:val="0"/>
      <w:marRight w:val="0"/>
      <w:marTop w:val="0"/>
      <w:marBottom w:val="0"/>
      <w:divBdr>
        <w:top w:val="none" w:sz="0" w:space="0" w:color="auto"/>
        <w:left w:val="none" w:sz="0" w:space="0" w:color="auto"/>
        <w:bottom w:val="none" w:sz="0" w:space="0" w:color="auto"/>
        <w:right w:val="none" w:sz="0" w:space="0" w:color="auto"/>
      </w:divBdr>
    </w:div>
    <w:div w:id="20961220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80.png"/><Relationship Id="rId21" Type="http://schemas.openxmlformats.org/officeDocument/2006/relationships/image" Target="media/image9.emf"/><Relationship Id="rId42" Type="http://schemas.openxmlformats.org/officeDocument/2006/relationships/package" Target="embeddings/Dibujo_de_Microsoft_Visio8999985555555555.vsdx"/><Relationship Id="rId47" Type="http://schemas.openxmlformats.org/officeDocument/2006/relationships/image" Target="media/image24.png"/><Relationship Id="rId63" Type="http://schemas.openxmlformats.org/officeDocument/2006/relationships/image" Target="media/image39.png"/><Relationship Id="rId68" Type="http://schemas.openxmlformats.org/officeDocument/2006/relationships/image" Target="media/image44.png"/><Relationship Id="rId84" Type="http://schemas.openxmlformats.org/officeDocument/2006/relationships/image" Target="media/image60.png"/><Relationship Id="rId89" Type="http://schemas.openxmlformats.org/officeDocument/2006/relationships/image" Target="media/image65.png"/><Relationship Id="rId112" Type="http://schemas.openxmlformats.org/officeDocument/2006/relationships/image" Target="media/image75.png"/><Relationship Id="rId133" Type="http://schemas.openxmlformats.org/officeDocument/2006/relationships/image" Target="media/image92.jpeg"/><Relationship Id="rId138" Type="http://schemas.openxmlformats.org/officeDocument/2006/relationships/image" Target="media/image97.jpeg"/><Relationship Id="rId16" Type="http://schemas.openxmlformats.org/officeDocument/2006/relationships/header" Target="header1.xml"/><Relationship Id="rId107" Type="http://schemas.openxmlformats.org/officeDocument/2006/relationships/chart" Target="charts/chart8.xml"/><Relationship Id="rId11" Type="http://schemas.openxmlformats.org/officeDocument/2006/relationships/image" Target="media/image2.jpeg"/><Relationship Id="rId32" Type="http://schemas.openxmlformats.org/officeDocument/2006/relationships/image" Target="media/image18.png"/><Relationship Id="rId37" Type="http://schemas.openxmlformats.org/officeDocument/2006/relationships/image" Target="media/image21.emf"/><Relationship Id="rId53" Type="http://schemas.openxmlformats.org/officeDocument/2006/relationships/image" Target="media/image30.png"/><Relationship Id="rId58" Type="http://schemas.openxmlformats.org/officeDocument/2006/relationships/image" Target="media/image35.emf"/><Relationship Id="rId74" Type="http://schemas.openxmlformats.org/officeDocument/2006/relationships/image" Target="media/image50.png"/><Relationship Id="rId79" Type="http://schemas.openxmlformats.org/officeDocument/2006/relationships/image" Target="media/image55.png"/><Relationship Id="rId102" Type="http://schemas.openxmlformats.org/officeDocument/2006/relationships/package" Target="embeddings/Dibujo_de_Microsoft_Visio15161616161512121212121212121212.vsdx"/><Relationship Id="rId123" Type="http://schemas.openxmlformats.org/officeDocument/2006/relationships/image" Target="media/image85.png"/><Relationship Id="rId128" Type="http://schemas.openxmlformats.org/officeDocument/2006/relationships/image" Target="media/image87.png"/><Relationship Id="rId144"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image" Target="media/image66.png"/><Relationship Id="rId95" Type="http://schemas.openxmlformats.org/officeDocument/2006/relationships/package" Target="embeddings/Dibujo_de_Microsoft_Visio13141414141310101010101010101010.vsdx"/><Relationship Id="rId22" Type="http://schemas.openxmlformats.org/officeDocument/2006/relationships/oleObject" Target="embeddings/oleObject2.bin"/><Relationship Id="rId27" Type="http://schemas.openxmlformats.org/officeDocument/2006/relationships/image" Target="media/image13.png"/><Relationship Id="rId43" Type="http://schemas.openxmlformats.org/officeDocument/2006/relationships/package" Target="embeddings/Dibujo_de_Microsoft_Visio91010101096666666666.vsdx"/><Relationship Id="rId48" Type="http://schemas.openxmlformats.org/officeDocument/2006/relationships/image" Target="media/image25.png"/><Relationship Id="rId64" Type="http://schemas.openxmlformats.org/officeDocument/2006/relationships/image" Target="media/image40.png"/><Relationship Id="rId69" Type="http://schemas.openxmlformats.org/officeDocument/2006/relationships/image" Target="media/image45.png"/><Relationship Id="rId113" Type="http://schemas.openxmlformats.org/officeDocument/2006/relationships/image" Target="media/image76.png"/><Relationship Id="rId118" Type="http://schemas.openxmlformats.org/officeDocument/2006/relationships/image" Target="media/image81.png"/><Relationship Id="rId134" Type="http://schemas.openxmlformats.org/officeDocument/2006/relationships/image" Target="media/image93.jpeg"/><Relationship Id="rId139" Type="http://schemas.openxmlformats.org/officeDocument/2006/relationships/image" Target="media/image98.png"/><Relationship Id="rId80" Type="http://schemas.openxmlformats.org/officeDocument/2006/relationships/image" Target="media/image56.png"/><Relationship Id="rId85" Type="http://schemas.openxmlformats.org/officeDocument/2006/relationships/image" Target="media/image61.png"/><Relationship Id="rId3" Type="http://schemas.openxmlformats.org/officeDocument/2006/relationships/numbering" Target="numbering.xml"/><Relationship Id="rId12" Type="http://schemas.openxmlformats.org/officeDocument/2006/relationships/image" Target="media/image3.jpeg"/><Relationship Id="rId17" Type="http://schemas.openxmlformats.org/officeDocument/2006/relationships/footer" Target="footer2.xml"/><Relationship Id="rId25" Type="http://schemas.openxmlformats.org/officeDocument/2006/relationships/image" Target="media/image11.png"/><Relationship Id="rId33" Type="http://schemas.openxmlformats.org/officeDocument/2006/relationships/image" Target="media/image19.emf"/><Relationship Id="rId38" Type="http://schemas.openxmlformats.org/officeDocument/2006/relationships/package" Target="embeddings/Dibujo_de_Microsoft_Visio6777763333333333.vsdx"/><Relationship Id="rId46" Type="http://schemas.openxmlformats.org/officeDocument/2006/relationships/footer" Target="footer3.xml"/><Relationship Id="rId59" Type="http://schemas.openxmlformats.org/officeDocument/2006/relationships/package" Target="embeddings/Dibujo_de_Microsoft_Visio1112121212118888888888.vsdx"/><Relationship Id="rId67" Type="http://schemas.openxmlformats.org/officeDocument/2006/relationships/image" Target="media/image43.png"/><Relationship Id="rId103" Type="http://schemas.openxmlformats.org/officeDocument/2006/relationships/chart" Target="charts/chart4.xml"/><Relationship Id="rId108" Type="http://schemas.openxmlformats.org/officeDocument/2006/relationships/image" Target="media/image72.emf"/><Relationship Id="rId116" Type="http://schemas.openxmlformats.org/officeDocument/2006/relationships/image" Target="media/image79.png"/><Relationship Id="rId124" Type="http://schemas.openxmlformats.org/officeDocument/2006/relationships/chart" Target="charts/chart9.xml"/><Relationship Id="rId129" Type="http://schemas.openxmlformats.org/officeDocument/2006/relationships/image" Target="media/image88.png"/><Relationship Id="rId137" Type="http://schemas.openxmlformats.org/officeDocument/2006/relationships/image" Target="media/image96.jpeg"/><Relationship Id="rId20" Type="http://schemas.openxmlformats.org/officeDocument/2006/relationships/oleObject" Target="embeddings/oleObject1.bin"/><Relationship Id="rId41" Type="http://schemas.openxmlformats.org/officeDocument/2006/relationships/package" Target="embeddings/Dibujo_de_Microsoft_Visio7888874444444444.vsdx"/><Relationship Id="rId54" Type="http://schemas.openxmlformats.org/officeDocument/2006/relationships/image" Target="media/image31.png"/><Relationship Id="rId62" Type="http://schemas.openxmlformats.org/officeDocument/2006/relationships/image" Target="media/image38.png"/><Relationship Id="rId70" Type="http://schemas.openxmlformats.org/officeDocument/2006/relationships/image" Target="media/image46.png"/><Relationship Id="rId75" Type="http://schemas.openxmlformats.org/officeDocument/2006/relationships/image" Target="media/image51.png"/><Relationship Id="rId83" Type="http://schemas.openxmlformats.org/officeDocument/2006/relationships/image" Target="media/image59.png"/><Relationship Id="rId88" Type="http://schemas.openxmlformats.org/officeDocument/2006/relationships/image" Target="media/image64.png"/><Relationship Id="rId91" Type="http://schemas.openxmlformats.org/officeDocument/2006/relationships/image" Target="media/image67.png"/><Relationship Id="rId96" Type="http://schemas.openxmlformats.org/officeDocument/2006/relationships/chart" Target="charts/chart1.xml"/><Relationship Id="rId111" Type="http://schemas.openxmlformats.org/officeDocument/2006/relationships/image" Target="media/image74.png"/><Relationship Id="rId132" Type="http://schemas.openxmlformats.org/officeDocument/2006/relationships/image" Target="media/image91.jpeg"/><Relationship Id="rId140" Type="http://schemas.openxmlformats.org/officeDocument/2006/relationships/image" Target="media/image99.jpeg"/><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0.emf"/><Relationship Id="rId28" Type="http://schemas.openxmlformats.org/officeDocument/2006/relationships/image" Target="media/image14.png"/><Relationship Id="rId36" Type="http://schemas.openxmlformats.org/officeDocument/2006/relationships/package" Target="embeddings/Dibujo_de_Microsoft_Visio5666652222222222.vsdx"/><Relationship Id="rId49" Type="http://schemas.openxmlformats.org/officeDocument/2006/relationships/image" Target="media/image26.png"/><Relationship Id="rId57" Type="http://schemas.openxmlformats.org/officeDocument/2006/relationships/image" Target="media/image34.png"/><Relationship Id="rId106" Type="http://schemas.openxmlformats.org/officeDocument/2006/relationships/chart" Target="charts/chart7.xml"/><Relationship Id="rId114" Type="http://schemas.openxmlformats.org/officeDocument/2006/relationships/image" Target="media/image77.png"/><Relationship Id="rId119" Type="http://schemas.openxmlformats.org/officeDocument/2006/relationships/image" Target="media/image82.png"/><Relationship Id="rId127" Type="http://schemas.openxmlformats.org/officeDocument/2006/relationships/image" Target="media/image86.png"/><Relationship Id="rId10" Type="http://schemas.openxmlformats.org/officeDocument/2006/relationships/image" Target="media/image2.png"/><Relationship Id="rId31" Type="http://schemas.openxmlformats.org/officeDocument/2006/relationships/image" Target="media/image17.png"/><Relationship Id="rId44" Type="http://schemas.openxmlformats.org/officeDocument/2006/relationships/package" Target="embeddings/Dibujo_de_Microsoft_Visio1011111111107777777777.vsdx"/><Relationship Id="rId52" Type="http://schemas.openxmlformats.org/officeDocument/2006/relationships/image" Target="media/image29.png"/><Relationship Id="rId60" Type="http://schemas.openxmlformats.org/officeDocument/2006/relationships/image" Target="media/image36.png"/><Relationship Id="rId65" Type="http://schemas.openxmlformats.org/officeDocument/2006/relationships/image" Target="media/image41.png"/><Relationship Id="rId73" Type="http://schemas.openxmlformats.org/officeDocument/2006/relationships/image" Target="media/image49.png"/><Relationship Id="rId78" Type="http://schemas.openxmlformats.org/officeDocument/2006/relationships/image" Target="media/image54.png"/><Relationship Id="rId81" Type="http://schemas.openxmlformats.org/officeDocument/2006/relationships/image" Target="media/image57.png"/><Relationship Id="rId86" Type="http://schemas.openxmlformats.org/officeDocument/2006/relationships/image" Target="media/image62.png"/><Relationship Id="rId94" Type="http://schemas.openxmlformats.org/officeDocument/2006/relationships/image" Target="media/image69.emf"/><Relationship Id="rId99" Type="http://schemas.openxmlformats.org/officeDocument/2006/relationships/image" Target="media/image70.emf"/><Relationship Id="rId101" Type="http://schemas.openxmlformats.org/officeDocument/2006/relationships/image" Target="media/image71.emf"/><Relationship Id="rId122" Type="http://schemas.openxmlformats.org/officeDocument/2006/relationships/package" Target="embeddings/Dibujo_de_Microsoft_Visio17181818181714141414141414141414.vsdx"/><Relationship Id="rId130" Type="http://schemas.openxmlformats.org/officeDocument/2006/relationships/image" Target="media/image89.png"/><Relationship Id="rId135" Type="http://schemas.openxmlformats.org/officeDocument/2006/relationships/image" Target="media/image94.jpeg"/><Relationship Id="rId143" Type="http://schemas.openxmlformats.org/officeDocument/2006/relationships/image" Target="media/image102.jpe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image" Target="media/image7.emf"/><Relationship Id="rId39" Type="http://schemas.openxmlformats.org/officeDocument/2006/relationships/image" Target="media/image22.png"/><Relationship Id="rId109" Type="http://schemas.openxmlformats.org/officeDocument/2006/relationships/package" Target="embeddings/Dibujo_de_Microsoft_Visio16171717171613131313131313131313.vsdx"/><Relationship Id="rId34" Type="http://schemas.openxmlformats.org/officeDocument/2006/relationships/package" Target="embeddings/Dibujo_de_Microsoft_Visio4555541111111111.vsdx"/><Relationship Id="rId50" Type="http://schemas.openxmlformats.org/officeDocument/2006/relationships/image" Target="media/image27.png"/><Relationship Id="rId55" Type="http://schemas.openxmlformats.org/officeDocument/2006/relationships/image" Target="media/image32.png"/><Relationship Id="rId76" Type="http://schemas.openxmlformats.org/officeDocument/2006/relationships/image" Target="media/image52.png"/><Relationship Id="rId97" Type="http://schemas.openxmlformats.org/officeDocument/2006/relationships/chart" Target="charts/chart2.xml"/><Relationship Id="rId104" Type="http://schemas.openxmlformats.org/officeDocument/2006/relationships/chart" Target="charts/chart5.xml"/><Relationship Id="rId120" Type="http://schemas.openxmlformats.org/officeDocument/2006/relationships/image" Target="media/image83.png"/><Relationship Id="rId125" Type="http://schemas.openxmlformats.org/officeDocument/2006/relationships/chart" Target="charts/chart10.xml"/><Relationship Id="rId141" Type="http://schemas.openxmlformats.org/officeDocument/2006/relationships/image" Target="media/image100.png"/><Relationship Id="rId7" Type="http://schemas.openxmlformats.org/officeDocument/2006/relationships/footnotes" Target="footnotes.xml"/><Relationship Id="rId71" Type="http://schemas.openxmlformats.org/officeDocument/2006/relationships/image" Target="media/image47.png"/><Relationship Id="rId92" Type="http://schemas.openxmlformats.org/officeDocument/2006/relationships/image" Target="media/image68.emf"/><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oleObject" Target="embeddings/oleObject3.bin"/><Relationship Id="rId40" Type="http://schemas.openxmlformats.org/officeDocument/2006/relationships/image" Target="media/image23.emf"/><Relationship Id="rId45" Type="http://schemas.openxmlformats.org/officeDocument/2006/relationships/header" Target="header2.xml"/><Relationship Id="rId66" Type="http://schemas.openxmlformats.org/officeDocument/2006/relationships/image" Target="media/image42.png"/><Relationship Id="rId87" Type="http://schemas.openxmlformats.org/officeDocument/2006/relationships/image" Target="media/image63.png"/><Relationship Id="rId110" Type="http://schemas.openxmlformats.org/officeDocument/2006/relationships/image" Target="media/image73.png"/><Relationship Id="rId115" Type="http://schemas.openxmlformats.org/officeDocument/2006/relationships/image" Target="media/image78.png"/><Relationship Id="rId131" Type="http://schemas.openxmlformats.org/officeDocument/2006/relationships/image" Target="media/image90.png"/><Relationship Id="rId136" Type="http://schemas.openxmlformats.org/officeDocument/2006/relationships/image" Target="media/image95.jpeg"/><Relationship Id="rId61" Type="http://schemas.openxmlformats.org/officeDocument/2006/relationships/image" Target="media/image37.png"/><Relationship Id="rId82" Type="http://schemas.openxmlformats.org/officeDocument/2006/relationships/image" Target="media/image58.png"/><Relationship Id="rId19" Type="http://schemas.openxmlformats.org/officeDocument/2006/relationships/image" Target="media/image8.emf"/><Relationship Id="rId14" Type="http://schemas.openxmlformats.org/officeDocument/2006/relationships/image" Target="media/image5.jpeg"/><Relationship Id="rId30" Type="http://schemas.openxmlformats.org/officeDocument/2006/relationships/image" Target="media/image16.png"/><Relationship Id="rId35" Type="http://schemas.openxmlformats.org/officeDocument/2006/relationships/image" Target="media/image20.emf"/><Relationship Id="rId56" Type="http://schemas.openxmlformats.org/officeDocument/2006/relationships/image" Target="media/image33.png"/><Relationship Id="rId77" Type="http://schemas.openxmlformats.org/officeDocument/2006/relationships/image" Target="media/image53.png"/><Relationship Id="rId100" Type="http://schemas.openxmlformats.org/officeDocument/2006/relationships/package" Target="embeddings/Dibujo_de_Microsoft_Visio14151515151411111111111111111111.vsdx"/><Relationship Id="rId105" Type="http://schemas.openxmlformats.org/officeDocument/2006/relationships/chart" Target="charts/chart6.xml"/><Relationship Id="rId126" Type="http://schemas.openxmlformats.org/officeDocument/2006/relationships/chart" Target="charts/chart11.xml"/><Relationship Id="rId8" Type="http://schemas.openxmlformats.org/officeDocument/2006/relationships/endnotes" Target="endnotes.xml"/><Relationship Id="rId51" Type="http://schemas.openxmlformats.org/officeDocument/2006/relationships/image" Target="media/image28.png"/><Relationship Id="rId72" Type="http://schemas.openxmlformats.org/officeDocument/2006/relationships/image" Target="media/image48.png"/><Relationship Id="rId93" Type="http://schemas.openxmlformats.org/officeDocument/2006/relationships/package" Target="embeddings/Dibujo_de_Microsoft_Visio1213131313129999999999.vsdx"/><Relationship Id="rId98" Type="http://schemas.openxmlformats.org/officeDocument/2006/relationships/chart" Target="charts/chart3.xml"/><Relationship Id="rId121" Type="http://schemas.openxmlformats.org/officeDocument/2006/relationships/image" Target="media/image84.emf"/><Relationship Id="rId142" Type="http://schemas.openxmlformats.org/officeDocument/2006/relationships/image" Target="media/image101.jpeg"/><Relationship Id="rId163" Type="http://schemas.microsoft.com/office/2016/09/relationships/commentsIds" Target="commentsIds.xml"/></Relationships>
</file>

<file path=word/_rels/header1.xml.rels><?xml version="1.0" encoding="UTF-8" standalone="yes"?>
<Relationships xmlns="http://schemas.openxmlformats.org/package/2006/relationships"><Relationship Id="rId1" Type="http://schemas.openxmlformats.org/officeDocument/2006/relationships/image" Target="media/image6.jpg"/></Relationships>
</file>

<file path=word/_rels/header2.xml.rels><?xml version="1.0" encoding="UTF-8" standalone="yes"?>
<Relationships xmlns="http://schemas.openxmlformats.org/package/2006/relationships"><Relationship Id="rId1" Type="http://schemas.openxmlformats.org/officeDocument/2006/relationships/image" Target="media/image6.jp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USUARIO\Documents\Zonificaci&#243;n%20Agroecon&#243;mica%20Napo\Tercer%20Producto\datos%20producci&#243;n.xlsx" TargetMode="Externa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file:///C:\Users\USUARIO\Documents\Zonificaci&#243;n%20Agroecon&#243;mica%20Napo\Informaci&#243;n%20socioecon&#243;mica\Mineria\Copia%20de%20CATASTRO_MINERO_T.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file:///C:\Users\USUARIO\Documents\Zonificaci&#243;n%20Agroecon&#243;mica%20Napo\Informaci&#243;n%20socioecon&#243;mica\Mineria\Copia%20de%20CATASTRO_MINERO_T.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USUARIO\Documents\Zonificaci&#243;n%20Agroecon&#243;mica%20Napo\Tercer%20Producto\datos%20producci&#243;n.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USUARIO\Documents\Zonificaci&#243;n%20Agroecon&#243;mica%20Napo\Tercer%20Producto\datos%20producci&#243;n.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USUARIO\Documents\Zonificaci&#243;n%20Agroecon&#243;mica%20Napo\Tercer%20Producto\datos%20producci&#243;n.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Users\USUARIO\Documents\Zonificaci&#243;n%20Agroecon&#243;mica%20Napo\Tercer%20Producto\datos%20producci&#243;n.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USUARIO\Documents\Zonificaci&#243;n%20Agroecon&#243;mica%20Napo\Tercer%20Producto\datos%20producci&#243;n.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C:\Users\USUARIO\Documents\Zonificaci&#243;n%20Agroecon&#243;mica%20Napo\Tercer%20Producto\datos%20producci&#243;n.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C:\Users\USUARIO\Documents\Zonificaci&#243;n%20Agroecon&#243;mica%20Napo\Tercer%20Producto\datos%20producci&#243;n.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C:\Users\USUARIO\Documents\Zonificaci&#243;n%20Agroecon&#243;mica%20Napo\Informaci&#243;n%20socioecon&#243;mica\Mineria\Copia%20de%20CATASTRO_MINERO_T.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v>2014</c:v>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cacao!$A$17:$A$28</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cacao!$B$3:$M$3</c:f>
              <c:numCache>
                <c:formatCode>#,##0.00</c:formatCode>
                <c:ptCount val="12"/>
                <c:pt idx="0">
                  <c:v>94.055555555555557</c:v>
                </c:pt>
                <c:pt idx="1">
                  <c:v>109.77777777777777</c:v>
                </c:pt>
                <c:pt idx="2">
                  <c:v>109.27777777777777</c:v>
                </c:pt>
                <c:pt idx="3">
                  <c:v>111.04545454545455</c:v>
                </c:pt>
                <c:pt idx="4">
                  <c:v>103.11111111111111</c:v>
                </c:pt>
                <c:pt idx="5">
                  <c:v>108.3125</c:v>
                </c:pt>
                <c:pt idx="6">
                  <c:v>114.5</c:v>
                </c:pt>
                <c:pt idx="7">
                  <c:v>118.5625</c:v>
                </c:pt>
                <c:pt idx="8">
                  <c:v>119.5</c:v>
                </c:pt>
                <c:pt idx="9">
                  <c:v>111.3</c:v>
                </c:pt>
                <c:pt idx="10">
                  <c:v>94.75</c:v>
                </c:pt>
                <c:pt idx="11">
                  <c:v>98</c:v>
                </c:pt>
              </c:numCache>
            </c:numRef>
          </c:val>
          <c:smooth val="0"/>
          <c:extLst xmlns:c16r2="http://schemas.microsoft.com/office/drawing/2015/06/chart">
            <c:ext xmlns:c16="http://schemas.microsoft.com/office/drawing/2014/chart" uri="{C3380CC4-5D6E-409C-BE32-E72D297353CC}">
              <c16:uniqueId val="{00000000-A5BF-4175-9840-58BCD58ED4E4}"/>
            </c:ext>
          </c:extLst>
        </c:ser>
        <c:ser>
          <c:idx val="1"/>
          <c:order val="1"/>
          <c:tx>
            <c:v>2015</c:v>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cacao!$A$17:$A$28</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cacao!$N$3:$Y$3</c:f>
              <c:numCache>
                <c:formatCode>#,##0.00</c:formatCode>
                <c:ptCount val="12"/>
                <c:pt idx="0">
                  <c:v>96.625</c:v>
                </c:pt>
                <c:pt idx="1">
                  <c:v>89.6875</c:v>
                </c:pt>
                <c:pt idx="2">
                  <c:v>94.416666666666671</c:v>
                </c:pt>
                <c:pt idx="3">
                  <c:v>94.05</c:v>
                </c:pt>
                <c:pt idx="4">
                  <c:v>107.4375</c:v>
                </c:pt>
                <c:pt idx="5">
                  <c:v>113.125</c:v>
                </c:pt>
                <c:pt idx="6">
                  <c:v>119.5</c:v>
                </c:pt>
                <c:pt idx="7">
                  <c:v>106.4375</c:v>
                </c:pt>
                <c:pt idx="8">
                  <c:v>108.75</c:v>
                </c:pt>
                <c:pt idx="9">
                  <c:v>110</c:v>
                </c:pt>
                <c:pt idx="10">
                  <c:v>115</c:v>
                </c:pt>
                <c:pt idx="11">
                  <c:v>119.75</c:v>
                </c:pt>
              </c:numCache>
            </c:numRef>
          </c:val>
          <c:smooth val="0"/>
          <c:extLst xmlns:c16r2="http://schemas.microsoft.com/office/drawing/2015/06/chart">
            <c:ext xmlns:c16="http://schemas.microsoft.com/office/drawing/2014/chart" uri="{C3380CC4-5D6E-409C-BE32-E72D297353CC}">
              <c16:uniqueId val="{00000001-A5BF-4175-9840-58BCD58ED4E4}"/>
            </c:ext>
          </c:extLst>
        </c:ser>
        <c:ser>
          <c:idx val="2"/>
          <c:order val="2"/>
          <c:tx>
            <c:v>2016</c:v>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cacao!$A$17:$A$28</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cacao!$Z$3:$AK$3</c:f>
              <c:numCache>
                <c:formatCode>#,##0.00</c:formatCode>
                <c:ptCount val="12"/>
                <c:pt idx="0">
                  <c:v>101.875</c:v>
                </c:pt>
                <c:pt idx="1">
                  <c:v>98.25</c:v>
                </c:pt>
                <c:pt idx="2">
                  <c:v>100.9375</c:v>
                </c:pt>
                <c:pt idx="3">
                  <c:v>106.9375</c:v>
                </c:pt>
                <c:pt idx="4">
                  <c:v>110.3125</c:v>
                </c:pt>
                <c:pt idx="5">
                  <c:v>109.49000000000001</c:v>
                </c:pt>
                <c:pt idx="6">
                  <c:v>112.6</c:v>
                </c:pt>
                <c:pt idx="7">
                  <c:v>93.875</c:v>
                </c:pt>
                <c:pt idx="8">
                  <c:v>109.9375</c:v>
                </c:pt>
                <c:pt idx="9">
                  <c:v>100.4375</c:v>
                </c:pt>
                <c:pt idx="10">
                  <c:v>89.444444444444443</c:v>
                </c:pt>
                <c:pt idx="11">
                  <c:v>77.777777777777771</c:v>
                </c:pt>
              </c:numCache>
            </c:numRef>
          </c:val>
          <c:smooth val="0"/>
          <c:extLst xmlns:c16r2="http://schemas.microsoft.com/office/drawing/2015/06/chart">
            <c:ext xmlns:c16="http://schemas.microsoft.com/office/drawing/2014/chart" uri="{C3380CC4-5D6E-409C-BE32-E72D297353CC}">
              <c16:uniqueId val="{00000002-A5BF-4175-9840-58BCD58ED4E4}"/>
            </c:ext>
          </c:extLst>
        </c:ser>
        <c:ser>
          <c:idx val="3"/>
          <c:order val="3"/>
          <c:tx>
            <c:v>2017</c:v>
          </c:tx>
          <c:spPr>
            <a:ln w="28575" cap="rnd">
              <a:solidFill>
                <a:schemeClr val="accent4"/>
              </a:solidFill>
              <a:round/>
            </a:ln>
            <a:effectLst/>
          </c:spPr>
          <c:marker>
            <c:symbol val="circle"/>
            <c:size val="5"/>
            <c:spPr>
              <a:solidFill>
                <a:schemeClr val="accent4"/>
              </a:solidFill>
              <a:ln w="9525">
                <a:solidFill>
                  <a:schemeClr val="accent4"/>
                </a:solidFill>
              </a:ln>
              <a:effectLst/>
            </c:spPr>
          </c:marker>
          <c:dLbls>
            <c:dLbl>
              <c:idx val="0"/>
              <c:layout>
                <c:manualLayout>
                  <c:x val="-5.2777777777777805E-2"/>
                  <c:y val="-4.166666666666666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A5BF-4175-9840-58BCD58ED4E4}"/>
                </c:ext>
                <c:ext xmlns:c15="http://schemas.microsoft.com/office/drawing/2012/chart" uri="{CE6537A1-D6FC-4f65-9D91-7224C49458BB}"/>
              </c:extLst>
            </c:dLbl>
            <c:dLbl>
              <c:idx val="11"/>
              <c:layout>
                <c:manualLayout>
                  <c:x val="-1.3888888888888788E-2"/>
                  <c:y val="-3.240740740740740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A5BF-4175-9840-58BCD58ED4E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cacao!$A$17:$A$28</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cacao!$AL$3:$AW$3</c:f>
              <c:numCache>
                <c:formatCode>#,##0.00</c:formatCode>
                <c:ptCount val="12"/>
                <c:pt idx="0">
                  <c:v>76.333333333333329</c:v>
                </c:pt>
                <c:pt idx="1">
                  <c:v>67</c:v>
                </c:pt>
                <c:pt idx="2">
                  <c:v>66.5</c:v>
                </c:pt>
                <c:pt idx="3">
                  <c:v>64.599999999999994</c:v>
                </c:pt>
                <c:pt idx="4">
                  <c:v>65.666666666666671</c:v>
                </c:pt>
                <c:pt idx="5">
                  <c:v>67.92</c:v>
                </c:pt>
                <c:pt idx="6">
                  <c:v>64.275000000000006</c:v>
                </c:pt>
                <c:pt idx="7">
                  <c:v>64.42307692307692</c:v>
                </c:pt>
                <c:pt idx="8">
                  <c:v>63.95</c:v>
                </c:pt>
                <c:pt idx="9">
                  <c:v>64.974999999999994</c:v>
                </c:pt>
                <c:pt idx="10">
                  <c:v>69.88</c:v>
                </c:pt>
                <c:pt idx="11">
                  <c:v>66</c:v>
                </c:pt>
              </c:numCache>
            </c:numRef>
          </c:val>
          <c:smooth val="0"/>
          <c:extLst xmlns:c16r2="http://schemas.microsoft.com/office/drawing/2015/06/chart">
            <c:ext xmlns:c16="http://schemas.microsoft.com/office/drawing/2014/chart" uri="{C3380CC4-5D6E-409C-BE32-E72D297353CC}">
              <c16:uniqueId val="{00000005-A5BF-4175-9840-58BCD58ED4E4}"/>
            </c:ext>
          </c:extLst>
        </c:ser>
        <c:dLbls>
          <c:showLegendKey val="0"/>
          <c:showVal val="0"/>
          <c:showCatName val="0"/>
          <c:showSerName val="0"/>
          <c:showPercent val="0"/>
          <c:showBubbleSize val="0"/>
        </c:dLbls>
        <c:marker val="1"/>
        <c:smooth val="0"/>
        <c:axId val="734289224"/>
        <c:axId val="734290400"/>
      </c:lineChart>
      <c:catAx>
        <c:axId val="734289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734290400"/>
        <c:crosses val="autoZero"/>
        <c:auto val="1"/>
        <c:lblAlgn val="ctr"/>
        <c:lblOffset val="100"/>
        <c:noMultiLvlLbl val="0"/>
      </c:catAx>
      <c:valAx>
        <c:axId val="734290400"/>
        <c:scaling>
          <c:orientation val="minMax"/>
          <c:min val="5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734289224"/>
        <c:crosses val="autoZero"/>
        <c:crossBetween val="between"/>
        <c:majorUnit val="20"/>
        <c:minorUnit val="5"/>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noFill/>
      <a:round/>
    </a:ln>
    <a:effectLst/>
  </c:spPr>
  <c:txPr>
    <a:bodyPr/>
    <a:lstStyle/>
    <a:p>
      <a:pPr>
        <a:defRPr/>
      </a:pPr>
      <a:endParaRPr lang="es-EC"/>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s-EC" sz="1200" b="1"/>
              <a:t>Productos Mineros</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s-EC"/>
        </a:p>
      </c:txPr>
    </c:title>
    <c:autoTitleDeleted val="0"/>
    <c:plotArea>
      <c:layout>
        <c:manualLayout>
          <c:layoutTarget val="inner"/>
          <c:xMode val="edge"/>
          <c:yMode val="edge"/>
          <c:x val="0.21022347017705914"/>
          <c:y val="0.18921342042732639"/>
          <c:w val="0.63684495357475779"/>
          <c:h val="0.42966548336592669"/>
        </c:manualLayout>
      </c:layout>
      <c:doughnut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A3E9-4792-8FDB-01865DB7BFE0}"/>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A3E9-4792-8FDB-01865DB7BFE0}"/>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A3E9-4792-8FDB-01865DB7BFE0}"/>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A3E9-4792-8FDB-01865DB7BFE0}"/>
              </c:ext>
            </c:extLst>
          </c:dPt>
          <c:dLbls>
            <c:dLbl>
              <c:idx val="0"/>
              <c:layout>
                <c:manualLayout>
                  <c:x val="0.12210232714141199"/>
                  <c:y val="0.17523806749009485"/>
                </c:manualLayout>
              </c:layout>
              <c:numFmt formatCode="0.00%" sourceLinked="0"/>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chemeClr val="tx1">
                          <a:lumMod val="75000"/>
                          <a:lumOff val="25000"/>
                        </a:schemeClr>
                      </a:solidFill>
                      <a:latin typeface="+mn-lt"/>
                      <a:ea typeface="+mn-ea"/>
                      <a:cs typeface="+mn-cs"/>
                    </a:defRPr>
                  </a:pPr>
                  <a:endParaRPr lang="es-EC"/>
                </a:p>
              </c:txPr>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A3E9-4792-8FDB-01865DB7BFE0}"/>
                </c:ext>
                <c:ext xmlns:c15="http://schemas.microsoft.com/office/drawing/2012/chart" uri="{CE6537A1-D6FC-4f65-9D91-7224C49458BB}">
                  <c15:layout>
                    <c:manualLayout>
                      <c:w val="0.22094023102881372"/>
                      <c:h val="4.9410572690271423E-2"/>
                    </c:manualLayout>
                  </c15:layout>
                </c:ext>
              </c:extLst>
            </c:dLbl>
            <c:dLbl>
              <c:idx val="1"/>
              <c:layout>
                <c:manualLayout>
                  <c:x val="-0.11980077009604567"/>
                  <c:y val="0.16759982571348533"/>
                </c:manualLayout>
              </c:layout>
              <c:numFmt formatCode="0.00%" sourceLinked="0"/>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chemeClr val="tx1">
                          <a:lumMod val="75000"/>
                          <a:lumOff val="25000"/>
                        </a:schemeClr>
                      </a:solidFill>
                      <a:latin typeface="+mn-lt"/>
                      <a:ea typeface="+mn-ea"/>
                      <a:cs typeface="+mn-cs"/>
                    </a:defRPr>
                  </a:pPr>
                  <a:endParaRPr lang="es-EC"/>
                </a:p>
              </c:txPr>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3-A3E9-4792-8FDB-01865DB7BFE0}"/>
                </c:ext>
                <c:ext xmlns:c15="http://schemas.microsoft.com/office/drawing/2012/chart" uri="{CE6537A1-D6FC-4f65-9D91-7224C49458BB}">
                  <c15:layout>
                    <c:manualLayout>
                      <c:w val="0.24872966600328808"/>
                      <c:h val="0.10772946859903379"/>
                    </c:manualLayout>
                  </c15:layout>
                </c:ext>
              </c:extLst>
            </c:dLbl>
            <c:dLbl>
              <c:idx val="2"/>
              <c:layout>
                <c:manualLayout>
                  <c:x val="-6.9444444444444448E-2"/>
                  <c:y val="-0.10185185185185187"/>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5-A3E9-4792-8FDB-01865DB7BFE0}"/>
                </c:ext>
                <c:ext xmlns:c15="http://schemas.microsoft.com/office/drawing/2012/chart" uri="{CE6537A1-D6FC-4f65-9D91-7224C49458BB}"/>
              </c:extLst>
            </c:dLbl>
            <c:dLbl>
              <c:idx val="3"/>
              <c:layout>
                <c:manualLayout>
                  <c:x val="0.05"/>
                  <c:y val="-0.12500000000000003"/>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7-A3E9-4792-8FDB-01865DB7BFE0}"/>
                </c:ext>
                <c:ext xmlns:c15="http://schemas.microsoft.com/office/drawing/2012/chart" uri="{CE6537A1-D6FC-4f65-9D91-7224C49458BB}"/>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EC"/>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Hoja3!$G$2:$G$5</c:f>
              <c:strCache>
                <c:ptCount val="4"/>
                <c:pt idx="0">
                  <c:v>MATERIAL DE CONSTRUCCION</c:v>
                </c:pt>
                <c:pt idx="1">
                  <c:v>METALICO</c:v>
                </c:pt>
                <c:pt idx="2">
                  <c:v>NO METALICO</c:v>
                </c:pt>
                <c:pt idx="3">
                  <c:v>NO ESPECIFICADO</c:v>
                </c:pt>
              </c:strCache>
            </c:strRef>
          </c:cat>
          <c:val>
            <c:numRef>
              <c:f>Hoja3!$I$2:$I$5</c:f>
              <c:numCache>
                <c:formatCode>0.00%</c:formatCode>
                <c:ptCount val="4"/>
                <c:pt idx="0">
                  <c:v>0.5053763440860215</c:v>
                </c:pt>
                <c:pt idx="1">
                  <c:v>0.44354838709677419</c:v>
                </c:pt>
                <c:pt idx="2">
                  <c:v>2.9569892473118281E-2</c:v>
                </c:pt>
                <c:pt idx="3">
                  <c:v>2.1505376344086023E-2</c:v>
                </c:pt>
              </c:numCache>
            </c:numRef>
          </c:val>
          <c:extLst xmlns:c16r2="http://schemas.microsoft.com/office/drawing/2015/06/chart">
            <c:ext xmlns:c16="http://schemas.microsoft.com/office/drawing/2014/chart" uri="{C3380CC4-5D6E-409C-BE32-E72D297353CC}">
              <c16:uniqueId val="{00000008-A3E9-4792-8FDB-01865DB7BFE0}"/>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noFill/>
      <a:round/>
    </a:ln>
    <a:effectLst/>
  </c:spPr>
  <c:txPr>
    <a:bodyPr/>
    <a:lstStyle/>
    <a:p>
      <a:pPr>
        <a:defRPr/>
      </a:pPr>
      <a:endParaRPr lang="es-EC"/>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r>
              <a:rPr lang="es-EC" sz="1200" b="1"/>
              <a:t>Estatus de la Concesión</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endParaRPr lang="es-EC"/>
        </a:p>
      </c:txPr>
    </c:title>
    <c:autoTitleDeleted val="0"/>
    <c:plotArea>
      <c:layout>
        <c:manualLayout>
          <c:layoutTarget val="inner"/>
          <c:xMode val="edge"/>
          <c:yMode val="edge"/>
          <c:x val="0.17882132127900618"/>
          <c:y val="0.28044641910581253"/>
          <c:w val="0.58509235200288578"/>
          <c:h val="0.40018311664530304"/>
        </c:manualLayout>
      </c:layout>
      <c:doughnut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0C5B-4007-A6A7-8E174A1C987C}"/>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0C5B-4007-A6A7-8E174A1C987C}"/>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0C5B-4007-A6A7-8E174A1C987C}"/>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0C5B-4007-A6A7-8E174A1C987C}"/>
              </c:ext>
            </c:extLst>
          </c:dPt>
          <c:dLbls>
            <c:dLbl>
              <c:idx val="0"/>
              <c:layout>
                <c:manualLayout>
                  <c:x val="0.18034257886697591"/>
                  <c:y val="0.11440469270200285"/>
                </c:manualLayout>
              </c:layout>
              <c:numFmt formatCode="0.00%" sourceLinked="0"/>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chemeClr val="tx1">
                          <a:lumMod val="75000"/>
                          <a:lumOff val="25000"/>
                        </a:schemeClr>
                      </a:solidFill>
                      <a:latin typeface="+mn-lt"/>
                      <a:ea typeface="+mn-ea"/>
                      <a:cs typeface="+mn-cs"/>
                    </a:defRPr>
                  </a:pPr>
                  <a:endParaRPr lang="es-EC"/>
                </a:p>
              </c:txPr>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0C5B-4007-A6A7-8E174A1C987C}"/>
                </c:ext>
                <c:ext xmlns:c15="http://schemas.microsoft.com/office/drawing/2012/chart" uri="{CE6537A1-D6FC-4f65-9D91-7224C49458BB}">
                  <c15:layout>
                    <c:manualLayout>
                      <c:w val="0.21628517802490149"/>
                      <c:h val="9.6331096196867985E-2"/>
                    </c:manualLayout>
                  </c15:layout>
                </c:ext>
              </c:extLst>
            </c:dLbl>
            <c:dLbl>
              <c:idx val="1"/>
              <c:layout>
                <c:manualLayout>
                  <c:x val="-0.1218482800601965"/>
                  <c:y val="0.14849442477408453"/>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3-0C5B-4007-A6A7-8E174A1C987C}"/>
                </c:ext>
                <c:ext xmlns:c15="http://schemas.microsoft.com/office/drawing/2012/chart" uri="{CE6537A1-D6FC-4f65-9D91-7224C49458BB}">
                  <c15:layout>
                    <c:manualLayout>
                      <c:w val="0.22344337415947557"/>
                      <c:h val="0.10080536912751675"/>
                    </c:manualLayout>
                  </c15:layout>
                </c:ext>
              </c:extLst>
            </c:dLbl>
            <c:dLbl>
              <c:idx val="2"/>
              <c:layout>
                <c:manualLayout>
                  <c:x val="-7.3343672949972225E-2"/>
                  <c:y val="-6.9444444444444503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5-0C5B-4007-A6A7-8E174A1C987C}"/>
                </c:ext>
                <c:ext xmlns:c15="http://schemas.microsoft.com/office/drawing/2012/chart" uri="{CE6537A1-D6FC-4f65-9D91-7224C49458BB}">
                  <c15:layout>
                    <c:manualLayout>
                      <c:w val="0.23775976642862376"/>
                      <c:h val="0.10080536912751675"/>
                    </c:manualLayout>
                  </c15:layout>
                </c:ext>
              </c:extLst>
            </c:dLbl>
            <c:dLbl>
              <c:idx val="3"/>
              <c:layout>
                <c:manualLayout>
                  <c:x val="0"/>
                  <c:y val="-0.11574074074074076"/>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7-0C5B-4007-A6A7-8E174A1C987C}"/>
                </c:ext>
                <c:ext xmlns:c15="http://schemas.microsoft.com/office/drawing/2012/chart" uri="{CE6537A1-D6FC-4f65-9D91-7224C49458BB}"/>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EC"/>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Hoja3!$G$19:$G$22</c:f>
              <c:strCache>
                <c:ptCount val="4"/>
                <c:pt idx="0">
                  <c:v>INSCRITA</c:v>
                </c:pt>
                <c:pt idx="1">
                  <c:v>TRAMITE</c:v>
                </c:pt>
                <c:pt idx="2">
                  <c:v>ARCHIVADA</c:v>
                </c:pt>
                <c:pt idx="3">
                  <c:v>OTORGADA</c:v>
                </c:pt>
              </c:strCache>
            </c:strRef>
          </c:cat>
          <c:val>
            <c:numRef>
              <c:f>Hoja3!$I$19:$I$22</c:f>
              <c:numCache>
                <c:formatCode>0.00%</c:formatCode>
                <c:ptCount val="4"/>
                <c:pt idx="0">
                  <c:v>0.59408602150537637</c:v>
                </c:pt>
                <c:pt idx="1">
                  <c:v>0.271505376344086</c:v>
                </c:pt>
                <c:pt idx="2">
                  <c:v>0.11827956989247312</c:v>
                </c:pt>
                <c:pt idx="3">
                  <c:v>1.6129032258064516E-2</c:v>
                </c:pt>
              </c:numCache>
            </c:numRef>
          </c:val>
          <c:extLst xmlns:c16r2="http://schemas.microsoft.com/office/drawing/2015/06/chart">
            <c:ext xmlns:c16="http://schemas.microsoft.com/office/drawing/2014/chart" uri="{C3380CC4-5D6E-409C-BE32-E72D297353CC}">
              <c16:uniqueId val="{00000008-0C5B-4007-A6A7-8E174A1C987C}"/>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noFill/>
      <a:round/>
    </a:ln>
    <a:effectLst/>
  </c:spPr>
  <c:txPr>
    <a:bodyPr/>
    <a:lstStyle/>
    <a:p>
      <a:pPr>
        <a:defRPr/>
      </a:pPr>
      <a:endParaRPr lang="es-EC"/>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v>2014</c:v>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tomate!$A$7:$A$18</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tomate!$B$3:$M$3</c:f>
              <c:numCache>
                <c:formatCode>#,##0.00</c:formatCode>
                <c:ptCount val="12"/>
                <c:pt idx="0">
                  <c:v>28.916666666666668</c:v>
                </c:pt>
                <c:pt idx="1">
                  <c:v>32.86274509803922</c:v>
                </c:pt>
                <c:pt idx="2">
                  <c:v>33.450980392156865</c:v>
                </c:pt>
                <c:pt idx="3">
                  <c:v>33.450980392156865</c:v>
                </c:pt>
                <c:pt idx="4">
                  <c:v>27.641025641025639</c:v>
                </c:pt>
                <c:pt idx="5">
                  <c:v>27.247311827956988</c:v>
                </c:pt>
                <c:pt idx="6">
                  <c:v>30.496124031007753</c:v>
                </c:pt>
                <c:pt idx="7">
                  <c:v>33.395833333333336</c:v>
                </c:pt>
                <c:pt idx="8">
                  <c:v>34.952380952380956</c:v>
                </c:pt>
                <c:pt idx="9">
                  <c:v>35.811965811965813</c:v>
                </c:pt>
                <c:pt idx="10">
                  <c:v>38.126984126984127</c:v>
                </c:pt>
                <c:pt idx="11">
                  <c:v>39.362318840579711</c:v>
                </c:pt>
              </c:numCache>
            </c:numRef>
          </c:val>
          <c:smooth val="0"/>
          <c:extLst xmlns:c16r2="http://schemas.microsoft.com/office/drawing/2015/06/chart">
            <c:ext xmlns:c16="http://schemas.microsoft.com/office/drawing/2014/chart" uri="{C3380CC4-5D6E-409C-BE32-E72D297353CC}">
              <c16:uniqueId val="{00000000-0186-4A8B-AEFD-08BD000FC0D7}"/>
            </c:ext>
          </c:extLst>
        </c:ser>
        <c:ser>
          <c:idx val="1"/>
          <c:order val="1"/>
          <c:tx>
            <c:v>2015</c:v>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tomate!$A$7:$A$18</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tomate!$N$3:$Y$3</c:f>
              <c:numCache>
                <c:formatCode>#,##0.00</c:formatCode>
                <c:ptCount val="12"/>
                <c:pt idx="0">
                  <c:v>43.083333333333336</c:v>
                </c:pt>
                <c:pt idx="1">
                  <c:v>42.727272727272734</c:v>
                </c:pt>
                <c:pt idx="2">
                  <c:v>42.857142857142861</c:v>
                </c:pt>
                <c:pt idx="3">
                  <c:v>43.358024691358032</c:v>
                </c:pt>
                <c:pt idx="4">
                  <c:v>36.645833333333336</c:v>
                </c:pt>
                <c:pt idx="5">
                  <c:v>39.916666666666664</c:v>
                </c:pt>
                <c:pt idx="6">
                  <c:v>41.017543859649123</c:v>
                </c:pt>
                <c:pt idx="7">
                  <c:v>43.179487179487182</c:v>
                </c:pt>
                <c:pt idx="8">
                  <c:v>38.733333333333334</c:v>
                </c:pt>
                <c:pt idx="9">
                  <c:v>31.75</c:v>
                </c:pt>
                <c:pt idx="10">
                  <c:v>30.4375</c:v>
                </c:pt>
                <c:pt idx="11">
                  <c:v>30.25</c:v>
                </c:pt>
              </c:numCache>
            </c:numRef>
          </c:val>
          <c:smooth val="0"/>
          <c:extLst xmlns:c16r2="http://schemas.microsoft.com/office/drawing/2015/06/chart">
            <c:ext xmlns:c16="http://schemas.microsoft.com/office/drawing/2014/chart" uri="{C3380CC4-5D6E-409C-BE32-E72D297353CC}">
              <c16:uniqueId val="{00000001-0186-4A8B-AEFD-08BD000FC0D7}"/>
            </c:ext>
          </c:extLst>
        </c:ser>
        <c:ser>
          <c:idx val="2"/>
          <c:order val="2"/>
          <c:tx>
            <c:v>2016</c:v>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tomate!$A$7:$A$18</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tomate!$Z$3:$AK$3</c:f>
              <c:numCache>
                <c:formatCode>#,##0.00</c:formatCode>
                <c:ptCount val="12"/>
                <c:pt idx="0">
                  <c:v>33.212121212121211</c:v>
                </c:pt>
                <c:pt idx="1">
                  <c:v>33.375</c:v>
                </c:pt>
                <c:pt idx="2">
                  <c:v>30</c:v>
                </c:pt>
                <c:pt idx="3">
                  <c:v>30.382352941176471</c:v>
                </c:pt>
                <c:pt idx="4">
                  <c:v>29.282051282051281</c:v>
                </c:pt>
                <c:pt idx="5">
                  <c:v>28.444444444444443</c:v>
                </c:pt>
                <c:pt idx="6">
                  <c:v>31.422222222222221</c:v>
                </c:pt>
                <c:pt idx="7">
                  <c:v>32.962962962962962</c:v>
                </c:pt>
                <c:pt idx="8">
                  <c:v>33.5</c:v>
                </c:pt>
                <c:pt idx="9">
                  <c:v>34.558823529411768</c:v>
                </c:pt>
                <c:pt idx="10">
                  <c:v>34.625</c:v>
                </c:pt>
                <c:pt idx="11">
                  <c:v>36.384742951907128</c:v>
                </c:pt>
              </c:numCache>
            </c:numRef>
          </c:val>
          <c:smooth val="0"/>
          <c:extLst xmlns:c16r2="http://schemas.microsoft.com/office/drawing/2015/06/chart">
            <c:ext xmlns:c16="http://schemas.microsoft.com/office/drawing/2014/chart" uri="{C3380CC4-5D6E-409C-BE32-E72D297353CC}">
              <c16:uniqueId val="{00000002-0186-4A8B-AEFD-08BD000FC0D7}"/>
            </c:ext>
          </c:extLst>
        </c:ser>
        <c:ser>
          <c:idx val="3"/>
          <c:order val="3"/>
          <c:tx>
            <c:v>2017</c:v>
          </c:tx>
          <c:spPr>
            <a:ln w="28575" cap="rnd">
              <a:solidFill>
                <a:schemeClr val="accent4"/>
              </a:solidFill>
              <a:round/>
            </a:ln>
            <a:effectLst/>
          </c:spPr>
          <c:marker>
            <c:symbol val="circle"/>
            <c:size val="5"/>
            <c:spPr>
              <a:solidFill>
                <a:schemeClr val="accent4"/>
              </a:solidFill>
              <a:ln w="9525">
                <a:solidFill>
                  <a:schemeClr val="accent4"/>
                </a:solidFill>
              </a:ln>
              <a:effectLst/>
            </c:spPr>
          </c:marker>
          <c:dLbls>
            <c:dLbl>
              <c:idx val="0"/>
              <c:layout>
                <c:manualLayout>
                  <c:x val="-4.7222222222222235E-2"/>
                  <c:y val="-3.703703703703703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0186-4A8B-AEFD-08BD000FC0D7}"/>
                </c:ext>
                <c:ext xmlns:c15="http://schemas.microsoft.com/office/drawing/2012/chart" uri="{CE6537A1-D6FC-4f65-9D91-7224C49458BB}"/>
              </c:extLst>
            </c:dLbl>
            <c:dLbl>
              <c:idx val="11"/>
              <c:layout>
                <c:manualLayout>
                  <c:x val="-3.0555555555555555E-2"/>
                  <c:y val="2.777777777777769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0186-4A8B-AEFD-08BD000FC0D7}"/>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tomate!$A$7:$A$18</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tomate!$AL$3:$AW$3</c:f>
              <c:numCache>
                <c:formatCode>#,##0.00</c:formatCode>
                <c:ptCount val="12"/>
                <c:pt idx="0">
                  <c:v>40.210711150131701</c:v>
                </c:pt>
                <c:pt idx="1">
                  <c:v>39.672604718343763</c:v>
                </c:pt>
                <c:pt idx="2">
                  <c:v>38.034219148161633</c:v>
                </c:pt>
                <c:pt idx="3">
                  <c:v>34.521510096575945</c:v>
                </c:pt>
                <c:pt idx="4">
                  <c:v>28.35820895522388</c:v>
                </c:pt>
                <c:pt idx="5">
                  <c:v>26.268656716417912</c:v>
                </c:pt>
                <c:pt idx="6">
                  <c:v>32.400000000000006</c:v>
                </c:pt>
                <c:pt idx="7">
                  <c:v>33.075630252100844</c:v>
                </c:pt>
                <c:pt idx="8">
                  <c:v>34.285714285714285</c:v>
                </c:pt>
                <c:pt idx="9">
                  <c:v>32.710424710424711</c:v>
                </c:pt>
                <c:pt idx="10">
                  <c:v>28.79</c:v>
                </c:pt>
                <c:pt idx="11">
                  <c:v>26.95</c:v>
                </c:pt>
              </c:numCache>
            </c:numRef>
          </c:val>
          <c:smooth val="0"/>
          <c:extLst xmlns:c16r2="http://schemas.microsoft.com/office/drawing/2015/06/chart">
            <c:ext xmlns:c16="http://schemas.microsoft.com/office/drawing/2014/chart" uri="{C3380CC4-5D6E-409C-BE32-E72D297353CC}">
              <c16:uniqueId val="{00000005-0186-4A8B-AEFD-08BD000FC0D7}"/>
            </c:ext>
          </c:extLst>
        </c:ser>
        <c:dLbls>
          <c:showLegendKey val="0"/>
          <c:showVal val="0"/>
          <c:showCatName val="0"/>
          <c:showSerName val="0"/>
          <c:showPercent val="0"/>
          <c:showBubbleSize val="0"/>
        </c:dLbls>
        <c:marker val="1"/>
        <c:smooth val="0"/>
        <c:axId val="496770168"/>
        <c:axId val="592347552"/>
      </c:lineChart>
      <c:catAx>
        <c:axId val="496770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592347552"/>
        <c:crosses val="autoZero"/>
        <c:auto val="1"/>
        <c:lblAlgn val="ctr"/>
        <c:lblOffset val="100"/>
        <c:noMultiLvlLbl val="0"/>
      </c:catAx>
      <c:valAx>
        <c:axId val="592347552"/>
        <c:scaling>
          <c:orientation val="minMax"/>
          <c:min val="25"/>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496770168"/>
        <c:crosses val="autoZero"/>
        <c:crossBetween val="between"/>
        <c:majorUnit val="5"/>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noFill/>
      <a:round/>
    </a:ln>
    <a:effectLst/>
  </c:spPr>
  <c:txPr>
    <a:bodyPr/>
    <a:lstStyle/>
    <a:p>
      <a:pPr>
        <a:defRPr/>
      </a:pPr>
      <a:endParaRPr lang="es-EC"/>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v>2014</c:v>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naranjilla!$A$7:$A$18</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naranjilla!$C$3:$N$3</c:f>
              <c:numCache>
                <c:formatCode>#,##0.00</c:formatCode>
                <c:ptCount val="12"/>
                <c:pt idx="0">
                  <c:v>9.9230769230769234</c:v>
                </c:pt>
                <c:pt idx="1">
                  <c:v>9.7142857142857135</c:v>
                </c:pt>
                <c:pt idx="2">
                  <c:v>9.1388888888888893</c:v>
                </c:pt>
                <c:pt idx="3">
                  <c:v>9.6571428571428566</c:v>
                </c:pt>
                <c:pt idx="4">
                  <c:v>9.117647058823529</c:v>
                </c:pt>
                <c:pt idx="5">
                  <c:v>10.293103448275861</c:v>
                </c:pt>
                <c:pt idx="6">
                  <c:v>10.199999999999999</c:v>
                </c:pt>
                <c:pt idx="7">
                  <c:v>7.8571428571428568</c:v>
                </c:pt>
                <c:pt idx="8">
                  <c:v>6.9</c:v>
                </c:pt>
                <c:pt idx="9">
                  <c:v>6.1956521739130439</c:v>
                </c:pt>
                <c:pt idx="10">
                  <c:v>8.125</c:v>
                </c:pt>
                <c:pt idx="11">
                  <c:v>8.421875</c:v>
                </c:pt>
              </c:numCache>
            </c:numRef>
          </c:val>
          <c:smooth val="0"/>
          <c:extLst xmlns:c16r2="http://schemas.microsoft.com/office/drawing/2015/06/chart">
            <c:ext xmlns:c16="http://schemas.microsoft.com/office/drawing/2014/chart" uri="{C3380CC4-5D6E-409C-BE32-E72D297353CC}">
              <c16:uniqueId val="{00000000-80F3-4A93-8DF4-21CFB498BF80}"/>
            </c:ext>
          </c:extLst>
        </c:ser>
        <c:ser>
          <c:idx val="1"/>
          <c:order val="1"/>
          <c:tx>
            <c:v>2015</c:v>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naranjilla!$A$7:$A$18</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naranjilla!$O$3:$Z$3</c:f>
              <c:numCache>
                <c:formatCode>#,##0.00</c:formatCode>
                <c:ptCount val="12"/>
                <c:pt idx="0">
                  <c:v>8.8285714285714292</c:v>
                </c:pt>
                <c:pt idx="1">
                  <c:v>9.362068965517242</c:v>
                </c:pt>
                <c:pt idx="2">
                  <c:v>7.76</c:v>
                </c:pt>
                <c:pt idx="3">
                  <c:v>7.0526315789473681</c:v>
                </c:pt>
                <c:pt idx="4">
                  <c:v>5.9230769230769234</c:v>
                </c:pt>
                <c:pt idx="5">
                  <c:v>8.03125</c:v>
                </c:pt>
                <c:pt idx="6">
                  <c:v>7.1538461538461542</c:v>
                </c:pt>
                <c:pt idx="7">
                  <c:v>7.6</c:v>
                </c:pt>
                <c:pt idx="8">
                  <c:v>6.2777777777777777</c:v>
                </c:pt>
                <c:pt idx="9">
                  <c:v>5.833333333333333</c:v>
                </c:pt>
                <c:pt idx="10">
                  <c:v>12.104166666666666</c:v>
                </c:pt>
                <c:pt idx="11">
                  <c:v>10.225490196078432</c:v>
                </c:pt>
              </c:numCache>
            </c:numRef>
          </c:val>
          <c:smooth val="0"/>
          <c:extLst xmlns:c16r2="http://schemas.microsoft.com/office/drawing/2015/06/chart">
            <c:ext xmlns:c16="http://schemas.microsoft.com/office/drawing/2014/chart" uri="{C3380CC4-5D6E-409C-BE32-E72D297353CC}">
              <c16:uniqueId val="{00000001-80F3-4A93-8DF4-21CFB498BF80}"/>
            </c:ext>
          </c:extLst>
        </c:ser>
        <c:ser>
          <c:idx val="2"/>
          <c:order val="2"/>
          <c:tx>
            <c:v>2016</c:v>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naranjilla!$A$7:$A$18</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naranjilla!$AA$3:$AL$3</c:f>
              <c:numCache>
                <c:formatCode>#,##0.00</c:formatCode>
                <c:ptCount val="12"/>
                <c:pt idx="0">
                  <c:v>12.104166666666666</c:v>
                </c:pt>
                <c:pt idx="1">
                  <c:v>11.958333333333334</c:v>
                </c:pt>
                <c:pt idx="2">
                  <c:v>13.805555555555555</c:v>
                </c:pt>
                <c:pt idx="3">
                  <c:v>15.303921568627452</c:v>
                </c:pt>
                <c:pt idx="4">
                  <c:v>10.919270833333334</c:v>
                </c:pt>
                <c:pt idx="5">
                  <c:v>9.7708333333333339</c:v>
                </c:pt>
                <c:pt idx="6">
                  <c:v>8.5604166666666668</c:v>
                </c:pt>
                <c:pt idx="7">
                  <c:v>7.118489583333333</c:v>
                </c:pt>
                <c:pt idx="8">
                  <c:v>8.5677083333333339</c:v>
                </c:pt>
                <c:pt idx="9">
                  <c:v>8.4036458333333339</c:v>
                </c:pt>
                <c:pt idx="10">
                  <c:v>8.640625</c:v>
                </c:pt>
                <c:pt idx="11">
                  <c:v>9.84375</c:v>
                </c:pt>
              </c:numCache>
            </c:numRef>
          </c:val>
          <c:smooth val="0"/>
          <c:extLst xmlns:c16r2="http://schemas.microsoft.com/office/drawing/2015/06/chart">
            <c:ext xmlns:c16="http://schemas.microsoft.com/office/drawing/2014/chart" uri="{C3380CC4-5D6E-409C-BE32-E72D297353CC}">
              <c16:uniqueId val="{00000002-80F3-4A93-8DF4-21CFB498BF80}"/>
            </c:ext>
          </c:extLst>
        </c:ser>
        <c:ser>
          <c:idx val="3"/>
          <c:order val="3"/>
          <c:tx>
            <c:v>2017</c:v>
          </c:tx>
          <c:spPr>
            <a:ln w="28575" cap="rnd">
              <a:solidFill>
                <a:schemeClr val="accent4"/>
              </a:solidFill>
              <a:round/>
            </a:ln>
            <a:effectLst/>
          </c:spPr>
          <c:marker>
            <c:symbol val="circle"/>
            <c:size val="5"/>
            <c:spPr>
              <a:solidFill>
                <a:schemeClr val="accent4"/>
              </a:solidFill>
              <a:ln w="9525">
                <a:solidFill>
                  <a:schemeClr val="accent4"/>
                </a:solidFill>
              </a:ln>
              <a:effectLst/>
            </c:spPr>
          </c:marker>
          <c:dLbls>
            <c:dLbl>
              <c:idx val="0"/>
              <c:layout>
                <c:manualLayout>
                  <c:x val="-3.8888888888888903E-2"/>
                  <c:y val="-5.555555555555555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80F3-4A93-8DF4-21CFB498BF80}"/>
                </c:ext>
                <c:ext xmlns:c15="http://schemas.microsoft.com/office/drawing/2012/chart" uri="{CE6537A1-D6FC-4f65-9D91-7224C49458BB}"/>
              </c:extLst>
            </c:dLbl>
            <c:dLbl>
              <c:idx val="11"/>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80F3-4A93-8DF4-21CFB498BF8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naranjilla!$A$7:$A$18</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naranjilla!$AM$3:$AX$3</c:f>
              <c:numCache>
                <c:formatCode>#,##0.00</c:formatCode>
                <c:ptCount val="12"/>
                <c:pt idx="0">
                  <c:v>9.5666666666666664</c:v>
                </c:pt>
                <c:pt idx="1">
                  <c:v>7.65625</c:v>
                </c:pt>
                <c:pt idx="2">
                  <c:v>8.3125</c:v>
                </c:pt>
                <c:pt idx="3">
                  <c:v>8.8472222222222214</c:v>
                </c:pt>
                <c:pt idx="4">
                  <c:v>7.692708333333333</c:v>
                </c:pt>
                <c:pt idx="5">
                  <c:v>7.674479166666667</c:v>
                </c:pt>
                <c:pt idx="6">
                  <c:v>8.1666666666666661</c:v>
                </c:pt>
                <c:pt idx="7">
                  <c:v>7.6015625</c:v>
                </c:pt>
                <c:pt idx="8">
                  <c:v>7</c:v>
                </c:pt>
                <c:pt idx="9">
                  <c:v>6.515625</c:v>
                </c:pt>
                <c:pt idx="10">
                  <c:v>9.58</c:v>
                </c:pt>
                <c:pt idx="11">
                  <c:v>9.19</c:v>
                </c:pt>
              </c:numCache>
            </c:numRef>
          </c:val>
          <c:smooth val="0"/>
          <c:extLst xmlns:c16r2="http://schemas.microsoft.com/office/drawing/2015/06/chart">
            <c:ext xmlns:c16="http://schemas.microsoft.com/office/drawing/2014/chart" uri="{C3380CC4-5D6E-409C-BE32-E72D297353CC}">
              <c16:uniqueId val="{00000005-80F3-4A93-8DF4-21CFB498BF80}"/>
            </c:ext>
          </c:extLst>
        </c:ser>
        <c:dLbls>
          <c:showLegendKey val="0"/>
          <c:showVal val="0"/>
          <c:showCatName val="0"/>
          <c:showSerName val="0"/>
          <c:showPercent val="0"/>
          <c:showBubbleSize val="0"/>
        </c:dLbls>
        <c:marker val="1"/>
        <c:smooth val="0"/>
        <c:axId val="592347944"/>
        <c:axId val="868071168"/>
      </c:lineChart>
      <c:catAx>
        <c:axId val="592347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868071168"/>
        <c:crosses val="autoZero"/>
        <c:auto val="1"/>
        <c:lblAlgn val="ctr"/>
        <c:lblOffset val="100"/>
        <c:noMultiLvlLbl val="0"/>
      </c:catAx>
      <c:valAx>
        <c:axId val="868071168"/>
        <c:scaling>
          <c:orientation val="minMax"/>
          <c:min val="5"/>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592347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noFill/>
      <a:round/>
    </a:ln>
    <a:effectLst/>
  </c:spPr>
  <c:txPr>
    <a:bodyPr/>
    <a:lstStyle/>
    <a:p>
      <a:pPr>
        <a:defRPr/>
      </a:pPr>
      <a:endParaRPr lang="es-EC"/>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v>2014</c:v>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leche!$A$9:$A$20</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leche!$C$3:$N$3</c:f>
              <c:numCache>
                <c:formatCode>#,##0.00</c:formatCode>
                <c:ptCount val="12"/>
                <c:pt idx="0">
                  <c:v>0.41352941176470587</c:v>
                </c:pt>
                <c:pt idx="1">
                  <c:v>0.41137931034482755</c:v>
                </c:pt>
                <c:pt idx="2">
                  <c:v>0.41275862068965513</c:v>
                </c:pt>
                <c:pt idx="3">
                  <c:v>0.41368421052631577</c:v>
                </c:pt>
                <c:pt idx="4">
                  <c:v>0.41</c:v>
                </c:pt>
                <c:pt idx="5">
                  <c:v>0.41000000000000009</c:v>
                </c:pt>
                <c:pt idx="6">
                  <c:v>0.42583333333333345</c:v>
                </c:pt>
                <c:pt idx="7">
                  <c:v>0.42750000000000005</c:v>
                </c:pt>
                <c:pt idx="8">
                  <c:v>0.42499999999999999</c:v>
                </c:pt>
                <c:pt idx="9">
                  <c:v>0.43384615384615388</c:v>
                </c:pt>
                <c:pt idx="10">
                  <c:v>0.42000000000000004</c:v>
                </c:pt>
                <c:pt idx="11">
                  <c:v>0.42166666666666669</c:v>
                </c:pt>
              </c:numCache>
            </c:numRef>
          </c:val>
          <c:smooth val="0"/>
          <c:extLst xmlns:c16r2="http://schemas.microsoft.com/office/drawing/2015/06/chart">
            <c:ext xmlns:c16="http://schemas.microsoft.com/office/drawing/2014/chart" uri="{C3380CC4-5D6E-409C-BE32-E72D297353CC}">
              <c16:uniqueId val="{00000000-7EF9-4517-9F85-7828CD5C176A}"/>
            </c:ext>
          </c:extLst>
        </c:ser>
        <c:ser>
          <c:idx val="1"/>
          <c:order val="1"/>
          <c:tx>
            <c:v>2015</c:v>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leche!$A$9:$A$20</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leche!$O$3:$Z$3</c:f>
              <c:numCache>
                <c:formatCode>#,##0.00</c:formatCode>
                <c:ptCount val="12"/>
                <c:pt idx="0">
                  <c:v>0.4276923076923077</c:v>
                </c:pt>
                <c:pt idx="1">
                  <c:v>0.40937500000000004</c:v>
                </c:pt>
                <c:pt idx="2">
                  <c:v>0.40809523809523812</c:v>
                </c:pt>
                <c:pt idx="3">
                  <c:v>0.40599999999999997</c:v>
                </c:pt>
                <c:pt idx="4">
                  <c:v>0.40785714285714292</c:v>
                </c:pt>
                <c:pt idx="5">
                  <c:v>0.41388888888888897</c:v>
                </c:pt>
                <c:pt idx="6">
                  <c:v>0.41722222222222227</c:v>
                </c:pt>
                <c:pt idx="7">
                  <c:v>0.42</c:v>
                </c:pt>
                <c:pt idx="8">
                  <c:v>0.41300000000000009</c:v>
                </c:pt>
                <c:pt idx="9">
                  <c:v>0.41333333333333339</c:v>
                </c:pt>
                <c:pt idx="10">
                  <c:v>0.41750000000000004</c:v>
                </c:pt>
                <c:pt idx="11">
                  <c:v>0.41750000000000004</c:v>
                </c:pt>
              </c:numCache>
            </c:numRef>
          </c:val>
          <c:smooth val="0"/>
          <c:extLst xmlns:c16r2="http://schemas.microsoft.com/office/drawing/2015/06/chart">
            <c:ext xmlns:c16="http://schemas.microsoft.com/office/drawing/2014/chart" uri="{C3380CC4-5D6E-409C-BE32-E72D297353CC}">
              <c16:uniqueId val="{00000001-7EF9-4517-9F85-7828CD5C176A}"/>
            </c:ext>
          </c:extLst>
        </c:ser>
        <c:ser>
          <c:idx val="2"/>
          <c:order val="2"/>
          <c:tx>
            <c:v>2016</c:v>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leche!$A$9:$A$20</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leche!$AA$3:$AL$3</c:f>
              <c:numCache>
                <c:formatCode>#,##0.00</c:formatCode>
                <c:ptCount val="12"/>
                <c:pt idx="0">
                  <c:v>0.41642857142857148</c:v>
                </c:pt>
                <c:pt idx="1">
                  <c:v>0.40624999999999994</c:v>
                </c:pt>
                <c:pt idx="2">
                  <c:v>0.40999999999999992</c:v>
                </c:pt>
                <c:pt idx="3">
                  <c:v>0.40800000000000003</c:v>
                </c:pt>
                <c:pt idx="4">
                  <c:v>0.4105882352941177</c:v>
                </c:pt>
                <c:pt idx="5">
                  <c:v>0.42</c:v>
                </c:pt>
                <c:pt idx="6">
                  <c:v>0.40800000000000003</c:v>
                </c:pt>
                <c:pt idx="7">
                  <c:v>0.41363636363636364</c:v>
                </c:pt>
                <c:pt idx="8">
                  <c:v>0.41562500000000008</c:v>
                </c:pt>
                <c:pt idx="9">
                  <c:v>0.41600000000000004</c:v>
                </c:pt>
                <c:pt idx="10">
                  <c:v>0.41733333333333333</c:v>
                </c:pt>
                <c:pt idx="11">
                  <c:v>0.41299999999999998</c:v>
                </c:pt>
              </c:numCache>
            </c:numRef>
          </c:val>
          <c:smooth val="0"/>
          <c:extLst xmlns:c16r2="http://schemas.microsoft.com/office/drawing/2015/06/chart">
            <c:ext xmlns:c16="http://schemas.microsoft.com/office/drawing/2014/chart" uri="{C3380CC4-5D6E-409C-BE32-E72D297353CC}">
              <c16:uniqueId val="{00000002-7EF9-4517-9F85-7828CD5C176A}"/>
            </c:ext>
          </c:extLst>
        </c:ser>
        <c:ser>
          <c:idx val="3"/>
          <c:order val="3"/>
          <c:tx>
            <c:v>2017</c:v>
          </c:tx>
          <c:spPr>
            <a:ln w="28575" cap="rnd">
              <a:solidFill>
                <a:schemeClr val="accent4"/>
              </a:solidFill>
              <a:round/>
            </a:ln>
            <a:effectLst/>
          </c:spPr>
          <c:marker>
            <c:symbol val="circle"/>
            <c:size val="5"/>
            <c:spPr>
              <a:solidFill>
                <a:schemeClr val="accent4"/>
              </a:solidFill>
              <a:ln w="9525">
                <a:solidFill>
                  <a:schemeClr val="accent4"/>
                </a:solidFill>
              </a:ln>
              <a:effectLst/>
            </c:spPr>
          </c:marker>
          <c:dLbls>
            <c:dLbl>
              <c:idx val="0"/>
              <c:layout>
                <c:manualLayout>
                  <c:x val="-7.4999999999999997E-2"/>
                  <c:y val="-3.703703703703703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7EF9-4517-9F85-7828CD5C176A}"/>
                </c:ext>
                <c:ext xmlns:c15="http://schemas.microsoft.com/office/drawing/2012/chart" uri="{CE6537A1-D6FC-4f65-9D91-7224C49458BB}"/>
              </c:extLst>
            </c:dLbl>
            <c:dLbl>
              <c:idx val="11"/>
              <c:layout>
                <c:manualLayout>
                  <c:x val="-1.9444444444444445E-2"/>
                  <c:y val="5.09259259259258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7EF9-4517-9F85-7828CD5C176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leche!$A$9:$A$20</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leche!$AM$3:$AX$3</c:f>
              <c:numCache>
                <c:formatCode>#,##0.00</c:formatCode>
                <c:ptCount val="12"/>
                <c:pt idx="0">
                  <c:v>0.42125000000000012</c:v>
                </c:pt>
                <c:pt idx="1">
                  <c:v>0.41624999999999995</c:v>
                </c:pt>
                <c:pt idx="2">
                  <c:v>0.43312499999999998</c:v>
                </c:pt>
                <c:pt idx="3">
                  <c:v>0.43423076923076931</c:v>
                </c:pt>
                <c:pt idx="4">
                  <c:v>0.45199999999999996</c:v>
                </c:pt>
                <c:pt idx="5">
                  <c:v>0.44314285714285728</c:v>
                </c:pt>
                <c:pt idx="6">
                  <c:v>0.44892857142857157</c:v>
                </c:pt>
                <c:pt idx="7">
                  <c:v>0.4396969696969697</c:v>
                </c:pt>
                <c:pt idx="8">
                  <c:v>0.43035714285714288</c:v>
                </c:pt>
                <c:pt idx="9">
                  <c:v>0.41655172413793101</c:v>
                </c:pt>
                <c:pt idx="10">
                  <c:v>0.42433333333333323</c:v>
                </c:pt>
                <c:pt idx="11">
                  <c:v>0.41392857142857142</c:v>
                </c:pt>
              </c:numCache>
            </c:numRef>
          </c:val>
          <c:smooth val="0"/>
          <c:extLst xmlns:c16r2="http://schemas.microsoft.com/office/drawing/2015/06/chart">
            <c:ext xmlns:c16="http://schemas.microsoft.com/office/drawing/2014/chart" uri="{C3380CC4-5D6E-409C-BE32-E72D297353CC}">
              <c16:uniqueId val="{00000005-7EF9-4517-9F85-7828CD5C176A}"/>
            </c:ext>
          </c:extLst>
        </c:ser>
        <c:dLbls>
          <c:showLegendKey val="0"/>
          <c:showVal val="0"/>
          <c:showCatName val="0"/>
          <c:showSerName val="0"/>
          <c:showPercent val="0"/>
          <c:showBubbleSize val="0"/>
        </c:dLbls>
        <c:marker val="1"/>
        <c:smooth val="0"/>
        <c:axId val="868073912"/>
        <c:axId val="868073520"/>
      </c:lineChart>
      <c:catAx>
        <c:axId val="868073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868073520"/>
        <c:crosses val="autoZero"/>
        <c:auto val="1"/>
        <c:lblAlgn val="ctr"/>
        <c:lblOffset val="100"/>
        <c:noMultiLvlLbl val="0"/>
      </c:catAx>
      <c:valAx>
        <c:axId val="868073520"/>
        <c:scaling>
          <c:orientation val="minMax"/>
          <c:min val="0.4"/>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8680739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noFill/>
      <a:round/>
    </a:ln>
    <a:effectLst/>
  </c:spPr>
  <c:txPr>
    <a:bodyPr/>
    <a:lstStyle/>
    <a:p>
      <a:pPr>
        <a:defRPr/>
      </a:pPr>
      <a:endParaRPr lang="es-EC"/>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v>2014</c:v>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truchas!$A$7:$A$18</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truchas!$C$4:$N$4</c:f>
              <c:numCache>
                <c:formatCode>0.00</c:formatCode>
                <c:ptCount val="12"/>
                <c:pt idx="0">
                  <c:v>2.3600000000000003</c:v>
                </c:pt>
                <c:pt idx="1">
                  <c:v>2.4499999999999997</c:v>
                </c:pt>
                <c:pt idx="2">
                  <c:v>2.3125</c:v>
                </c:pt>
                <c:pt idx="3">
                  <c:v>2.2999999999999998</c:v>
                </c:pt>
                <c:pt idx="4">
                  <c:v>2.2425000000000002</c:v>
                </c:pt>
                <c:pt idx="5">
                  <c:v>2.2425000000000002</c:v>
                </c:pt>
                <c:pt idx="6">
                  <c:v>2.0674999999999999</c:v>
                </c:pt>
                <c:pt idx="7">
                  <c:v>2.1924999999999999</c:v>
                </c:pt>
                <c:pt idx="8">
                  <c:v>2</c:v>
                </c:pt>
                <c:pt idx="9">
                  <c:v>2.1539999999999999</c:v>
                </c:pt>
                <c:pt idx="10">
                  <c:v>2.2566666666666664</c:v>
                </c:pt>
                <c:pt idx="11">
                  <c:v>2.1924999999999999</c:v>
                </c:pt>
              </c:numCache>
            </c:numRef>
          </c:val>
          <c:smooth val="0"/>
          <c:extLst xmlns:c16r2="http://schemas.microsoft.com/office/drawing/2015/06/chart">
            <c:ext xmlns:c16="http://schemas.microsoft.com/office/drawing/2014/chart" uri="{C3380CC4-5D6E-409C-BE32-E72D297353CC}">
              <c16:uniqueId val="{00000000-979D-432C-AC56-DB964E7C935C}"/>
            </c:ext>
          </c:extLst>
        </c:ser>
        <c:ser>
          <c:idx val="1"/>
          <c:order val="1"/>
          <c:tx>
            <c:v>2015</c:v>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truchas!$A$7:$A$18</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truchas!$O$4:$Z$4</c:f>
              <c:numCache>
                <c:formatCode>0.00</c:formatCode>
                <c:ptCount val="12"/>
                <c:pt idx="0">
                  <c:v>2.1924999999999999</c:v>
                </c:pt>
                <c:pt idx="1">
                  <c:v>2.1924999999999999</c:v>
                </c:pt>
                <c:pt idx="2">
                  <c:v>2.1924999999999999</c:v>
                </c:pt>
                <c:pt idx="3">
                  <c:v>2.2374999999999998</c:v>
                </c:pt>
                <c:pt idx="4">
                  <c:v>2.2374999999999998</c:v>
                </c:pt>
                <c:pt idx="5">
                  <c:v>2.2374999999999998</c:v>
                </c:pt>
                <c:pt idx="6">
                  <c:v>2.2374999999999998</c:v>
                </c:pt>
                <c:pt idx="7">
                  <c:v>2.09</c:v>
                </c:pt>
                <c:pt idx="8">
                  <c:v>2.2374999999999998</c:v>
                </c:pt>
                <c:pt idx="9">
                  <c:v>2.2374999999999998</c:v>
                </c:pt>
                <c:pt idx="10">
                  <c:v>2.2374999999999998</c:v>
                </c:pt>
                <c:pt idx="11">
                  <c:v>2.12</c:v>
                </c:pt>
              </c:numCache>
            </c:numRef>
          </c:val>
          <c:smooth val="0"/>
          <c:extLst xmlns:c16r2="http://schemas.microsoft.com/office/drawing/2015/06/chart">
            <c:ext xmlns:c16="http://schemas.microsoft.com/office/drawing/2014/chart" uri="{C3380CC4-5D6E-409C-BE32-E72D297353CC}">
              <c16:uniqueId val="{00000001-979D-432C-AC56-DB964E7C935C}"/>
            </c:ext>
          </c:extLst>
        </c:ser>
        <c:ser>
          <c:idx val="2"/>
          <c:order val="2"/>
          <c:tx>
            <c:v>2016</c:v>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truchas!$A$7:$A$18</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truchas!$AA$4:$AL$4</c:f>
              <c:numCache>
                <c:formatCode>0.00</c:formatCode>
                <c:ptCount val="12"/>
                <c:pt idx="0">
                  <c:v>2.3166666666666664</c:v>
                </c:pt>
                <c:pt idx="1">
                  <c:v>2.3849999999999998</c:v>
                </c:pt>
                <c:pt idx="2">
                  <c:v>2.31</c:v>
                </c:pt>
                <c:pt idx="3">
                  <c:v>2.3325</c:v>
                </c:pt>
                <c:pt idx="4">
                  <c:v>2.2540000000000004</c:v>
                </c:pt>
                <c:pt idx="5">
                  <c:v>2.3196333333333334</c:v>
                </c:pt>
                <c:pt idx="6">
                  <c:v>2.2742857142857145</c:v>
                </c:pt>
                <c:pt idx="7">
                  <c:v>2.2175000000000002</c:v>
                </c:pt>
                <c:pt idx="8">
                  <c:v>2.21</c:v>
                </c:pt>
                <c:pt idx="9">
                  <c:v>2.2050000000000001</c:v>
                </c:pt>
                <c:pt idx="10">
                  <c:v>2.2050000000000001</c:v>
                </c:pt>
                <c:pt idx="11">
                  <c:v>2.2050000000000001</c:v>
                </c:pt>
              </c:numCache>
            </c:numRef>
          </c:val>
          <c:smooth val="0"/>
          <c:extLst xmlns:c16r2="http://schemas.microsoft.com/office/drawing/2015/06/chart">
            <c:ext xmlns:c16="http://schemas.microsoft.com/office/drawing/2014/chart" uri="{C3380CC4-5D6E-409C-BE32-E72D297353CC}">
              <c16:uniqueId val="{00000002-979D-432C-AC56-DB964E7C935C}"/>
            </c:ext>
          </c:extLst>
        </c:ser>
        <c:ser>
          <c:idx val="3"/>
          <c:order val="3"/>
          <c:tx>
            <c:v>2017</c:v>
          </c:tx>
          <c:spPr>
            <a:ln w="28575" cap="rnd">
              <a:solidFill>
                <a:schemeClr val="accent4"/>
              </a:solidFill>
              <a:round/>
            </a:ln>
            <a:effectLst/>
          </c:spPr>
          <c:marker>
            <c:symbol val="circle"/>
            <c:size val="5"/>
            <c:spPr>
              <a:solidFill>
                <a:schemeClr val="accent4"/>
              </a:solidFill>
              <a:ln w="9525">
                <a:solidFill>
                  <a:schemeClr val="accent4"/>
                </a:solidFill>
              </a:ln>
              <a:effectLst/>
            </c:spPr>
          </c:marker>
          <c:dLbls>
            <c:dLbl>
              <c:idx val="0"/>
              <c:layout>
                <c:manualLayout>
                  <c:x val="-3.888888888888889E-2"/>
                  <c:y val="-4.629629629629633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979D-432C-AC56-DB964E7C935C}"/>
                </c:ext>
                <c:ext xmlns:c15="http://schemas.microsoft.com/office/drawing/2012/chart" uri="{CE6537A1-D6FC-4f65-9D91-7224C49458BB}"/>
              </c:extLst>
            </c:dLbl>
            <c:dLbl>
              <c:idx val="11"/>
              <c:layout>
                <c:manualLayout>
                  <c:x val="-3.8888888888888994E-2"/>
                  <c:y val="-5.555555555555560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979D-432C-AC56-DB964E7C935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truchas!$A$7:$A$18</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truchas!$AM$4:$AX$4</c:f>
              <c:numCache>
                <c:formatCode>0.00</c:formatCode>
                <c:ptCount val="12"/>
                <c:pt idx="0">
                  <c:v>2.2050000000000001</c:v>
                </c:pt>
                <c:pt idx="1">
                  <c:v>2.2050000000000001</c:v>
                </c:pt>
                <c:pt idx="2">
                  <c:v>2.2359999999999998</c:v>
                </c:pt>
                <c:pt idx="3">
                  <c:v>2.1533333333333338</c:v>
                </c:pt>
                <c:pt idx="4">
                  <c:v>2.36</c:v>
                </c:pt>
                <c:pt idx="5">
                  <c:v>2.2050000000000001</c:v>
                </c:pt>
                <c:pt idx="6">
                  <c:v>2.2050000000000001</c:v>
                </c:pt>
                <c:pt idx="7">
                  <c:v>2.2050000000000001</c:v>
                </c:pt>
                <c:pt idx="8">
                  <c:v>2.2349999999999999</c:v>
                </c:pt>
                <c:pt idx="9">
                  <c:v>2.2050000000000001</c:v>
                </c:pt>
                <c:pt idx="10">
                  <c:v>2.2214333333333327</c:v>
                </c:pt>
                <c:pt idx="11">
                  <c:v>2.2230766666666666</c:v>
                </c:pt>
              </c:numCache>
            </c:numRef>
          </c:val>
          <c:smooth val="0"/>
          <c:extLst xmlns:c16r2="http://schemas.microsoft.com/office/drawing/2015/06/chart">
            <c:ext xmlns:c16="http://schemas.microsoft.com/office/drawing/2014/chart" uri="{C3380CC4-5D6E-409C-BE32-E72D297353CC}">
              <c16:uniqueId val="{00000005-979D-432C-AC56-DB964E7C935C}"/>
            </c:ext>
          </c:extLst>
        </c:ser>
        <c:dLbls>
          <c:showLegendKey val="0"/>
          <c:showVal val="0"/>
          <c:showCatName val="0"/>
          <c:showSerName val="0"/>
          <c:showPercent val="0"/>
          <c:showBubbleSize val="0"/>
        </c:dLbls>
        <c:marker val="1"/>
        <c:smooth val="0"/>
        <c:axId val="868070776"/>
        <c:axId val="673218480"/>
      </c:lineChart>
      <c:catAx>
        <c:axId val="868070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673218480"/>
        <c:crosses val="autoZero"/>
        <c:auto val="1"/>
        <c:lblAlgn val="ctr"/>
        <c:lblOffset val="100"/>
        <c:noMultiLvlLbl val="0"/>
      </c:catAx>
      <c:valAx>
        <c:axId val="673218480"/>
        <c:scaling>
          <c:orientation val="minMax"/>
          <c:min val="1.9"/>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8680707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noFill/>
      <a:round/>
    </a:ln>
    <a:effectLst/>
  </c:spPr>
  <c:txPr>
    <a:bodyPr/>
    <a:lstStyle/>
    <a:p>
      <a:pPr>
        <a:defRPr/>
      </a:pPr>
      <a:endParaRPr lang="es-EC"/>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1"/>
          <c:order val="0"/>
          <c:tx>
            <c:v>2015</c:v>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truchas!$A$7:$A$18</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truchas!$O$3:$Z$3</c:f>
              <c:numCache>
                <c:formatCode>0.00</c:formatCode>
                <c:ptCount val="12"/>
                <c:pt idx="0">
                  <c:v>1.6</c:v>
                </c:pt>
                <c:pt idx="1">
                  <c:v>1.6</c:v>
                </c:pt>
                <c:pt idx="2">
                  <c:v>1.6000000000000003</c:v>
                </c:pt>
                <c:pt idx="3">
                  <c:v>1.6</c:v>
                </c:pt>
                <c:pt idx="4">
                  <c:v>1.55</c:v>
                </c:pt>
                <c:pt idx="5">
                  <c:v>1.5249999999999999</c:v>
                </c:pt>
                <c:pt idx="6">
                  <c:v>1.5499999999999998</c:v>
                </c:pt>
                <c:pt idx="7">
                  <c:v>1.6000000000000003</c:v>
                </c:pt>
                <c:pt idx="8">
                  <c:v>1.6</c:v>
                </c:pt>
                <c:pt idx="9">
                  <c:v>1.4249999999999998</c:v>
                </c:pt>
                <c:pt idx="10">
                  <c:v>1.5649999999999999</c:v>
                </c:pt>
                <c:pt idx="11">
                  <c:v>1.5615000000000001</c:v>
                </c:pt>
              </c:numCache>
            </c:numRef>
          </c:val>
          <c:smooth val="0"/>
          <c:extLst xmlns:c16r2="http://schemas.microsoft.com/office/drawing/2015/06/chart">
            <c:ext xmlns:c16="http://schemas.microsoft.com/office/drawing/2014/chart" uri="{C3380CC4-5D6E-409C-BE32-E72D297353CC}">
              <c16:uniqueId val="{00000000-C8E1-4E1E-91E8-307ECE78B780}"/>
            </c:ext>
          </c:extLst>
        </c:ser>
        <c:ser>
          <c:idx val="2"/>
          <c:order val="1"/>
          <c:tx>
            <c:v>2016</c:v>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truchas!$A$7:$A$18</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truchas!$AA$3:$AL$3</c:f>
              <c:numCache>
                <c:formatCode>0.00</c:formatCode>
                <c:ptCount val="12"/>
                <c:pt idx="0">
                  <c:v>1.3833333333333335</c:v>
                </c:pt>
                <c:pt idx="1">
                  <c:v>1.4833333333333334</c:v>
                </c:pt>
                <c:pt idx="2">
                  <c:v>1.6</c:v>
                </c:pt>
                <c:pt idx="3">
                  <c:v>1.6</c:v>
                </c:pt>
                <c:pt idx="4">
                  <c:v>1.6000000000000003</c:v>
                </c:pt>
                <c:pt idx="5">
                  <c:v>1.4833333333333334</c:v>
                </c:pt>
                <c:pt idx="6">
                  <c:v>1.3374999999999999</c:v>
                </c:pt>
                <c:pt idx="7">
                  <c:v>1.3125</c:v>
                </c:pt>
                <c:pt idx="8">
                  <c:v>1.2875000000000001</c:v>
                </c:pt>
                <c:pt idx="9">
                  <c:v>1.2749999999999999</c:v>
                </c:pt>
                <c:pt idx="10">
                  <c:v>1.2875000000000001</c:v>
                </c:pt>
                <c:pt idx="11">
                  <c:v>1.2749999999999999</c:v>
                </c:pt>
              </c:numCache>
            </c:numRef>
          </c:val>
          <c:smooth val="0"/>
          <c:extLst xmlns:c16r2="http://schemas.microsoft.com/office/drawing/2015/06/chart">
            <c:ext xmlns:c16="http://schemas.microsoft.com/office/drawing/2014/chart" uri="{C3380CC4-5D6E-409C-BE32-E72D297353CC}">
              <c16:uniqueId val="{00000001-C8E1-4E1E-91E8-307ECE78B780}"/>
            </c:ext>
          </c:extLst>
        </c:ser>
        <c:ser>
          <c:idx val="3"/>
          <c:order val="2"/>
          <c:tx>
            <c:v>2017</c:v>
          </c:tx>
          <c:spPr>
            <a:ln w="28575" cap="rnd">
              <a:solidFill>
                <a:schemeClr val="accent4"/>
              </a:solidFill>
              <a:round/>
            </a:ln>
            <a:effectLst/>
          </c:spPr>
          <c:marker>
            <c:symbol val="circle"/>
            <c:size val="5"/>
            <c:spPr>
              <a:solidFill>
                <a:schemeClr val="accent4"/>
              </a:solidFill>
              <a:ln w="9525">
                <a:solidFill>
                  <a:schemeClr val="accent4"/>
                </a:solidFill>
              </a:ln>
              <a:effectLst/>
            </c:spPr>
          </c:marker>
          <c:dLbls>
            <c:dLbl>
              <c:idx val="0"/>
              <c:layout>
                <c:manualLayout>
                  <c:x val="-4.7222222222222221E-2"/>
                  <c:y val="5.555555555555546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C8E1-4E1E-91E8-307ECE78B780}"/>
                </c:ext>
                <c:ext xmlns:c15="http://schemas.microsoft.com/office/drawing/2012/chart" uri="{CE6537A1-D6FC-4f65-9D91-7224C49458BB}"/>
              </c:extLst>
            </c:dLbl>
            <c:dLbl>
              <c:idx val="11"/>
              <c:layout>
                <c:manualLayout>
                  <c:x val="-3.3333333333333229E-2"/>
                  <c:y val="5.555555555555555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C8E1-4E1E-91E8-307ECE78B78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truchas!$A$7:$A$18</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truchas!$AM$3:$AX$3</c:f>
              <c:numCache>
                <c:formatCode>0.00</c:formatCode>
                <c:ptCount val="12"/>
                <c:pt idx="0">
                  <c:v>1.2875000000000001</c:v>
                </c:pt>
                <c:pt idx="1">
                  <c:v>1.2875000000000001</c:v>
                </c:pt>
                <c:pt idx="2">
                  <c:v>1.26</c:v>
                </c:pt>
                <c:pt idx="3">
                  <c:v>1.25</c:v>
                </c:pt>
                <c:pt idx="4">
                  <c:v>1.3125</c:v>
                </c:pt>
                <c:pt idx="5">
                  <c:v>1.2</c:v>
                </c:pt>
                <c:pt idx="6">
                  <c:v>1.2</c:v>
                </c:pt>
                <c:pt idx="7">
                  <c:v>1.2</c:v>
                </c:pt>
                <c:pt idx="8">
                  <c:v>1.2</c:v>
                </c:pt>
                <c:pt idx="9">
                  <c:v>1.25</c:v>
                </c:pt>
                <c:pt idx="10">
                  <c:v>1.2447499999999998</c:v>
                </c:pt>
                <c:pt idx="11">
                  <c:v>1.240475</c:v>
                </c:pt>
              </c:numCache>
            </c:numRef>
          </c:val>
          <c:smooth val="0"/>
          <c:extLst xmlns:c16r2="http://schemas.microsoft.com/office/drawing/2015/06/chart">
            <c:ext xmlns:c16="http://schemas.microsoft.com/office/drawing/2014/chart" uri="{C3380CC4-5D6E-409C-BE32-E72D297353CC}">
              <c16:uniqueId val="{00000004-C8E1-4E1E-91E8-307ECE78B780}"/>
            </c:ext>
          </c:extLst>
        </c:ser>
        <c:dLbls>
          <c:showLegendKey val="0"/>
          <c:showVal val="0"/>
          <c:showCatName val="0"/>
          <c:showSerName val="0"/>
          <c:showPercent val="0"/>
          <c:showBubbleSize val="0"/>
        </c:dLbls>
        <c:marker val="1"/>
        <c:smooth val="0"/>
        <c:axId val="673219656"/>
        <c:axId val="673220048"/>
      </c:lineChart>
      <c:catAx>
        <c:axId val="673219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673220048"/>
        <c:crosses val="autoZero"/>
        <c:auto val="1"/>
        <c:lblAlgn val="ctr"/>
        <c:lblOffset val="100"/>
        <c:noMultiLvlLbl val="0"/>
      </c:catAx>
      <c:valAx>
        <c:axId val="673220048"/>
        <c:scaling>
          <c:orientation val="minMax"/>
          <c:max val="1.7000000000000002"/>
          <c:min val="1.1000000000000001"/>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6732196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noFill/>
      <a:round/>
    </a:ln>
    <a:effectLst/>
  </c:spPr>
  <c:txPr>
    <a:bodyPr/>
    <a:lstStyle/>
    <a:p>
      <a:pPr>
        <a:defRPr/>
      </a:pPr>
      <a:endParaRPr lang="es-EC"/>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v>2014</c:v>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Hoja7!$A$7:$A$18</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Hoja7!$C$3:$N$3</c:f>
              <c:numCache>
                <c:formatCode>0.00</c:formatCode>
                <c:ptCount val="12"/>
                <c:pt idx="0">
                  <c:v>0.94111111111111101</c:v>
                </c:pt>
                <c:pt idx="1">
                  <c:v>0.91538461538461524</c:v>
                </c:pt>
                <c:pt idx="2">
                  <c:v>0.91769230769230759</c:v>
                </c:pt>
                <c:pt idx="3">
                  <c:v>0.89357142857142846</c:v>
                </c:pt>
                <c:pt idx="4">
                  <c:v>0.88705882352941179</c:v>
                </c:pt>
                <c:pt idx="5">
                  <c:v>0.91857142857142848</c:v>
                </c:pt>
                <c:pt idx="6">
                  <c:v>0.95333333333333337</c:v>
                </c:pt>
                <c:pt idx="7">
                  <c:v>0.95937499999999987</c:v>
                </c:pt>
                <c:pt idx="8">
                  <c:v>0.96</c:v>
                </c:pt>
                <c:pt idx="9">
                  <c:v>0.94312499999999988</c:v>
                </c:pt>
                <c:pt idx="10">
                  <c:v>0.90125</c:v>
                </c:pt>
                <c:pt idx="11">
                  <c:v>0.87533333333333341</c:v>
                </c:pt>
              </c:numCache>
            </c:numRef>
          </c:val>
          <c:smooth val="0"/>
          <c:extLst xmlns:c16r2="http://schemas.microsoft.com/office/drawing/2015/06/chart">
            <c:ext xmlns:c16="http://schemas.microsoft.com/office/drawing/2014/chart" uri="{C3380CC4-5D6E-409C-BE32-E72D297353CC}">
              <c16:uniqueId val="{00000000-F18D-408D-86DC-C49DB3B172D0}"/>
            </c:ext>
          </c:extLst>
        </c:ser>
        <c:ser>
          <c:idx val="1"/>
          <c:order val="1"/>
          <c:tx>
            <c:v>2015</c:v>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Hoja7!$A$7:$A$18</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Hoja7!$O$3:$Z$3</c:f>
              <c:numCache>
                <c:formatCode>0.00</c:formatCode>
                <c:ptCount val="12"/>
                <c:pt idx="0">
                  <c:v>0.89500000000000002</c:v>
                </c:pt>
                <c:pt idx="1">
                  <c:v>0.85705882352941176</c:v>
                </c:pt>
                <c:pt idx="2">
                  <c:v>0.84941176470588242</c:v>
                </c:pt>
                <c:pt idx="3">
                  <c:v>0.87470588235294122</c:v>
                </c:pt>
                <c:pt idx="4">
                  <c:v>0.93333333333333346</c:v>
                </c:pt>
                <c:pt idx="5">
                  <c:v>1.0350000000000001</c:v>
                </c:pt>
                <c:pt idx="6">
                  <c:v>1.0057894736842106</c:v>
                </c:pt>
                <c:pt idx="7">
                  <c:v>0.94727272727272716</c:v>
                </c:pt>
                <c:pt idx="8">
                  <c:v>0.88333333333333341</c:v>
                </c:pt>
                <c:pt idx="9">
                  <c:v>0.7954545454545453</c:v>
                </c:pt>
                <c:pt idx="10">
                  <c:v>0.78125</c:v>
                </c:pt>
                <c:pt idx="11">
                  <c:v>0.85</c:v>
                </c:pt>
              </c:numCache>
            </c:numRef>
          </c:val>
          <c:smooth val="0"/>
          <c:extLst xmlns:c16r2="http://schemas.microsoft.com/office/drawing/2015/06/chart">
            <c:ext xmlns:c16="http://schemas.microsoft.com/office/drawing/2014/chart" uri="{C3380CC4-5D6E-409C-BE32-E72D297353CC}">
              <c16:uniqueId val="{00000001-F18D-408D-86DC-C49DB3B172D0}"/>
            </c:ext>
          </c:extLst>
        </c:ser>
        <c:ser>
          <c:idx val="2"/>
          <c:order val="2"/>
          <c:tx>
            <c:v>2016</c:v>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Hoja7!$A$7:$A$18</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Hoja7!$AA$3:$AL$3</c:f>
              <c:numCache>
                <c:formatCode>0.00</c:formatCode>
                <c:ptCount val="12"/>
                <c:pt idx="0">
                  <c:v>0.93466666666666653</c:v>
                </c:pt>
                <c:pt idx="1">
                  <c:v>0.94615384615384612</c:v>
                </c:pt>
                <c:pt idx="2">
                  <c:v>0.9705555555555555</c:v>
                </c:pt>
                <c:pt idx="3">
                  <c:v>0.90230769230769237</c:v>
                </c:pt>
                <c:pt idx="4">
                  <c:v>0.82562499999999994</c:v>
                </c:pt>
                <c:pt idx="5">
                  <c:v>0.8571428571428571</c:v>
                </c:pt>
                <c:pt idx="6">
                  <c:v>0.85</c:v>
                </c:pt>
                <c:pt idx="7">
                  <c:v>0.89900000000000002</c:v>
                </c:pt>
                <c:pt idx="8">
                  <c:v>0.89545454545454561</c:v>
                </c:pt>
                <c:pt idx="9">
                  <c:v>0.85272727272727278</c:v>
                </c:pt>
                <c:pt idx="10">
                  <c:v>0.83636363636363642</c:v>
                </c:pt>
                <c:pt idx="11">
                  <c:v>0.80769230769230771</c:v>
                </c:pt>
              </c:numCache>
            </c:numRef>
          </c:val>
          <c:smooth val="0"/>
          <c:extLst xmlns:c16r2="http://schemas.microsoft.com/office/drawing/2015/06/chart">
            <c:ext xmlns:c16="http://schemas.microsoft.com/office/drawing/2014/chart" uri="{C3380CC4-5D6E-409C-BE32-E72D297353CC}">
              <c16:uniqueId val="{00000002-F18D-408D-86DC-C49DB3B172D0}"/>
            </c:ext>
          </c:extLst>
        </c:ser>
        <c:ser>
          <c:idx val="3"/>
          <c:order val="3"/>
          <c:tx>
            <c:v>2017</c:v>
          </c:tx>
          <c:spPr>
            <a:ln w="28575" cap="rnd">
              <a:solidFill>
                <a:schemeClr val="accent4"/>
              </a:solidFill>
              <a:round/>
            </a:ln>
            <a:effectLst/>
          </c:spPr>
          <c:marker>
            <c:symbol val="circle"/>
            <c:size val="5"/>
            <c:spPr>
              <a:solidFill>
                <a:schemeClr val="accent4"/>
              </a:solidFill>
              <a:ln w="9525">
                <a:solidFill>
                  <a:schemeClr val="accent4"/>
                </a:solidFill>
              </a:ln>
              <a:effectLst/>
            </c:spPr>
          </c:marker>
          <c:dLbls>
            <c:dLbl>
              <c:idx val="0"/>
              <c:layout>
                <c:manualLayout>
                  <c:x val="-4.7222222222222221E-2"/>
                  <c:y val="6.481481481481481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F18D-408D-86DC-C49DB3B172D0}"/>
                </c:ext>
                <c:ext xmlns:c15="http://schemas.microsoft.com/office/drawing/2012/chart" uri="{CE6537A1-D6FC-4f65-9D91-7224C49458BB}"/>
              </c:extLst>
            </c:dLbl>
            <c:dLbl>
              <c:idx val="11"/>
              <c:layout>
                <c:manualLayout>
                  <c:x val="-2.5000000000000001E-2"/>
                  <c:y val="5.555555555555555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F18D-408D-86DC-C49DB3B172D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Hoja7!$A$7:$A$18</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Hoja7!$AM$3:$AX$3</c:f>
              <c:numCache>
                <c:formatCode>0.00</c:formatCode>
                <c:ptCount val="12"/>
                <c:pt idx="0">
                  <c:v>0.85000000000000009</c:v>
                </c:pt>
                <c:pt idx="1">
                  <c:v>0.875</c:v>
                </c:pt>
                <c:pt idx="2">
                  <c:v>0.86923076923076914</c:v>
                </c:pt>
                <c:pt idx="3">
                  <c:v>0.91666666666666685</c:v>
                </c:pt>
                <c:pt idx="4">
                  <c:v>0.95</c:v>
                </c:pt>
                <c:pt idx="5">
                  <c:v>0.87499999999999989</c:v>
                </c:pt>
                <c:pt idx="6">
                  <c:v>0.87545454545454537</c:v>
                </c:pt>
                <c:pt idx="7">
                  <c:v>0.88749999999999984</c:v>
                </c:pt>
                <c:pt idx="8">
                  <c:v>0.89090909090909076</c:v>
                </c:pt>
                <c:pt idx="9">
                  <c:v>0.87727272727272709</c:v>
                </c:pt>
                <c:pt idx="10">
                  <c:v>0.70374999999999999</c:v>
                </c:pt>
                <c:pt idx="11">
                  <c:v>0.75636363636363635</c:v>
                </c:pt>
              </c:numCache>
            </c:numRef>
          </c:val>
          <c:smooth val="0"/>
          <c:extLst xmlns:c16r2="http://schemas.microsoft.com/office/drawing/2015/06/chart">
            <c:ext xmlns:c16="http://schemas.microsoft.com/office/drawing/2014/chart" uri="{C3380CC4-5D6E-409C-BE32-E72D297353CC}">
              <c16:uniqueId val="{00000005-F18D-408D-86DC-C49DB3B172D0}"/>
            </c:ext>
          </c:extLst>
        </c:ser>
        <c:dLbls>
          <c:showLegendKey val="0"/>
          <c:showVal val="0"/>
          <c:showCatName val="0"/>
          <c:showSerName val="0"/>
          <c:showPercent val="0"/>
          <c:showBubbleSize val="0"/>
        </c:dLbls>
        <c:marker val="1"/>
        <c:smooth val="0"/>
        <c:axId val="673221616"/>
        <c:axId val="668765336"/>
      </c:lineChart>
      <c:catAx>
        <c:axId val="673221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668765336"/>
        <c:crosses val="autoZero"/>
        <c:auto val="1"/>
        <c:lblAlgn val="ctr"/>
        <c:lblOffset val="100"/>
        <c:noMultiLvlLbl val="0"/>
      </c:catAx>
      <c:valAx>
        <c:axId val="668765336"/>
        <c:scaling>
          <c:orientation val="minMax"/>
          <c:min val="0.65000000000000013"/>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673221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noFill/>
      <a:round/>
    </a:ln>
    <a:effectLst/>
  </c:spPr>
  <c:txPr>
    <a:bodyPr/>
    <a:lstStyle/>
    <a:p>
      <a:pPr>
        <a:defRPr/>
      </a:pPr>
      <a:endParaRPr lang="es-EC"/>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v>2014</c:v>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Hoja7!$A$7:$A$18</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Hoja7!$C$4:$N$4</c:f>
              <c:numCache>
                <c:formatCode>0.00</c:formatCode>
                <c:ptCount val="12"/>
                <c:pt idx="0">
                  <c:v>1.338888888888889</c:v>
                </c:pt>
                <c:pt idx="1">
                  <c:v>1.3069230769230771</c:v>
                </c:pt>
                <c:pt idx="2">
                  <c:v>1.2884615384615385</c:v>
                </c:pt>
                <c:pt idx="3">
                  <c:v>1.2649999999999999</c:v>
                </c:pt>
                <c:pt idx="4">
                  <c:v>1.2700000000000002</c:v>
                </c:pt>
                <c:pt idx="5">
                  <c:v>1.2807142857142857</c:v>
                </c:pt>
                <c:pt idx="6">
                  <c:v>1.2811111111111113</c:v>
                </c:pt>
                <c:pt idx="7">
                  <c:v>1.3149999999999999</c:v>
                </c:pt>
                <c:pt idx="8">
                  <c:v>1.3046153846153847</c:v>
                </c:pt>
                <c:pt idx="9">
                  <c:v>1.3218750000000001</c:v>
                </c:pt>
                <c:pt idx="10">
                  <c:v>1.3162499999999999</c:v>
                </c:pt>
                <c:pt idx="11">
                  <c:v>1.3533333333333333</c:v>
                </c:pt>
              </c:numCache>
            </c:numRef>
          </c:val>
          <c:smooth val="0"/>
          <c:extLst xmlns:c16r2="http://schemas.microsoft.com/office/drawing/2015/06/chart">
            <c:ext xmlns:c16="http://schemas.microsoft.com/office/drawing/2014/chart" uri="{C3380CC4-5D6E-409C-BE32-E72D297353CC}">
              <c16:uniqueId val="{00000000-135E-4E8A-9E49-BEC29394AE6D}"/>
            </c:ext>
          </c:extLst>
        </c:ser>
        <c:ser>
          <c:idx val="1"/>
          <c:order val="1"/>
          <c:tx>
            <c:v>2015</c:v>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Hoja7!$A$7:$A$18</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Hoja7!$O$4:$Z$4</c:f>
              <c:numCache>
                <c:formatCode>0.00</c:formatCode>
                <c:ptCount val="12"/>
                <c:pt idx="0">
                  <c:v>1.3153333333333337</c:v>
                </c:pt>
                <c:pt idx="1">
                  <c:v>1.2788235294117649</c:v>
                </c:pt>
                <c:pt idx="2">
                  <c:v>1.2711764705882354</c:v>
                </c:pt>
                <c:pt idx="3">
                  <c:v>1.2799999999999996</c:v>
                </c:pt>
                <c:pt idx="4">
                  <c:v>1.3275000000000001</c:v>
                </c:pt>
                <c:pt idx="5">
                  <c:v>1.3861111111111113</c:v>
                </c:pt>
                <c:pt idx="6">
                  <c:v>1.3763157894736842</c:v>
                </c:pt>
                <c:pt idx="7">
                  <c:v>1.3499999999999999</c:v>
                </c:pt>
                <c:pt idx="8">
                  <c:v>1.3145833333333337</c:v>
                </c:pt>
                <c:pt idx="9">
                  <c:v>1.2409090909090907</c:v>
                </c:pt>
                <c:pt idx="10">
                  <c:v>1.1666666666666665</c:v>
                </c:pt>
                <c:pt idx="11">
                  <c:v>1.2449999999999999</c:v>
                </c:pt>
              </c:numCache>
            </c:numRef>
          </c:val>
          <c:smooth val="0"/>
          <c:extLst xmlns:c16r2="http://schemas.microsoft.com/office/drawing/2015/06/chart">
            <c:ext xmlns:c16="http://schemas.microsoft.com/office/drawing/2014/chart" uri="{C3380CC4-5D6E-409C-BE32-E72D297353CC}">
              <c16:uniqueId val="{00000001-135E-4E8A-9E49-BEC29394AE6D}"/>
            </c:ext>
          </c:extLst>
        </c:ser>
        <c:ser>
          <c:idx val="2"/>
          <c:order val="2"/>
          <c:tx>
            <c:v>2016</c:v>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Hoja7!$A$7:$A$18</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Hoja7!$AA$4:$AL$4</c:f>
              <c:numCache>
                <c:formatCode>0.00</c:formatCode>
                <c:ptCount val="12"/>
                <c:pt idx="0">
                  <c:v>1.3173333333333337</c:v>
                </c:pt>
                <c:pt idx="1">
                  <c:v>1.3115384615384615</c:v>
                </c:pt>
                <c:pt idx="2">
                  <c:v>1.3322222222222226</c:v>
                </c:pt>
                <c:pt idx="3">
                  <c:v>1.3015384615384618</c:v>
                </c:pt>
                <c:pt idx="4">
                  <c:v>1.255625</c:v>
                </c:pt>
                <c:pt idx="5">
                  <c:v>1.2214285714285715</c:v>
                </c:pt>
                <c:pt idx="6">
                  <c:v>1.1936363636363638</c:v>
                </c:pt>
                <c:pt idx="7">
                  <c:v>1.2230000000000001</c:v>
                </c:pt>
                <c:pt idx="8">
                  <c:v>1.2227272727272729</c:v>
                </c:pt>
                <c:pt idx="9">
                  <c:v>1.189090909090909</c:v>
                </c:pt>
                <c:pt idx="10">
                  <c:v>1.1727272727272728</c:v>
                </c:pt>
                <c:pt idx="11">
                  <c:v>1.1269230769230769</c:v>
                </c:pt>
              </c:numCache>
            </c:numRef>
          </c:val>
          <c:smooth val="0"/>
          <c:extLst xmlns:c16r2="http://schemas.microsoft.com/office/drawing/2015/06/chart">
            <c:ext xmlns:c16="http://schemas.microsoft.com/office/drawing/2014/chart" uri="{C3380CC4-5D6E-409C-BE32-E72D297353CC}">
              <c16:uniqueId val="{00000002-135E-4E8A-9E49-BEC29394AE6D}"/>
            </c:ext>
          </c:extLst>
        </c:ser>
        <c:ser>
          <c:idx val="3"/>
          <c:order val="3"/>
          <c:tx>
            <c:v>2017</c:v>
          </c:tx>
          <c:spPr>
            <a:ln w="28575" cap="rnd">
              <a:solidFill>
                <a:schemeClr val="accent4"/>
              </a:solidFill>
              <a:round/>
            </a:ln>
            <a:effectLst/>
          </c:spPr>
          <c:marker>
            <c:symbol val="circle"/>
            <c:size val="5"/>
            <c:spPr>
              <a:solidFill>
                <a:schemeClr val="accent4"/>
              </a:solidFill>
              <a:ln w="9525">
                <a:solidFill>
                  <a:schemeClr val="accent4"/>
                </a:solidFill>
              </a:ln>
              <a:effectLst/>
            </c:spPr>
          </c:marker>
          <c:dLbls>
            <c:dLbl>
              <c:idx val="0"/>
              <c:layout>
                <c:manualLayout>
                  <c:x val="-4.1666666666666664E-2"/>
                  <c:y val="-5.555555555555560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35E-4E8A-9E49-BEC29394AE6D}"/>
                </c:ext>
                <c:ext xmlns:c15="http://schemas.microsoft.com/office/drawing/2012/chart" uri="{CE6537A1-D6FC-4f65-9D91-7224C49458BB}"/>
              </c:extLst>
            </c:dLbl>
            <c:dLbl>
              <c:idx val="11"/>
              <c:layout>
                <c:manualLayout>
                  <c:x val="-2.5000000000000001E-2"/>
                  <c:y val="5.555555555555555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135E-4E8A-9E49-BEC29394AE6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Hoja7!$A$7:$A$18</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Hoja7!$AM$4:$AX$4</c:f>
              <c:numCache>
                <c:formatCode>0.00</c:formatCode>
                <c:ptCount val="12"/>
                <c:pt idx="0">
                  <c:v>1.1791666666666665</c:v>
                </c:pt>
                <c:pt idx="1">
                  <c:v>1.1779999999999999</c:v>
                </c:pt>
                <c:pt idx="2">
                  <c:v>1.1769230769230767</c:v>
                </c:pt>
                <c:pt idx="3">
                  <c:v>1.1833333333333333</c:v>
                </c:pt>
                <c:pt idx="4">
                  <c:v>1.2571428571428573</c:v>
                </c:pt>
                <c:pt idx="5">
                  <c:v>1.1912499999999999</c:v>
                </c:pt>
                <c:pt idx="6">
                  <c:v>1.1936363636363636</c:v>
                </c:pt>
                <c:pt idx="7">
                  <c:v>1.1716666666666666</c:v>
                </c:pt>
                <c:pt idx="8">
                  <c:v>1.1918181818181817</c:v>
                </c:pt>
                <c:pt idx="9">
                  <c:v>1.1645454545454546</c:v>
                </c:pt>
                <c:pt idx="10">
                  <c:v>1.0687500000000001</c:v>
                </c:pt>
                <c:pt idx="11">
                  <c:v>1.0936363636363637</c:v>
                </c:pt>
              </c:numCache>
            </c:numRef>
          </c:val>
          <c:smooth val="0"/>
          <c:extLst xmlns:c16r2="http://schemas.microsoft.com/office/drawing/2015/06/chart">
            <c:ext xmlns:c16="http://schemas.microsoft.com/office/drawing/2014/chart" uri="{C3380CC4-5D6E-409C-BE32-E72D297353CC}">
              <c16:uniqueId val="{00000005-135E-4E8A-9E49-BEC29394AE6D}"/>
            </c:ext>
          </c:extLst>
        </c:ser>
        <c:dLbls>
          <c:showLegendKey val="0"/>
          <c:showVal val="0"/>
          <c:showCatName val="0"/>
          <c:showSerName val="0"/>
          <c:showPercent val="0"/>
          <c:showBubbleSize val="0"/>
        </c:dLbls>
        <c:marker val="1"/>
        <c:smooth val="0"/>
        <c:axId val="668766904"/>
        <c:axId val="668766120"/>
      </c:lineChart>
      <c:catAx>
        <c:axId val="668766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668766120"/>
        <c:crosses val="autoZero"/>
        <c:auto val="1"/>
        <c:lblAlgn val="ctr"/>
        <c:lblOffset val="100"/>
        <c:noMultiLvlLbl val="0"/>
      </c:catAx>
      <c:valAx>
        <c:axId val="668766120"/>
        <c:scaling>
          <c:orientation val="minMax"/>
          <c:min val="1.05"/>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6687669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noFill/>
      <a:round/>
    </a:ln>
    <a:effectLst/>
  </c:spPr>
  <c:txPr>
    <a:bodyPr/>
    <a:lstStyle/>
    <a:p>
      <a:pPr>
        <a:defRPr/>
      </a:pPr>
      <a:endParaRPr lang="es-EC"/>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r>
              <a:rPr lang="es-EC" sz="1200" b="1"/>
              <a:t>Concesiones por Cantón</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endParaRPr lang="es-EC"/>
        </a:p>
      </c:txPr>
    </c:title>
    <c:autoTitleDeleted val="0"/>
    <c:plotArea>
      <c:layout>
        <c:manualLayout>
          <c:layoutTarget val="inner"/>
          <c:xMode val="edge"/>
          <c:yMode val="edge"/>
          <c:x val="0.2563887338043625"/>
          <c:y val="0.2041774072515237"/>
          <c:w val="0.51594467561970392"/>
          <c:h val="0.35861850116514016"/>
        </c:manualLayout>
      </c:layout>
      <c:doughnut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3B04-4818-A56A-FCF9CCA23112}"/>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3B04-4818-A56A-FCF9CCA23112}"/>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3B04-4818-A56A-FCF9CCA23112}"/>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3B04-4818-A56A-FCF9CCA23112}"/>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3B04-4818-A56A-FCF9CCA23112}"/>
              </c:ext>
            </c:extLst>
          </c:dPt>
          <c:dLbls>
            <c:dLbl>
              <c:idx val="0"/>
              <c:layout>
                <c:manualLayout>
                  <c:x val="0.15549957233340941"/>
                  <c:y val="7.6593039052541861E-2"/>
                </c:manualLayout>
              </c:layout>
              <c:numFmt formatCode="0.00%" sourceLinked="0"/>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s-EC"/>
                </a:p>
              </c:txPr>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3B04-4818-A56A-FCF9CCA23112}"/>
                </c:ext>
                <c:ext xmlns:c15="http://schemas.microsoft.com/office/drawing/2012/chart" uri="{CE6537A1-D6FC-4f65-9D91-7224C49458BB}">
                  <c15:layout>
                    <c:manualLayout>
                      <c:w val="0.28281550380774528"/>
                      <c:h val="8.7388244245767535E-2"/>
                    </c:manualLayout>
                  </c15:layout>
                </c:ext>
              </c:extLst>
            </c:dLbl>
            <c:dLbl>
              <c:idx val="1"/>
              <c:layout>
                <c:manualLayout>
                  <c:x val="-0.14702159785039098"/>
                  <c:y val="8.4271290323063811E-2"/>
                </c:manualLayout>
              </c:layout>
              <c:numFmt formatCode="0.00%" sourceLinked="0"/>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s-EC"/>
                </a:p>
              </c:txPr>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3-3B04-4818-A56A-FCF9CCA23112}"/>
                </c:ext>
                <c:ext xmlns:c15="http://schemas.microsoft.com/office/drawing/2012/chart" uri="{CE6537A1-D6FC-4f65-9D91-7224C49458BB}">
                  <c15:layout>
                    <c:manualLayout>
                      <c:w val="0.25487278637847527"/>
                      <c:h val="9.1192695453680805E-2"/>
                    </c:manualLayout>
                  </c15:layout>
                </c:ext>
              </c:extLst>
            </c:dLbl>
            <c:dLbl>
              <c:idx val="2"/>
              <c:layout>
                <c:manualLayout>
                  <c:x val="-0.16438348629404209"/>
                  <c:y val="-2.7274020840603978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5-3B04-4818-A56A-FCF9CCA23112}"/>
                </c:ext>
                <c:ext xmlns:c15="http://schemas.microsoft.com/office/drawing/2012/chart" uri="{CE6537A1-D6FC-4f65-9D91-7224C49458BB}"/>
              </c:extLst>
            </c:dLbl>
            <c:dLbl>
              <c:idx val="3"/>
              <c:layout>
                <c:manualLayout>
                  <c:x val="-4.7222222222222221E-2"/>
                  <c:y val="-7.8703703703703706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7-3B04-4818-A56A-FCF9CCA23112}"/>
                </c:ext>
                <c:ext xmlns:c15="http://schemas.microsoft.com/office/drawing/2012/chart" uri="{CE6537A1-D6FC-4f65-9D91-7224C49458BB}"/>
              </c:extLst>
            </c:dLbl>
            <c:dLbl>
              <c:idx val="4"/>
              <c:layout>
                <c:manualLayout>
                  <c:x val="-1.388888888888894E-2"/>
                  <c:y val="-0.11574074074074076"/>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9-3B04-4818-A56A-FCF9CCA23112}"/>
                </c:ext>
                <c:ext xmlns:c15="http://schemas.microsoft.com/office/drawing/2012/chart" uri="{CE6537A1-D6FC-4f65-9D91-7224C49458BB}"/>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Hoja3!$G$10:$G$14</c:f>
              <c:strCache>
                <c:ptCount val="5"/>
                <c:pt idx="0">
                  <c:v>TENA</c:v>
                </c:pt>
                <c:pt idx="1">
                  <c:v>CARLOS JULIO AROSEMENA TOLA</c:v>
                </c:pt>
                <c:pt idx="2">
                  <c:v>ARCHIDONA</c:v>
                </c:pt>
                <c:pt idx="3">
                  <c:v>EL CHACO</c:v>
                </c:pt>
                <c:pt idx="4">
                  <c:v>QUIJOS</c:v>
                </c:pt>
              </c:strCache>
            </c:strRef>
          </c:cat>
          <c:val>
            <c:numRef>
              <c:f>Hoja3!$I$10:$I$14</c:f>
              <c:numCache>
                <c:formatCode>0.00%</c:formatCode>
                <c:ptCount val="5"/>
                <c:pt idx="0">
                  <c:v>0.64516129032258063</c:v>
                </c:pt>
                <c:pt idx="1">
                  <c:v>0.15860215053763441</c:v>
                </c:pt>
                <c:pt idx="2">
                  <c:v>7.2580645161290328E-2</c:v>
                </c:pt>
                <c:pt idx="3">
                  <c:v>6.9892473118279563E-2</c:v>
                </c:pt>
                <c:pt idx="4">
                  <c:v>5.3763440860215055E-2</c:v>
                </c:pt>
              </c:numCache>
            </c:numRef>
          </c:val>
          <c:extLst xmlns:c16r2="http://schemas.microsoft.com/office/drawing/2015/06/chart">
            <c:ext xmlns:c16="http://schemas.microsoft.com/office/drawing/2014/chart" uri="{C3380CC4-5D6E-409C-BE32-E72D297353CC}">
              <c16:uniqueId val="{0000000A-3B04-4818-A56A-FCF9CCA23112}"/>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b"/>
      <c:layout>
        <c:manualLayout>
          <c:xMode val="edge"/>
          <c:yMode val="edge"/>
          <c:x val="7.0076814970255849E-2"/>
          <c:y val="0.55185062586218003"/>
          <c:w val="0.91573180491802819"/>
          <c:h val="0.40630041085077412"/>
        </c:manualLayout>
      </c:layout>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noFill/>
      <a:round/>
    </a:ln>
    <a:effectLst/>
  </c:spPr>
  <c:txPr>
    <a:bodyPr/>
    <a:lstStyle/>
    <a:p>
      <a:pPr>
        <a:defRPr/>
      </a:pPr>
      <a:endParaRPr lang="es-EC"/>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Informe Final del Mapa de Zonificación Ecológica Económica de la Provincia de Napo</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b:Source>
    <b:Tag>FAO182</b:Tag>
    <b:SourceType>InternetSite</b:SourceType>
    <b:Guid>{CBB6DBA7-8A99-4204-858B-F12A0C6F7D4F}</b:Guid>
    <b:Title>Servicios ecosistémicos y biodiversidad</b:Title>
    <b:Year>2018</b:Year>
    <b:Author>
      <b:Author>
        <b:NameList>
          <b:Person>
            <b:Last>FAO</b:Last>
          </b:Person>
        </b:NameList>
      </b:Author>
    </b:Author>
    <b:URL>http://www.fao.org/ecosystem-services-biodiversity/es/</b:URL>
    <b:RefOrder>1</b:RefOrder>
  </b:Source>
  <b:Source>
    <b:Tag>PNU03</b:Tag>
    <b:SourceType>Book</b:SourceType>
    <b:Guid>{4E3FC7ED-F33B-420E-BFCC-BE43CEA8C31F}</b:Guid>
    <b:Author>
      <b:Author>
        <b:NameList>
          <b:Person>
            <b:Last>PNUMA</b:Last>
          </b:Person>
        </b:NameList>
      </b:Author>
    </b:Author>
    <b:Title>Ecosistemas y Bienestar Humano: Marco para la Evaluación</b:Title>
    <b:Year>2003</b:Year>
    <b:RefOrder>2</b:RefOrder>
  </b:Source>
  <b:Source>
    <b:Tag>Agu14</b:Tag>
    <b:SourceType>Book</b:SourceType>
    <b:Guid>{CD1CDBFC-3399-49FB-918C-CFA464D21346}</b:Guid>
    <b:Author>
      <b:Author>
        <b:NameList>
          <b:Person>
            <b:Last>Aguilera</b:Last>
            <b:First>Armando</b:First>
          </b:Person>
        </b:NameList>
      </b:Author>
    </b:Author>
    <b:Title>Valoración de Servicios Ecosistémicos de la Vegetación Urbana</b:Title>
    <b:Year>2014</b:Year>
    <b:City>Antofagasta</b:City>
    <b:CountryRegion>Chile</b:CountryRegion>
    <b:RefOrder>3</b:RefOrder>
  </b:Source>
  <b:Source>
    <b:Tag>Dav97</b:Tag>
    <b:SourceType>Book</b:SourceType>
    <b:Guid>{71351834-D024-4A9F-9349-F3D8D1C3BF0F}</b:Guid>
    <b:Author>
      <b:Author>
        <b:NameList>
          <b:Person>
            <b:Last>David</b:Last>
            <b:First>Jorge</b:First>
          </b:Person>
        </b:NameList>
      </b:Author>
    </b:Author>
    <b:Title>Los beneficios y costos del enverdecimiento urbano</b:Title>
    <b:Year>1997</b:Year>
    <b:City>San José</b:City>
    <b:CountryRegion>Costa Rica</b:CountryRegion>
    <b:RefOrder>4</b:RefOrder>
  </b:Source>
  <b:Source>
    <b:Tag>Dwe92</b:Tag>
    <b:SourceType>JournalArticle</b:SourceType>
    <b:Guid>{E77039AE-A18D-4BD6-BDD9-70B55A2D4CA2}</b:Guid>
    <b:Author>
      <b:Author>
        <b:NameList>
          <b:Person>
            <b:Last>Dweyer</b:Last>
            <b:First>John</b:First>
          </b:Person>
        </b:NameList>
      </b:Author>
    </b:Author>
    <b:Title>Assessing the benefits and costs of the urban forest</b:Title>
    <b:Year>1992</b:Year>
    <b:JournalName>Journal of agriculture</b:JournalName>
    <b:Pages>18</b:Pages>
    <b:RefOrder>5</b:RefOrder>
  </b:Source>
  <b:Source>
    <b:Tag>Cen99</b:Tag>
    <b:SourceType>Book</b:SourceType>
    <b:Guid>{F2E613B1-2343-46B8-9BEA-2D0889D8F5D9}</b:Guid>
    <b:Title>Guidelines for Applying Multi-Criteria Analysis to the Assessment of Criteria and Indicators</b:Title>
    <b:Year>1999</b:Year>
    <b:City>Washington D.C.</b:City>
    <b:Author>
      <b:Author>
        <b:Corporate> Center for International Forestry Research CIFOR; Mendoza, Guillermo A.  A.; Macoun, Phil;</b:Corporate>
      </b:Author>
    </b:Author>
    <b:RefOrder>6</b:RefOrder>
  </b:Source>
  <b:Source>
    <b:Tag>Dod09</b:Tag>
    <b:SourceType>Book</b:SourceType>
    <b:Guid>{1761A750-EBCB-4D2A-8C7D-A19BD621CB81}</b:Guid>
    <b:Title>Multi-Criteria Analysis: A Manual</b:Title>
    <b:Year>2009</b:Year>
    <b:Author>
      <b:Author>
        <b:NameList>
          <b:Person>
            <b:Last>Dodgson</b:Last>
            <b:First>S.</b:First>
          </b:Person>
          <b:Person>
            <b:Last>J &amp; Spackman</b:Last>
          </b:Person>
          <b:Person>
            <b:Last>M &amp; AD</b:Last>
          </b:Person>
          <b:Person>
            <b:Last>Pearman &amp; Phillips</b:Last>
          </b:Person>
          <b:Person>
            <b:Last>Lawrence</b:Last>
          </b:Person>
        </b:NameList>
      </b:Author>
    </b:Author>
    <b:RefOrder>7</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0D61988-6673-4545-B77B-254275C7A9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1726</TotalTime>
  <Pages>234</Pages>
  <Words>76625</Words>
  <Characters>421440</Characters>
  <Application>Microsoft Office Word</Application>
  <DocSecurity>0</DocSecurity>
  <Lines>3512</Lines>
  <Paragraphs>994</Paragraphs>
  <ScaleCrop>false</ScaleCrop>
  <HeadingPairs>
    <vt:vector size="2" baseType="variant">
      <vt:variant>
        <vt:lpstr>Título</vt:lpstr>
      </vt:variant>
      <vt:variant>
        <vt:i4>1</vt:i4>
      </vt:variant>
    </vt:vector>
  </HeadingPairs>
  <TitlesOfParts>
    <vt:vector size="1" baseType="lpstr">
      <vt:lpstr>ZONIFICACIÓN ECOLÓGICA ECONÓMICA</vt:lpstr>
    </vt:vector>
  </TitlesOfParts>
  <Company>Windows User</Company>
  <LinksUpToDate>false</LinksUpToDate>
  <CharactersWithSpaces>497071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ZONIFICACIÓN ECOLÓGICA ECONÓMICA</dc:title>
  <dc:subject>PROVINCIA DE NAPO</dc:subject>
  <dc:creator>Equipo Consultor:</dc:creator>
  <cp:keywords/>
  <dc:description/>
  <cp:lastModifiedBy>Santiago González</cp:lastModifiedBy>
  <cp:revision>44</cp:revision>
  <cp:lastPrinted>2018-04-17T22:54:00Z</cp:lastPrinted>
  <dcterms:created xsi:type="dcterms:W3CDTF">2018-04-11T13:07:00Z</dcterms:created>
  <dcterms:modified xsi:type="dcterms:W3CDTF">2018-05-07T00:05:00Z</dcterms:modified>
</cp:coreProperties>
</file>